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2F" w:rsidRDefault="0001065B">
      <w:pPr>
        <w:tabs>
          <w:tab w:val="left" w:pos="565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NORMATIVA DI RIFERIMENTO PER LE MALATTIE RARE</w:t>
      </w:r>
    </w:p>
    <w:p w:rsidR="003B342F" w:rsidRDefault="003B342F">
      <w:pPr>
        <w:tabs>
          <w:tab w:val="left" w:pos="5655"/>
        </w:tabs>
        <w:jc w:val="both"/>
      </w:pPr>
    </w:p>
    <w:p w:rsidR="003B342F" w:rsidRDefault="003B342F">
      <w:pPr>
        <w:pStyle w:val="Paragrafoelenco"/>
        <w:tabs>
          <w:tab w:val="left" w:pos="5655"/>
        </w:tabs>
        <w:jc w:val="both"/>
      </w:pP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</w:pPr>
      <w:r>
        <w:rPr>
          <w:b/>
          <w:sz w:val="28"/>
          <w:szCs w:val="28"/>
        </w:rPr>
        <w:t>Il primo documento ufficiale che ha normato le malattie rare è il D.M. n.279 del 18.05.2001</w:t>
      </w:r>
      <w:r>
        <w:rPr>
          <w:sz w:val="28"/>
          <w:szCs w:val="28"/>
        </w:rPr>
        <w:t xml:space="preserve"> : con tale documento si adotta il </w:t>
      </w:r>
      <w:r>
        <w:rPr>
          <w:sz w:val="28"/>
          <w:szCs w:val="28"/>
        </w:rPr>
        <w:t>“Regolamento di istituzione della rete nazionale delle malattie rare e di esenzione dalla partecipazione al costo delle relative prestazioni sanitarie, ai sensi dell’articolo 5, comma 1, lettera b), del decreto legislativo 29 aprile 1998,n.124” e nell’</w:t>
      </w:r>
      <w:r>
        <w:rPr>
          <w:b/>
          <w:sz w:val="28"/>
          <w:szCs w:val="28"/>
        </w:rPr>
        <w:t>Alle</w:t>
      </w:r>
      <w:r>
        <w:rPr>
          <w:b/>
          <w:sz w:val="28"/>
          <w:szCs w:val="28"/>
        </w:rPr>
        <w:t xml:space="preserve">gato 1 è </w:t>
      </w:r>
      <w:r>
        <w:rPr>
          <w:sz w:val="28"/>
          <w:szCs w:val="28"/>
        </w:rPr>
        <w:t>contenuto l’  “</w:t>
      </w:r>
      <w:r>
        <w:rPr>
          <w:b/>
          <w:color w:val="FF0000"/>
          <w:sz w:val="28"/>
          <w:szCs w:val="28"/>
          <w:u w:val="single"/>
        </w:rPr>
        <w:t>Elenco malattie rare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esentate dalla partecipazione al costo</w:t>
      </w:r>
      <w:r>
        <w:rPr>
          <w:b/>
          <w:color w:val="FF0000"/>
          <w:sz w:val="28"/>
          <w:szCs w:val="28"/>
        </w:rPr>
        <w:t xml:space="preserve">”, suddivise per gruppi e/o apparati, con codice a 6 cifre esempio: RA0010. </w:t>
      </w:r>
    </w:p>
    <w:p w:rsidR="003B342F" w:rsidRDefault="0001065B">
      <w:pPr>
        <w:pStyle w:val="Paragrafoelenco"/>
        <w:tabs>
          <w:tab w:val="left" w:pos="5655"/>
        </w:tabs>
        <w:jc w:val="both"/>
      </w:pPr>
      <w:r>
        <w:rPr>
          <w:sz w:val="28"/>
          <w:szCs w:val="28"/>
        </w:rPr>
        <w:t xml:space="preserve">Con il </w:t>
      </w:r>
      <w:r>
        <w:rPr>
          <w:b/>
          <w:sz w:val="28"/>
          <w:szCs w:val="28"/>
        </w:rPr>
        <w:t>nuovo PNMR (Piano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Nazionale Malattie Rare) 2013-2016, del 16 ottobre 2014</w:t>
      </w:r>
      <w:r>
        <w:rPr>
          <w:sz w:val="28"/>
          <w:szCs w:val="28"/>
        </w:rPr>
        <w:t>, sono state int</w:t>
      </w:r>
      <w:r>
        <w:rPr>
          <w:sz w:val="28"/>
          <w:szCs w:val="28"/>
        </w:rPr>
        <w:t xml:space="preserve">rodotte </w:t>
      </w:r>
      <w:r>
        <w:rPr>
          <w:color w:val="FF0000"/>
          <w:sz w:val="28"/>
          <w:szCs w:val="28"/>
        </w:rPr>
        <w:t>nuove malattie rare</w:t>
      </w:r>
      <w:r>
        <w:rPr>
          <w:sz w:val="28"/>
          <w:szCs w:val="28"/>
        </w:rPr>
        <w:t>; si resta però in attesa di recepimento a livello regionale).</w:t>
      </w: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</w:pPr>
      <w:r>
        <w:rPr>
          <w:sz w:val="28"/>
          <w:szCs w:val="28"/>
        </w:rPr>
        <w:t>Con la Delibera Regionale n.2238 del 23.12.2003, e successive integrazioni, è stata approvata le rete regionale dei PRN e CIR. Tuttavia tale delibera è stata superata</w:t>
      </w:r>
      <w:r>
        <w:rPr>
          <w:sz w:val="28"/>
          <w:szCs w:val="28"/>
        </w:rPr>
        <w:t xml:space="preserve"> dalle Delibere Regionali n. 1591/2012 e  dall’ultima n. 1173 del 26.05.2015  “D.M.18 maggio 2001, n.279 – Rete regionale per la prevenzione, la sorveglianza, la diagnosi, la terapia delle malattie rare – </w:t>
      </w:r>
      <w:r>
        <w:rPr>
          <w:b/>
          <w:sz w:val="28"/>
          <w:szCs w:val="28"/>
        </w:rPr>
        <w:t xml:space="preserve">Ricognizione </w:t>
      </w:r>
      <w:r>
        <w:rPr>
          <w:sz w:val="28"/>
          <w:szCs w:val="28"/>
        </w:rPr>
        <w:t>dei Centri interregionali di Riferimen</w:t>
      </w:r>
      <w:r>
        <w:rPr>
          <w:sz w:val="28"/>
          <w:szCs w:val="28"/>
        </w:rPr>
        <w:t>to (</w:t>
      </w:r>
      <w:r>
        <w:rPr>
          <w:b/>
          <w:sz w:val="28"/>
          <w:szCs w:val="28"/>
        </w:rPr>
        <w:t>CIR</w:t>
      </w:r>
      <w:r>
        <w:rPr>
          <w:sz w:val="28"/>
          <w:szCs w:val="28"/>
        </w:rPr>
        <w:t>) e dei Presidi della Rete Nazionale (</w:t>
      </w:r>
      <w:r>
        <w:rPr>
          <w:b/>
          <w:sz w:val="28"/>
          <w:szCs w:val="28"/>
        </w:rPr>
        <w:t>PRN</w:t>
      </w:r>
      <w:r>
        <w:rPr>
          <w:sz w:val="28"/>
          <w:szCs w:val="28"/>
        </w:rPr>
        <w:t>) che  approva ed aggiorna nell’</w:t>
      </w:r>
      <w:r>
        <w:rPr>
          <w:b/>
          <w:sz w:val="28"/>
          <w:szCs w:val="28"/>
        </w:rPr>
        <w:t xml:space="preserve">Elenco A  </w:t>
      </w:r>
      <w:r>
        <w:rPr>
          <w:sz w:val="28"/>
          <w:szCs w:val="28"/>
        </w:rPr>
        <w:t>l’  “</w:t>
      </w:r>
      <w:r>
        <w:rPr>
          <w:sz w:val="28"/>
          <w:szCs w:val="28"/>
          <w:u w:val="single"/>
        </w:rPr>
        <w:t>Elenco dei CIR e dei PRN</w:t>
      </w:r>
      <w:r>
        <w:rPr>
          <w:sz w:val="28"/>
          <w:szCs w:val="28"/>
        </w:rPr>
        <w:t xml:space="preserve"> delle Rete Nazionale per le malattie rare. Rettifiche ed integrazioni. Nella delibera ultima vengono citati i provvedimenti regionali ch</w:t>
      </w:r>
      <w:r>
        <w:rPr>
          <w:sz w:val="28"/>
          <w:szCs w:val="28"/>
        </w:rPr>
        <w:t>e hanno definito il CoReMaR ed il Centro Sovraziendale.</w:t>
      </w: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Le “istruzioni operative malattie rare” A.Re.S. Regione Puglia  del 1° aprile 2005, contenenti tra l’altro la modulistica per i Centri di Riferimento e quanto stabilito  per il rilascio di esenzioni t</w:t>
      </w:r>
      <w:r>
        <w:rPr>
          <w:sz w:val="28"/>
          <w:szCs w:val="28"/>
        </w:rPr>
        <w:t xml:space="preserve">icket ecc… sono state aggiornate e sono diventate il contenuto dell’Allegato C  della: </w:t>
      </w: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</w:pPr>
      <w:r>
        <w:rPr>
          <w:b/>
          <w:sz w:val="28"/>
          <w:szCs w:val="28"/>
        </w:rPr>
        <w:t>Delibera Regionale n.158 del 10 febbraio 2015</w:t>
      </w:r>
      <w:r>
        <w:rPr>
          <w:sz w:val="28"/>
          <w:szCs w:val="28"/>
        </w:rPr>
        <w:t xml:space="preserve"> “Accordo Conferenza Stato – Regioni del 16/10/2014 “Piano Nazionale per le Malattie Rare 2013-2016”– RECEPIMENTO Piano Pro</w:t>
      </w:r>
      <w:r>
        <w:rPr>
          <w:sz w:val="28"/>
          <w:szCs w:val="28"/>
        </w:rPr>
        <w:t>grammatico 2013-2016 del Coordinamento Regionale Malattie Rare (CoReMaR) Puglia – APPROVAZIONE Linee Guida ed Istruzioni operative in materia di Assistenza ai pazienti affetti da Malattia rara”, così redatti:</w:t>
      </w:r>
    </w:p>
    <w:p w:rsidR="003B342F" w:rsidRDefault="0001065B">
      <w:pPr>
        <w:pStyle w:val="Paragrafoelenco"/>
        <w:tabs>
          <w:tab w:val="left" w:pos="5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Allegato A -  Piano Nazionale per le Malattie R</w:t>
      </w:r>
      <w:r>
        <w:rPr>
          <w:b/>
          <w:sz w:val="28"/>
          <w:szCs w:val="28"/>
        </w:rPr>
        <w:t>are 2013-2016</w:t>
      </w:r>
    </w:p>
    <w:p w:rsidR="003B342F" w:rsidRDefault="0001065B">
      <w:pPr>
        <w:pStyle w:val="Paragrafoelenco"/>
        <w:tabs>
          <w:tab w:val="left" w:pos="5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B -  Piano Programmatico 2013-2016 del Coordinamento Regionale </w:t>
      </w:r>
    </w:p>
    <w:p w:rsidR="003B342F" w:rsidRDefault="0001065B">
      <w:pPr>
        <w:pStyle w:val="Paragrafoelenco"/>
        <w:tabs>
          <w:tab w:val="left" w:pos="5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Malattie Rare (CoReMaR) Puglia</w:t>
      </w:r>
    </w:p>
    <w:p w:rsidR="003B342F" w:rsidRDefault="0001065B">
      <w:pPr>
        <w:pStyle w:val="Paragrafoelenco"/>
        <w:tabs>
          <w:tab w:val="left" w:pos="5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C -  Linee Guida ed Istruzioni operative in materia di Assistenza ai </w:t>
      </w:r>
    </w:p>
    <w:p w:rsidR="003B342F" w:rsidRDefault="0001065B">
      <w:pPr>
        <w:pStyle w:val="Paragrafoelenco"/>
        <w:tabs>
          <w:tab w:val="left" w:pos="5655"/>
        </w:tabs>
        <w:jc w:val="both"/>
      </w:pPr>
      <w:r>
        <w:rPr>
          <w:b/>
          <w:sz w:val="28"/>
          <w:szCs w:val="28"/>
        </w:rPr>
        <w:t xml:space="preserve">                       pazienti affe</w:t>
      </w:r>
      <w:r>
        <w:rPr>
          <w:b/>
          <w:sz w:val="28"/>
          <w:szCs w:val="28"/>
        </w:rPr>
        <w:t>tti da Malattia rara</w:t>
      </w:r>
      <w:r>
        <w:rPr>
          <w:sz w:val="28"/>
          <w:szCs w:val="28"/>
        </w:rPr>
        <w:t xml:space="preserve"> </w:t>
      </w: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Nell’Allegato C, al paragrafo 3.4 “Aziende Sanitarie Locali” sono descritti i compiti delle ASL, e, nell’Allegato 2 : “La Rete territoriale per le M.R.”, sono indicati i Referenti Malattie Rare suddivisi per ASL ed i Referenti Medici </w:t>
      </w:r>
      <w:r>
        <w:rPr>
          <w:b/>
          <w:sz w:val="28"/>
          <w:szCs w:val="28"/>
        </w:rPr>
        <w:t xml:space="preserve">Task Force dei rispettivi Distretti. </w:t>
      </w:r>
    </w:p>
    <w:p w:rsidR="003B342F" w:rsidRDefault="003B342F">
      <w:pPr>
        <w:pStyle w:val="Paragrafoelenco"/>
        <w:tabs>
          <w:tab w:val="left" w:pos="5655"/>
        </w:tabs>
        <w:jc w:val="both"/>
        <w:rPr>
          <w:sz w:val="28"/>
          <w:szCs w:val="28"/>
        </w:rPr>
      </w:pP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</w:pPr>
      <w:r>
        <w:rPr>
          <w:b/>
          <w:sz w:val="28"/>
          <w:szCs w:val="28"/>
        </w:rPr>
        <w:t>Ancora nell’Allegato 2 sono indicati i riferimenti telefonici e gli indirizzi mail del Co.Re.Ma.R e del Centro Sovraziendale</w:t>
      </w:r>
      <w:r>
        <w:rPr>
          <w:sz w:val="28"/>
          <w:szCs w:val="28"/>
        </w:rPr>
        <w:t xml:space="preserve">. </w:t>
      </w: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L’assistito si rivolgerà al Distretto nella persona del Referente Medico Task Force ( </w:t>
      </w:r>
      <w:r>
        <w:rPr>
          <w:sz w:val="28"/>
          <w:szCs w:val="28"/>
        </w:rPr>
        <w:t>telefonicamente o via mail o personalmente) che a sua volta si rapporta al Referente ASL , che interpella il Co.Re.Ma.R o il Centro Sovraziendale.</w:t>
      </w:r>
    </w:p>
    <w:p w:rsidR="003B342F" w:rsidRDefault="0001065B">
      <w:pPr>
        <w:pStyle w:val="Paragrafoelenco"/>
        <w:numPr>
          <w:ilvl w:val="0"/>
          <w:numId w:val="1"/>
        </w:numPr>
        <w:tabs>
          <w:tab w:val="left" w:pos="5655"/>
        </w:tabs>
        <w:jc w:val="both"/>
      </w:pPr>
      <w:r>
        <w:rPr>
          <w:sz w:val="28"/>
          <w:szCs w:val="28"/>
        </w:rPr>
        <w:t xml:space="preserve">Il 20 febbraio 2015 in Regione Puglia è stato firmato il </w:t>
      </w:r>
      <w:r>
        <w:rPr>
          <w:b/>
          <w:sz w:val="28"/>
          <w:szCs w:val="28"/>
        </w:rPr>
        <w:t>PATTO D’INTESA</w:t>
      </w:r>
      <w:r>
        <w:rPr>
          <w:sz w:val="28"/>
          <w:szCs w:val="28"/>
        </w:rPr>
        <w:t xml:space="preserve"> per la ricerca e la cura dei bambini </w:t>
      </w:r>
      <w:r>
        <w:rPr>
          <w:sz w:val="28"/>
          <w:szCs w:val="28"/>
        </w:rPr>
        <w:t>e delle persone con malattie rare.</w:t>
      </w:r>
    </w:p>
    <w:p w:rsidR="003B342F" w:rsidRDefault="003B342F">
      <w:pPr>
        <w:pStyle w:val="Paragrafoelenco"/>
        <w:tabs>
          <w:tab w:val="left" w:pos="5655"/>
        </w:tabs>
        <w:jc w:val="both"/>
        <w:rPr>
          <w:sz w:val="28"/>
          <w:szCs w:val="28"/>
        </w:rPr>
      </w:pPr>
    </w:p>
    <w:p w:rsidR="003B342F" w:rsidRDefault="003B342F">
      <w:pPr>
        <w:pStyle w:val="Paragrafoelenco"/>
        <w:tabs>
          <w:tab w:val="left" w:pos="5655"/>
        </w:tabs>
        <w:jc w:val="both"/>
        <w:rPr>
          <w:sz w:val="28"/>
          <w:szCs w:val="28"/>
        </w:rPr>
      </w:pPr>
    </w:p>
    <w:p w:rsidR="003B342F" w:rsidRDefault="003B342F">
      <w:pPr>
        <w:pStyle w:val="Paragrafoelenco"/>
        <w:tabs>
          <w:tab w:val="left" w:pos="5655"/>
        </w:tabs>
        <w:jc w:val="both"/>
        <w:rPr>
          <w:sz w:val="28"/>
          <w:szCs w:val="28"/>
        </w:rPr>
      </w:pPr>
    </w:p>
    <w:p w:rsidR="003B342F" w:rsidRDefault="003B342F">
      <w:pPr>
        <w:pStyle w:val="Paragrafoelenco"/>
        <w:tabs>
          <w:tab w:val="left" w:pos="5655"/>
        </w:tabs>
        <w:jc w:val="both"/>
        <w:rPr>
          <w:sz w:val="28"/>
          <w:szCs w:val="28"/>
        </w:rPr>
      </w:pPr>
    </w:p>
    <w:p w:rsidR="003B342F" w:rsidRDefault="0001065B">
      <w:pPr>
        <w:pStyle w:val="Paragrafoelenco"/>
        <w:tabs>
          <w:tab w:val="left" w:pos="5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SiMaRRP </w:t>
      </w:r>
    </w:p>
    <w:p w:rsidR="003B342F" w:rsidRDefault="003B342F">
      <w:pPr>
        <w:pStyle w:val="Paragrafoelenco"/>
        <w:tabs>
          <w:tab w:val="left" w:pos="5655"/>
        </w:tabs>
        <w:jc w:val="both"/>
        <w:rPr>
          <w:b/>
          <w:sz w:val="28"/>
          <w:szCs w:val="28"/>
        </w:rPr>
      </w:pPr>
    </w:p>
    <w:p w:rsidR="003B342F" w:rsidRDefault="0001065B">
      <w:pPr>
        <w:pStyle w:val="Paragrafoelenco"/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Delibera n. 1695 del 2012= istituzione del SiMaRRP= sistema informativo che ha come obiettivo quello di costituire un registro di malattie rare.</w:t>
      </w:r>
    </w:p>
    <w:p w:rsidR="003B342F" w:rsidRDefault="003B342F">
      <w:pPr>
        <w:tabs>
          <w:tab w:val="left" w:pos="5655"/>
        </w:tabs>
        <w:jc w:val="both"/>
        <w:rPr>
          <w:sz w:val="28"/>
          <w:szCs w:val="28"/>
        </w:rPr>
      </w:pPr>
    </w:p>
    <w:p w:rsidR="003B342F" w:rsidRDefault="003B342F">
      <w:pPr>
        <w:pStyle w:val="Paragrafoelenco"/>
        <w:tabs>
          <w:tab w:val="left" w:pos="5655"/>
        </w:tabs>
        <w:jc w:val="both"/>
        <w:rPr>
          <w:sz w:val="28"/>
          <w:szCs w:val="28"/>
        </w:rPr>
      </w:pPr>
    </w:p>
    <w:sectPr w:rsidR="003B342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5B" w:rsidRDefault="0001065B">
      <w:pPr>
        <w:spacing w:after="0" w:line="240" w:lineRule="auto"/>
      </w:pPr>
      <w:r>
        <w:separator/>
      </w:r>
    </w:p>
  </w:endnote>
  <w:endnote w:type="continuationSeparator" w:id="0">
    <w:p w:rsidR="0001065B" w:rsidRDefault="0001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5B" w:rsidRDefault="000106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065B" w:rsidRDefault="0001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22BCD"/>
    <w:multiLevelType w:val="multilevel"/>
    <w:tmpl w:val="06C89BC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342F"/>
    <w:rsid w:val="0001065B"/>
    <w:rsid w:val="003B342F"/>
    <w:rsid w:val="00A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A103-82E4-40CF-B2C8-18F9ABC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 Gregorio</dc:creator>
  <dc:description/>
  <cp:lastModifiedBy>utente</cp:lastModifiedBy>
  <cp:revision>2</cp:revision>
  <dcterms:created xsi:type="dcterms:W3CDTF">2015-09-10T11:24:00Z</dcterms:created>
  <dcterms:modified xsi:type="dcterms:W3CDTF">2015-09-10T11:24:00Z</dcterms:modified>
</cp:coreProperties>
</file>