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EC" w:rsidRDefault="000814EC" w:rsidP="00081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28" w:lineRule="atLeast"/>
        <w:rPr>
          <w:rFonts w:ascii="Verdana" w:eastAsia="Times New Roman" w:hAnsi="Verdana" w:cs="Times New Roman"/>
          <w:b/>
          <w:bCs/>
          <w:lang w:eastAsia="it-IT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aps/>
          <w:kern w:val="36"/>
          <w:sz w:val="28"/>
          <w:szCs w:val="28"/>
          <w:lang w:eastAsia="it-IT"/>
        </w:rPr>
        <w:t xml:space="preserve">                                      </w:t>
      </w:r>
      <w:r>
        <w:rPr>
          <w:rFonts w:ascii="Verdana" w:eastAsia="Times New Roman" w:hAnsi="Verdana" w:cs="Times New Roman"/>
          <w:b/>
          <w:bCs/>
          <w:lang w:eastAsia="it-IT"/>
        </w:rPr>
        <w:t xml:space="preserve">SCHEDA DI ADESIONE </w:t>
      </w:r>
    </w:p>
    <w:p w:rsidR="000814EC" w:rsidRDefault="000814EC" w:rsidP="00081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28" w:lineRule="atLeast"/>
        <w:jc w:val="center"/>
        <w:rPr>
          <w:rFonts w:ascii="Verdana" w:eastAsia="Times New Roman" w:hAnsi="Verdana" w:cs="Times New Roman"/>
          <w:b/>
          <w:bCs/>
          <w:lang w:eastAsia="it-IT"/>
        </w:rPr>
      </w:pPr>
      <w:r>
        <w:rPr>
          <w:rFonts w:ascii="Verdana" w:eastAsia="Times New Roman" w:hAnsi="Verdana" w:cs="Times New Roman"/>
          <w:b/>
          <w:bCs/>
          <w:lang w:eastAsia="it-IT"/>
        </w:rPr>
        <w:t>ALLA CAMPAGNA VACCINAZIONE ANTINFLUENZALE / ANTIPNEUMOCOCCICA 2015/2016</w:t>
      </w:r>
    </w:p>
    <w:p w:rsidR="00E90E22" w:rsidRDefault="00E90E22" w:rsidP="000814EC">
      <w:pPr>
        <w:shd w:val="clear" w:color="auto" w:fill="008E50"/>
        <w:spacing w:before="75" w:after="150" w:line="228" w:lineRule="atLeast"/>
        <w:ind w:right="-427"/>
        <w:outlineLvl w:val="0"/>
        <w:rPr>
          <w:rFonts w:ascii="Verdana" w:eastAsia="Times New Roman" w:hAnsi="Verdana" w:cs="Times New Roman"/>
          <w:b/>
          <w:bCs/>
          <w:lang w:eastAsia="it-IT"/>
        </w:rPr>
      </w:pPr>
    </w:p>
    <w:p w:rsidR="000814EC" w:rsidRDefault="000814EC" w:rsidP="00202FC8">
      <w:pPr>
        <w:shd w:val="clear" w:color="auto" w:fill="FFFFFF"/>
        <w:spacing w:after="0" w:line="228" w:lineRule="atLeast"/>
        <w:jc w:val="both"/>
        <w:rPr>
          <w:rFonts w:ascii="Verdana" w:eastAsia="Times New Roman" w:hAnsi="Verdana" w:cs="Times New Roman"/>
          <w:b/>
          <w:bCs/>
          <w:lang w:eastAsia="it-IT"/>
        </w:rPr>
      </w:pPr>
    </w:p>
    <w:p w:rsidR="00297C3E" w:rsidRPr="00327EEE" w:rsidRDefault="00297C3E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</w:pP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ab/>
      </w:r>
      <w:r w:rsidRPr="00327EEE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Al Medico competente</w:t>
      </w:r>
    </w:p>
    <w:p w:rsidR="00297C3E" w:rsidRPr="006D1CCF" w:rsidRDefault="00297C3E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202FC8" w:rsidRPr="006D1CCF" w:rsidRDefault="00202FC8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Per i lavoratori dell'Azienda USL di Foggia è iniziata a metà ottobre</w:t>
      </w:r>
      <w:r w:rsidR="00E90E22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 xml:space="preserve"> la campagna di vaccinazione antinfluenzale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.</w:t>
      </w:r>
    </w:p>
    <w:p w:rsidR="00041EB0" w:rsidRPr="006D1CCF" w:rsidRDefault="00041EB0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6D1CCF" w:rsidRPr="006D1CCF" w:rsidRDefault="00297C3E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Il sottoscr</w:t>
      </w:r>
      <w:r w:rsidR="00695210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itto _________________________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</w:t>
      </w:r>
      <w:r w:rsidR="00094DBE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____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</w:t>
      </w:r>
      <w:r w:rsidR="006D1CCF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_________________</w:t>
      </w:r>
      <w:r w:rsid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____________________</w:t>
      </w:r>
      <w:r w:rsidR="006D1CCF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</w:t>
      </w:r>
    </w:p>
    <w:p w:rsidR="006D1CCF" w:rsidRPr="006D1CCF" w:rsidRDefault="006D1CCF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297C3E" w:rsidRPr="006D1CCF" w:rsidRDefault="00297C3E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matricola_____</w:t>
      </w:r>
      <w:r w:rsidR="00695210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</w:t>
      </w:r>
      <w:r w:rsidR="00094DBE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</w:t>
      </w:r>
      <w:r w:rsidR="006D1CCF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</w:t>
      </w:r>
      <w:r w:rsidR="00695210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</w:t>
      </w:r>
      <w:r w:rsidR="006D1CCF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__________ / nato il ____________________________</w:t>
      </w:r>
    </w:p>
    <w:p w:rsidR="00297C3E" w:rsidRPr="006D1CCF" w:rsidRDefault="00297C3E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695210" w:rsidRPr="006D1CCF" w:rsidRDefault="00695210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i</w:t>
      </w:r>
      <w:r w:rsidR="00297C3E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n servizio presso ____________________</w:t>
      </w:r>
      <w:r w:rsid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___________________________tel ____________________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___</w:t>
      </w:r>
    </w:p>
    <w:p w:rsidR="00297C3E" w:rsidRPr="006D1CCF" w:rsidRDefault="00297C3E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:rsidR="00041EB0" w:rsidRDefault="00695210" w:rsidP="00202FC8">
      <w:pPr>
        <w:shd w:val="clear" w:color="auto" w:fill="FFFFFF"/>
        <w:spacing w:after="0" w:line="228" w:lineRule="atLeast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con la presente sottoscrive adesione alla campagna vaccinale antinfluenzale</w:t>
      </w:r>
      <w:r w:rsidR="00327EEE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 xml:space="preserve"> 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/ antipneumococcica 201</w:t>
      </w:r>
      <w:r w:rsidR="00327EEE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5/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2016, secondo le modalità specificate dalla cir</w:t>
      </w:r>
      <w:r w:rsidR="00002248"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co</w:t>
      </w:r>
      <w:r w:rsidRPr="006D1CCF">
        <w:rPr>
          <w:rFonts w:ascii="Arial Narrow" w:eastAsia="Times New Roman" w:hAnsi="Arial Narrow" w:cs="Times New Roman"/>
          <w:bCs/>
          <w:sz w:val="24"/>
          <w:szCs w:val="24"/>
          <w:lang w:eastAsia="it-IT"/>
        </w:rPr>
        <w:t>lare del Ministero della Salute  DGPRE n. 27038/2015.</w:t>
      </w:r>
    </w:p>
    <w:p w:rsidR="006D1CCF" w:rsidRPr="006D1CCF" w:rsidRDefault="006D1CCF" w:rsidP="000814EC">
      <w:pPr>
        <w:pStyle w:val="Testodelblocco"/>
        <w:tabs>
          <w:tab w:val="left" w:pos="0"/>
          <w:tab w:val="left" w:pos="8293"/>
        </w:tabs>
        <w:spacing w:line="276" w:lineRule="auto"/>
        <w:ind w:left="0" w:right="-1"/>
        <w:rPr>
          <w:rFonts w:ascii="Arial Narrow" w:hAnsi="Arial Narrow"/>
          <w:i/>
          <w:sz w:val="22"/>
          <w:szCs w:val="22"/>
        </w:rPr>
      </w:pPr>
    </w:p>
    <w:p w:rsidR="000814EC" w:rsidRDefault="006D1CCF" w:rsidP="000814EC">
      <w:pPr>
        <w:pStyle w:val="Testodelblocco"/>
        <w:tabs>
          <w:tab w:val="left" w:pos="0"/>
          <w:tab w:val="left" w:pos="8293"/>
        </w:tabs>
        <w:spacing w:line="360" w:lineRule="auto"/>
        <w:ind w:left="0" w:right="-1" w:hanging="213"/>
        <w:jc w:val="both"/>
        <w:rPr>
          <w:rFonts w:ascii="Arial Narrow" w:hAnsi="Arial Narrow"/>
          <w:b/>
          <w:i/>
          <w:sz w:val="20"/>
        </w:rPr>
      </w:pPr>
      <w:r w:rsidRPr="007D55B8">
        <w:rPr>
          <w:rFonts w:ascii="Arial Narrow" w:hAnsi="Arial Narrow"/>
          <w:b/>
          <w:i/>
          <w:sz w:val="20"/>
        </w:rPr>
        <w:t xml:space="preserve">    IL LAVORATORE DICHIARA</w:t>
      </w:r>
      <w:r w:rsidR="000814EC">
        <w:rPr>
          <w:rFonts w:ascii="Arial Narrow" w:hAnsi="Arial Narrow"/>
          <w:b/>
          <w:i/>
          <w:sz w:val="20"/>
        </w:rPr>
        <w:t xml:space="preserve">: </w:t>
      </w:r>
    </w:p>
    <w:p w:rsidR="000814EC" w:rsidRDefault="000814EC" w:rsidP="000814EC">
      <w:pPr>
        <w:pStyle w:val="Testodelblocco"/>
        <w:numPr>
          <w:ilvl w:val="0"/>
          <w:numId w:val="3"/>
        </w:numPr>
        <w:tabs>
          <w:tab w:val="left" w:pos="0"/>
          <w:tab w:val="left" w:pos="8293"/>
        </w:tabs>
        <w:spacing w:line="360" w:lineRule="auto"/>
        <w:ind w:right="-1"/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i/>
          <w:sz w:val="20"/>
        </w:rPr>
        <w:t>d</w:t>
      </w:r>
      <w:r w:rsidR="006D1CCF" w:rsidRPr="007D55B8">
        <w:rPr>
          <w:rFonts w:ascii="Arial Narrow" w:hAnsi="Arial Narrow"/>
          <w:i/>
          <w:sz w:val="20"/>
        </w:rPr>
        <w:t>i essere stato  informato in modo chiaro ed esauriente  sul  tipo  di  vaccinazione  cui  verra’  sottoposto  e  sui rischi  e  i  benefici della stessa.</w:t>
      </w:r>
      <w:r w:rsidR="00E77C0F" w:rsidRPr="007D55B8">
        <w:rPr>
          <w:rFonts w:ascii="Arial Narrow" w:hAnsi="Arial Narrow"/>
          <w:i/>
          <w:sz w:val="20"/>
        </w:rPr>
        <w:t xml:space="preserve">  L’efficacia protettiva della vaccinazione è stata dimostrata da numerosi indagini di campo e confermata in soggetti adeguatamente vaccinati.</w:t>
      </w:r>
      <w:r>
        <w:rPr>
          <w:rFonts w:ascii="Arial Narrow" w:hAnsi="Arial Narrow"/>
          <w:i/>
          <w:sz w:val="20"/>
        </w:rPr>
        <w:t xml:space="preserve">  </w:t>
      </w:r>
      <w:r w:rsidR="00E77C0F" w:rsidRPr="007D55B8">
        <w:rPr>
          <w:rFonts w:ascii="Arial Narrow" w:hAnsi="Arial Narrow"/>
          <w:i/>
          <w:sz w:val="20"/>
        </w:rPr>
        <w:t>La somministrazione del vaccino induce la produzione di anticorpi umorali, il vaccino non contiene prodotti derivanti dal sangue in grado di trasmettere malattie virali.</w:t>
      </w:r>
    </w:p>
    <w:p w:rsidR="000814EC" w:rsidRPr="000814EC" w:rsidRDefault="000814EC" w:rsidP="000814EC">
      <w:pPr>
        <w:pStyle w:val="Testodelblocco"/>
        <w:tabs>
          <w:tab w:val="left" w:pos="0"/>
          <w:tab w:val="left" w:pos="8293"/>
        </w:tabs>
        <w:spacing w:line="360" w:lineRule="auto"/>
        <w:ind w:left="0" w:right="-1" w:hanging="213"/>
        <w:jc w:val="both"/>
        <w:rPr>
          <w:rFonts w:ascii="Arial Narrow" w:hAnsi="Arial Narrow"/>
          <w:b/>
          <w:i/>
          <w:sz w:val="20"/>
        </w:rPr>
      </w:pPr>
    </w:p>
    <w:p w:rsidR="000814EC" w:rsidRPr="000814EC" w:rsidRDefault="000814EC" w:rsidP="000814EC">
      <w:pPr>
        <w:pStyle w:val="Testodelblocco"/>
        <w:tabs>
          <w:tab w:val="left" w:pos="0"/>
          <w:tab w:val="left" w:pos="8293"/>
        </w:tabs>
        <w:spacing w:line="360" w:lineRule="auto"/>
        <w:ind w:left="0" w:right="356"/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IL LAVORATORE E’ STATO INFORMATO SULLE </w:t>
      </w:r>
      <w:r w:rsidRPr="000814EC">
        <w:rPr>
          <w:rFonts w:ascii="Arial Narrow" w:hAnsi="Arial Narrow"/>
          <w:b/>
          <w:i/>
          <w:sz w:val="20"/>
        </w:rPr>
        <w:t>CONTROINDICAZIONI ALLA VACCINAZIONE</w:t>
      </w:r>
    </w:p>
    <w:p w:rsidR="000814EC" w:rsidRPr="000814EC" w:rsidRDefault="000814EC" w:rsidP="000814EC">
      <w:pPr>
        <w:pStyle w:val="Testodelblocco"/>
        <w:tabs>
          <w:tab w:val="left" w:pos="0"/>
          <w:tab w:val="left" w:pos="8293"/>
        </w:tabs>
        <w:spacing w:line="360" w:lineRule="auto"/>
        <w:ind w:left="0" w:right="356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 </w:t>
      </w:r>
      <w:r>
        <w:rPr>
          <w:rFonts w:ascii="Arial Narrow" w:hAnsi="Arial Narrow"/>
          <w:color w:val="2A2A25"/>
          <w:sz w:val="20"/>
        </w:rPr>
        <w:t>Il vaccino antinfluenzale non deve essere somministrato a:</w:t>
      </w:r>
    </w:p>
    <w:p w:rsidR="000814EC" w:rsidRDefault="000814EC" w:rsidP="000814EC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t>Soggetti che abbiano manifestato reazioni di tipo anafilattico ad una precedente vaccinazione o ad uno dei componenti del vaccino.</w:t>
      </w:r>
    </w:p>
    <w:p w:rsidR="000814EC" w:rsidRDefault="000814EC" w:rsidP="000814EC">
      <w:pPr>
        <w:shd w:val="clear" w:color="auto" w:fill="FFFFFF"/>
        <w:spacing w:after="150" w:line="312" w:lineRule="atLeast"/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t>Una malattia acuta di media o grave entità, con o senza febbre, costituisce una controindicazione temporanea alla vaccinazione, che va rimandata a guarigione avvenuta.</w:t>
      </w:r>
    </w:p>
    <w:p w:rsidR="000814EC" w:rsidRDefault="000814EC" w:rsidP="000814EC">
      <w:pPr>
        <w:shd w:val="clear" w:color="auto" w:fill="FFFFFF"/>
        <w:spacing w:after="150" w:line="312" w:lineRule="atLeast"/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t>Un’anamnesi positiva per sindrome di Guillain-Barrè insorta entro 6 settimane dalla somministrazione di una precedente dose di vaccino antinfluenzale costituisce controindicazione alla vaccinazione. Una sindrome di Guillain Barré non correlata a vaccinazione antinfluenzale e insorta da più di un anno è motivo di precauzione; sebbene i dati disponibili siano limitati, i vantaggi della vaccinazione antinfluenzale giustificano la somministrazione del vaccino annuale nei soggetti ad alto rischio di complicanze gravi dalla malattia (Da “Guida alle controindicazioni alle vaccinazioni” NIV-ISS-Ministero della Salute).</w:t>
      </w:r>
    </w:p>
    <w:p w:rsidR="000814EC" w:rsidRDefault="000814EC" w:rsidP="000814EC">
      <w:pPr>
        <w:shd w:val="clear" w:color="auto" w:fill="FFFFFF"/>
        <w:spacing w:after="150" w:line="312" w:lineRule="atLeast"/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bCs/>
          <w:color w:val="2A2A25"/>
          <w:sz w:val="20"/>
          <w:szCs w:val="20"/>
          <w:lang w:eastAsia="it-IT"/>
        </w:rPr>
        <w:t>False controindicazioni</w:t>
      </w:r>
    </w:p>
    <w:p w:rsidR="000814EC" w:rsidRDefault="000814EC" w:rsidP="000814EC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t>Allergia alle proteine dell’uovo, con manifestazioni non anafilattiche</w:t>
      </w:r>
    </w:p>
    <w:p w:rsidR="000814EC" w:rsidRDefault="000814EC" w:rsidP="000814EC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t>Malattie acute di lieve entità</w:t>
      </w:r>
    </w:p>
    <w:p w:rsidR="000814EC" w:rsidRDefault="000814EC" w:rsidP="000814EC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t>Allattamento</w:t>
      </w:r>
    </w:p>
    <w:p w:rsidR="000814EC" w:rsidRDefault="000814EC" w:rsidP="000814EC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t>Infezione da HIV e altre immunodeficienze congenite o acquisite. La condizione di immunodepressione non costituisce una controindicazione alla somministrazione della vaccinazione antinfluenzale.</w:t>
      </w: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br/>
        <w:t>La somministrazione del vaccino potrebbe non evocare una adeguata risposta immune.</w:t>
      </w:r>
      <w:r>
        <w:rPr>
          <w:rFonts w:ascii="Arial Narrow" w:eastAsia="Times New Roman" w:hAnsi="Arial Narrow" w:cs="Times New Roman"/>
          <w:color w:val="2A2A25"/>
          <w:sz w:val="20"/>
          <w:szCs w:val="20"/>
          <w:lang w:eastAsia="it-IT"/>
        </w:rPr>
        <w:br/>
        <w:t>Una seconda dose di vaccino non migliora la risposta anticorpale in modo sostanziale.</w:t>
      </w:r>
    </w:p>
    <w:p w:rsidR="006D1CCF" w:rsidRPr="006D1CCF" w:rsidRDefault="006D1CCF" w:rsidP="006D1CCF">
      <w:pPr>
        <w:pStyle w:val="Testodelblocco"/>
        <w:tabs>
          <w:tab w:val="left" w:pos="72"/>
          <w:tab w:val="left" w:pos="8293"/>
        </w:tabs>
        <w:spacing w:line="360" w:lineRule="auto"/>
        <w:ind w:left="0" w:right="215"/>
        <w:rPr>
          <w:rFonts w:ascii="Arial Narrow" w:hAnsi="Arial Narrow"/>
          <w:sz w:val="22"/>
        </w:rPr>
      </w:pPr>
    </w:p>
    <w:p w:rsidR="00695210" w:rsidRPr="006D1CCF" w:rsidRDefault="000814EC" w:rsidP="000814EC">
      <w:pPr>
        <w:pStyle w:val="Testodelblocco"/>
        <w:tabs>
          <w:tab w:val="left" w:pos="72"/>
          <w:tab w:val="left" w:pos="8293"/>
        </w:tabs>
        <w:spacing w:line="360" w:lineRule="auto"/>
        <w:ind w:left="0" w:right="21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>Addì …….</w:t>
      </w:r>
      <w:r w:rsidR="006D1CCF" w:rsidRPr="006D1CCF">
        <w:rPr>
          <w:rFonts w:ascii="Arial Narrow" w:hAnsi="Arial Narrow"/>
          <w:i/>
          <w:sz w:val="20"/>
        </w:rPr>
        <w:t xml:space="preserve">…………………………..…         </w:t>
      </w:r>
      <w:r w:rsidR="000B4AEE" w:rsidRPr="006D1CCF">
        <w:rPr>
          <w:rFonts w:ascii="Arial Narrow" w:hAnsi="Arial Narrow"/>
          <w:sz w:val="24"/>
          <w:szCs w:val="24"/>
        </w:rPr>
        <w:tab/>
      </w:r>
      <w:r w:rsidR="000B4AEE" w:rsidRPr="006D1CCF">
        <w:rPr>
          <w:rFonts w:ascii="Arial Narrow" w:hAnsi="Arial Narrow"/>
          <w:sz w:val="24"/>
          <w:szCs w:val="24"/>
        </w:rPr>
        <w:tab/>
      </w:r>
      <w:r w:rsidR="000B4AEE" w:rsidRPr="006D1CCF">
        <w:rPr>
          <w:rFonts w:ascii="Arial Narrow" w:hAnsi="Arial Narrow"/>
          <w:sz w:val="24"/>
          <w:szCs w:val="24"/>
        </w:rPr>
        <w:tab/>
      </w:r>
      <w:r w:rsidR="00E90E22" w:rsidRPr="006D1CCF">
        <w:rPr>
          <w:rFonts w:ascii="Arial Narrow" w:hAnsi="Arial Narrow"/>
          <w:sz w:val="24"/>
          <w:szCs w:val="24"/>
        </w:rPr>
        <w:t xml:space="preserve"> </w:t>
      </w:r>
      <w:r w:rsidR="00695210" w:rsidRPr="006D1CCF">
        <w:rPr>
          <w:rFonts w:ascii="Arial Narrow" w:hAnsi="Arial Narrow"/>
          <w:sz w:val="24"/>
          <w:szCs w:val="24"/>
        </w:rPr>
        <w:t xml:space="preserve"> </w:t>
      </w:r>
      <w:r w:rsidR="00E90E22" w:rsidRPr="006D1CCF">
        <w:rPr>
          <w:rFonts w:ascii="Arial Narrow" w:hAnsi="Arial Narrow"/>
          <w:sz w:val="24"/>
          <w:szCs w:val="24"/>
        </w:rPr>
        <w:t xml:space="preserve">    </w:t>
      </w:r>
    </w:p>
    <w:p w:rsidR="00695210" w:rsidRPr="006D1CCF" w:rsidRDefault="00695210" w:rsidP="00695210">
      <w:pPr>
        <w:spacing w:line="240" w:lineRule="auto"/>
        <w:ind w:left="5664" w:firstLine="708"/>
        <w:rPr>
          <w:rFonts w:ascii="Arial Narrow" w:hAnsi="Arial Narrow"/>
          <w:sz w:val="20"/>
          <w:szCs w:val="20"/>
        </w:rPr>
      </w:pPr>
      <w:r w:rsidRPr="006D1CCF">
        <w:rPr>
          <w:rFonts w:ascii="Arial Narrow" w:hAnsi="Arial Narrow"/>
          <w:sz w:val="24"/>
          <w:szCs w:val="24"/>
        </w:rPr>
        <w:t>il lavoratore</w:t>
      </w:r>
    </w:p>
    <w:p w:rsidR="00E90E22" w:rsidRPr="006D1CCF" w:rsidRDefault="00695210" w:rsidP="00E90E22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6D1CCF">
        <w:rPr>
          <w:rFonts w:ascii="Arial Narrow" w:hAnsi="Arial Narrow"/>
          <w:b/>
          <w:sz w:val="20"/>
          <w:szCs w:val="20"/>
        </w:rPr>
        <w:tab/>
      </w:r>
      <w:r w:rsidRPr="006D1CCF">
        <w:rPr>
          <w:rFonts w:ascii="Arial Narrow" w:hAnsi="Arial Narrow"/>
          <w:b/>
          <w:sz w:val="20"/>
          <w:szCs w:val="20"/>
        </w:rPr>
        <w:tab/>
      </w:r>
      <w:r w:rsidRPr="006D1CCF">
        <w:rPr>
          <w:rFonts w:ascii="Arial Narrow" w:hAnsi="Arial Narrow"/>
          <w:b/>
          <w:sz w:val="20"/>
          <w:szCs w:val="20"/>
        </w:rPr>
        <w:tab/>
      </w:r>
      <w:r w:rsidRPr="006D1CCF">
        <w:rPr>
          <w:rFonts w:ascii="Arial Narrow" w:hAnsi="Arial Narrow"/>
          <w:b/>
          <w:sz w:val="20"/>
          <w:szCs w:val="20"/>
        </w:rPr>
        <w:tab/>
      </w:r>
      <w:r w:rsidRPr="006D1CCF">
        <w:rPr>
          <w:rFonts w:ascii="Arial Narrow" w:hAnsi="Arial Narrow"/>
          <w:b/>
          <w:sz w:val="20"/>
          <w:szCs w:val="20"/>
        </w:rPr>
        <w:tab/>
      </w:r>
      <w:r w:rsidRPr="006D1CCF">
        <w:rPr>
          <w:rFonts w:ascii="Arial Narrow" w:hAnsi="Arial Narrow"/>
          <w:b/>
          <w:sz w:val="20"/>
          <w:szCs w:val="20"/>
        </w:rPr>
        <w:tab/>
      </w:r>
      <w:r w:rsidRPr="006D1CCF">
        <w:rPr>
          <w:rFonts w:ascii="Arial Narrow" w:hAnsi="Arial Narrow"/>
          <w:b/>
          <w:sz w:val="20"/>
          <w:szCs w:val="20"/>
        </w:rPr>
        <w:tab/>
      </w:r>
      <w:r w:rsidR="00002248" w:rsidRPr="006D1CCF">
        <w:rPr>
          <w:rFonts w:ascii="Arial Narrow" w:hAnsi="Arial Narrow"/>
          <w:b/>
          <w:sz w:val="20"/>
          <w:szCs w:val="20"/>
        </w:rPr>
        <w:t xml:space="preserve">     </w:t>
      </w:r>
      <w:r w:rsidRPr="006D1CCF">
        <w:rPr>
          <w:rFonts w:ascii="Arial Narrow" w:hAnsi="Arial Narrow"/>
          <w:b/>
          <w:sz w:val="20"/>
          <w:szCs w:val="20"/>
        </w:rPr>
        <w:t>_______________________________________</w:t>
      </w:r>
    </w:p>
    <w:sectPr w:rsidR="00E90E22" w:rsidRPr="006D1CCF" w:rsidSect="000814EC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3B9"/>
    <w:multiLevelType w:val="multilevel"/>
    <w:tmpl w:val="FDC8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F7B"/>
    <w:multiLevelType w:val="multilevel"/>
    <w:tmpl w:val="DBF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B6576"/>
    <w:multiLevelType w:val="hybridMultilevel"/>
    <w:tmpl w:val="9E522CEC"/>
    <w:lvl w:ilvl="0" w:tplc="485C7CE4">
      <w:numFmt w:val="bullet"/>
      <w:lvlText w:val="-"/>
      <w:lvlJc w:val="left"/>
      <w:pPr>
        <w:ind w:left="327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13"/>
    <w:rsid w:val="00002248"/>
    <w:rsid w:val="00041EB0"/>
    <w:rsid w:val="000814EC"/>
    <w:rsid w:val="00094DBE"/>
    <w:rsid w:val="000B4AEE"/>
    <w:rsid w:val="00191A09"/>
    <w:rsid w:val="00202FC8"/>
    <w:rsid w:val="00297C3E"/>
    <w:rsid w:val="002A3413"/>
    <w:rsid w:val="00327EEE"/>
    <w:rsid w:val="0056198D"/>
    <w:rsid w:val="00695210"/>
    <w:rsid w:val="006D1CCF"/>
    <w:rsid w:val="007D55B8"/>
    <w:rsid w:val="007E32CE"/>
    <w:rsid w:val="00961333"/>
    <w:rsid w:val="00B35C69"/>
    <w:rsid w:val="00BD7D64"/>
    <w:rsid w:val="00E77C0F"/>
    <w:rsid w:val="00E90E22"/>
    <w:rsid w:val="00EE78F3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91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1A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1A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9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91A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FC8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6D1CCF"/>
    <w:pPr>
      <w:spacing w:after="0" w:line="240" w:lineRule="auto"/>
      <w:ind w:left="851" w:right="1416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1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91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1A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1A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9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91A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FC8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6D1CCF"/>
    <w:pPr>
      <w:spacing w:after="0" w:line="240" w:lineRule="auto"/>
      <w:ind w:left="851" w:right="1416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Aslfg</dc:creator>
  <cp:lastModifiedBy>Utente Asl Fg</cp:lastModifiedBy>
  <cp:revision>2</cp:revision>
  <cp:lastPrinted>2015-10-20T10:57:00Z</cp:lastPrinted>
  <dcterms:created xsi:type="dcterms:W3CDTF">2015-10-26T11:24:00Z</dcterms:created>
  <dcterms:modified xsi:type="dcterms:W3CDTF">2015-10-26T11:24:00Z</dcterms:modified>
</cp:coreProperties>
</file>