
<file path=[Content_Types].xml><?xml version="1.0" encoding="utf-8"?>
<Types xmlns="http://schemas.openxmlformats.org/package/2006/content-types">
  <Default Extension="png" ContentType="image/png"/>
  <Default Extension="bin" ContentType="application/vnd.openxmlformats-officedocument.oleObject"/>
  <Default Extension="xlsm" ContentType="application/vnd.ms-excel.sheet.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6F" w:rsidRPr="003A570A" w:rsidRDefault="00DA4C6F" w:rsidP="0058040B">
      <w:pPr>
        <w:rPr>
          <w:b/>
          <w:szCs w:val="24"/>
        </w:rPr>
      </w:pPr>
      <w:bookmarkStart w:id="0" w:name="_GoBack"/>
      <w:bookmarkEnd w:id="0"/>
      <w:r w:rsidRPr="003A570A">
        <w:rPr>
          <w:b/>
          <w:szCs w:val="24"/>
        </w:rPr>
        <w:tab/>
      </w:r>
      <w:r w:rsidRPr="003A570A">
        <w:rPr>
          <w:b/>
          <w:szCs w:val="24"/>
        </w:rPr>
        <w:tab/>
      </w:r>
      <w:r w:rsidRPr="003A570A">
        <w:rPr>
          <w:b/>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6"/>
        <w:gridCol w:w="5545"/>
      </w:tblGrid>
      <w:tr w:rsidR="00DA4C6F" w:rsidRPr="003A570A" w:rsidTr="00166142">
        <w:tc>
          <w:tcPr>
            <w:tcW w:w="2316" w:type="dxa"/>
            <w:tcBorders>
              <w:top w:val="nil"/>
              <w:left w:val="nil"/>
            </w:tcBorders>
          </w:tcPr>
          <w:p w:rsidR="00DA4C6F" w:rsidRPr="003A570A" w:rsidRDefault="00DA4C6F" w:rsidP="00692125">
            <w:pPr>
              <w:rPr>
                <w:b/>
                <w:szCs w:val="24"/>
              </w:rPr>
            </w:pPr>
          </w:p>
          <w:p w:rsidR="00DA4C6F" w:rsidRPr="003A570A" w:rsidRDefault="00476165" w:rsidP="00692125">
            <w:pPr>
              <w:rPr>
                <w:b/>
                <w:szCs w:val="24"/>
              </w:rPr>
            </w:pPr>
            <w:r>
              <w:rPr>
                <w:rFonts w:ascii="Arial" w:hAnsi="Arial"/>
                <w:noProof/>
                <w:lang w:eastAsia="it-IT"/>
              </w:rPr>
              <w:drawing>
                <wp:inline distT="0" distB="0" distL="0" distR="0" wp14:anchorId="417D5B3B" wp14:editId="6A17ADF5">
                  <wp:extent cx="1949450" cy="952500"/>
                  <wp:effectExtent l="0" t="0" r="6350" b="12700"/>
                  <wp:docPr id="1" name="Immagine 1" descr="logo asl ba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asl bari[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0" cy="952500"/>
                          </a:xfrm>
                          <a:prstGeom prst="rect">
                            <a:avLst/>
                          </a:prstGeom>
                          <a:noFill/>
                          <a:ln>
                            <a:noFill/>
                          </a:ln>
                        </pic:spPr>
                      </pic:pic>
                    </a:graphicData>
                  </a:graphic>
                </wp:inline>
              </w:drawing>
            </w:r>
          </w:p>
        </w:tc>
        <w:tc>
          <w:tcPr>
            <w:tcW w:w="6925" w:type="dxa"/>
            <w:tcBorders>
              <w:top w:val="nil"/>
              <w:right w:val="nil"/>
            </w:tcBorders>
          </w:tcPr>
          <w:p w:rsidR="00DA4C6F" w:rsidRPr="003A570A" w:rsidRDefault="00DA4C6F" w:rsidP="00692125">
            <w:pPr>
              <w:ind w:right="1495"/>
              <w:rPr>
                <w:b/>
                <w:sz w:val="28"/>
                <w:szCs w:val="28"/>
              </w:rPr>
            </w:pPr>
          </w:p>
          <w:p w:rsidR="00DA4C6F" w:rsidRPr="003A570A" w:rsidRDefault="00DA4C6F" w:rsidP="00692125">
            <w:pPr>
              <w:ind w:right="1495"/>
              <w:rPr>
                <w:b/>
                <w:sz w:val="28"/>
                <w:szCs w:val="28"/>
              </w:rPr>
            </w:pPr>
            <w:r w:rsidRPr="003A570A">
              <w:rPr>
                <w:b/>
                <w:sz w:val="28"/>
                <w:szCs w:val="28"/>
              </w:rPr>
              <w:t>REGIONE PUGLIA</w:t>
            </w:r>
          </w:p>
          <w:p w:rsidR="00DA4C6F" w:rsidRPr="003A570A" w:rsidRDefault="00DA4C6F" w:rsidP="00692125">
            <w:pPr>
              <w:rPr>
                <w:b/>
                <w:sz w:val="32"/>
                <w:szCs w:val="32"/>
              </w:rPr>
            </w:pPr>
            <w:r w:rsidRPr="003A570A">
              <w:rPr>
                <w:b/>
                <w:sz w:val="32"/>
                <w:szCs w:val="32"/>
              </w:rPr>
              <w:t>AZIENDA SANITARIA LOCALE</w:t>
            </w:r>
          </w:p>
          <w:p w:rsidR="00DA4C6F" w:rsidRPr="003A570A" w:rsidRDefault="00DA4C6F" w:rsidP="00692125">
            <w:pPr>
              <w:rPr>
                <w:b/>
                <w:sz w:val="32"/>
                <w:szCs w:val="32"/>
              </w:rPr>
            </w:pPr>
            <w:r w:rsidRPr="003A570A">
              <w:rPr>
                <w:b/>
                <w:sz w:val="32"/>
                <w:szCs w:val="32"/>
              </w:rPr>
              <w:t xml:space="preserve">BARI </w:t>
            </w:r>
          </w:p>
        </w:tc>
      </w:tr>
    </w:tbl>
    <w:p w:rsidR="00DC72D5" w:rsidRPr="003A570A" w:rsidRDefault="00DC72D5" w:rsidP="00DC72D5">
      <w:pPr>
        <w:pStyle w:val="Rientrocorpodeltesto"/>
        <w:ind w:left="0"/>
        <w:jc w:val="center"/>
        <w:rPr>
          <w:rStyle w:val="InitialStyle"/>
          <w:i/>
          <w:caps/>
          <w:sz w:val="32"/>
          <w:szCs w:val="32"/>
        </w:rPr>
      </w:pPr>
    </w:p>
    <w:p w:rsidR="00DC72D5" w:rsidRPr="003A570A" w:rsidRDefault="00DC72D5" w:rsidP="00DC72D5">
      <w:pPr>
        <w:pStyle w:val="Rientrocorpodeltesto"/>
        <w:ind w:left="0"/>
        <w:jc w:val="center"/>
        <w:rPr>
          <w:rStyle w:val="InitialStyle"/>
          <w:i/>
          <w:caps/>
          <w:sz w:val="32"/>
          <w:szCs w:val="32"/>
        </w:rPr>
      </w:pPr>
    </w:p>
    <w:p w:rsidR="00DC72D5" w:rsidRPr="001C7580" w:rsidRDefault="00DC72D5" w:rsidP="00DC72D5">
      <w:pPr>
        <w:pStyle w:val="Rientrocorpodeltesto"/>
        <w:ind w:left="0"/>
        <w:jc w:val="center"/>
        <w:rPr>
          <w:rStyle w:val="InitialStyle"/>
          <w:b w:val="0"/>
          <w:caps/>
          <w:sz w:val="32"/>
          <w:szCs w:val="32"/>
        </w:rPr>
      </w:pPr>
    </w:p>
    <w:p w:rsidR="00DC72D5" w:rsidRPr="003A570A" w:rsidRDefault="00DC72D5" w:rsidP="00DC72D5">
      <w:pPr>
        <w:pStyle w:val="Rientrocorpodeltesto"/>
        <w:ind w:left="0"/>
        <w:jc w:val="center"/>
        <w:rPr>
          <w:rStyle w:val="InitialStyle"/>
          <w:i/>
          <w:caps/>
          <w:sz w:val="32"/>
          <w:szCs w:val="32"/>
        </w:rPr>
      </w:pPr>
    </w:p>
    <w:p w:rsidR="00DC72D5" w:rsidRPr="003A570A" w:rsidRDefault="00DC72D5" w:rsidP="00DC72D5">
      <w:pPr>
        <w:pStyle w:val="Rientrocorpodeltesto"/>
        <w:ind w:left="0"/>
        <w:jc w:val="center"/>
        <w:rPr>
          <w:rStyle w:val="InitialStyle"/>
          <w:i/>
          <w:caps/>
          <w:sz w:val="32"/>
          <w:szCs w:val="32"/>
        </w:rPr>
      </w:pPr>
    </w:p>
    <w:p w:rsidR="00DC72D5" w:rsidRPr="003A570A" w:rsidRDefault="00DC72D5" w:rsidP="00DC72D5">
      <w:pPr>
        <w:pStyle w:val="Rientrocorpodeltesto"/>
        <w:ind w:left="0"/>
        <w:jc w:val="center"/>
        <w:rPr>
          <w:rStyle w:val="InitialStyle"/>
          <w:i/>
          <w:caps/>
          <w:sz w:val="32"/>
          <w:szCs w:val="32"/>
        </w:rPr>
      </w:pPr>
    </w:p>
    <w:p w:rsidR="00DC72D5" w:rsidRPr="003A570A" w:rsidRDefault="00DC72D5" w:rsidP="00DC72D5">
      <w:pPr>
        <w:pStyle w:val="Rientrocorpodeltesto"/>
        <w:ind w:left="0"/>
        <w:jc w:val="center"/>
        <w:rPr>
          <w:rStyle w:val="InitialStyle"/>
          <w:i/>
          <w:caps/>
          <w:sz w:val="32"/>
          <w:szCs w:val="32"/>
        </w:rPr>
      </w:pPr>
    </w:p>
    <w:p w:rsidR="00DC72D5" w:rsidRPr="003A570A" w:rsidRDefault="00DC72D5" w:rsidP="00DC72D5">
      <w:pPr>
        <w:pStyle w:val="Rientrocorpodeltesto"/>
        <w:ind w:left="0"/>
        <w:jc w:val="center"/>
        <w:rPr>
          <w:rStyle w:val="InitialStyle"/>
          <w:i/>
          <w:caps/>
          <w:sz w:val="32"/>
          <w:szCs w:val="32"/>
        </w:rPr>
      </w:pPr>
    </w:p>
    <w:p w:rsidR="00DC72D5" w:rsidRPr="003A570A" w:rsidRDefault="00DC72D5" w:rsidP="00DC72D5">
      <w:pPr>
        <w:pStyle w:val="Rientrocorpodeltesto"/>
        <w:ind w:left="0"/>
        <w:jc w:val="center"/>
        <w:rPr>
          <w:rStyle w:val="InitialStyle"/>
          <w:i/>
          <w:caps/>
          <w:sz w:val="32"/>
          <w:szCs w:val="32"/>
        </w:rPr>
      </w:pPr>
    </w:p>
    <w:p w:rsidR="00DC72D5" w:rsidRPr="003A570A" w:rsidRDefault="00DC72D5" w:rsidP="00DC72D5">
      <w:pPr>
        <w:pStyle w:val="Rientrocorpodeltesto"/>
        <w:ind w:left="0"/>
        <w:jc w:val="center"/>
        <w:rPr>
          <w:rStyle w:val="InitialStyle"/>
          <w:i/>
          <w:caps/>
          <w:sz w:val="32"/>
          <w:szCs w:val="32"/>
        </w:rPr>
      </w:pPr>
    </w:p>
    <w:p w:rsidR="00DC72D5" w:rsidRPr="003A570A" w:rsidRDefault="00DC72D5" w:rsidP="00DC72D5">
      <w:pPr>
        <w:pStyle w:val="Rientrocorpodeltesto"/>
        <w:ind w:left="0"/>
        <w:jc w:val="center"/>
        <w:rPr>
          <w:rStyle w:val="InitialStyle"/>
          <w:i/>
          <w:caps/>
          <w:sz w:val="32"/>
          <w:szCs w:val="32"/>
        </w:rPr>
      </w:pPr>
    </w:p>
    <w:p w:rsidR="00DC72D5" w:rsidRPr="003A570A" w:rsidRDefault="00DC72D5" w:rsidP="00DC72D5">
      <w:pPr>
        <w:pStyle w:val="Rientrocorpodeltesto"/>
        <w:ind w:left="0"/>
        <w:jc w:val="center"/>
        <w:rPr>
          <w:rStyle w:val="InitialStyle"/>
          <w:i/>
          <w:caps/>
          <w:sz w:val="32"/>
          <w:szCs w:val="32"/>
        </w:rPr>
      </w:pPr>
    </w:p>
    <w:p w:rsidR="00AA67FD" w:rsidRDefault="00DA4C6F" w:rsidP="00AA67FD">
      <w:pPr>
        <w:pStyle w:val="Rientrocorpodeltesto"/>
        <w:ind w:left="0"/>
        <w:jc w:val="center"/>
        <w:rPr>
          <w:rStyle w:val="InitialStyle"/>
          <w:caps/>
          <w:sz w:val="32"/>
          <w:szCs w:val="32"/>
        </w:rPr>
      </w:pPr>
      <w:r w:rsidRPr="00691374">
        <w:rPr>
          <w:rStyle w:val="InitialStyle"/>
          <w:caps/>
          <w:sz w:val="32"/>
          <w:szCs w:val="32"/>
        </w:rPr>
        <w:t>Procedimento di verifica</w:t>
      </w:r>
      <w:r w:rsidR="00AA67FD">
        <w:rPr>
          <w:rStyle w:val="InitialStyle"/>
          <w:caps/>
          <w:sz w:val="32"/>
          <w:szCs w:val="32"/>
        </w:rPr>
        <w:t xml:space="preserve"> DI METÀ MANDATO DEL </w:t>
      </w:r>
      <w:r w:rsidRPr="00691374">
        <w:rPr>
          <w:rStyle w:val="InitialStyle"/>
          <w:caps/>
          <w:sz w:val="32"/>
          <w:szCs w:val="32"/>
        </w:rPr>
        <w:t xml:space="preserve">Direttore Generale </w:t>
      </w:r>
    </w:p>
    <w:p w:rsidR="00AA67FD" w:rsidRDefault="00DA4C6F" w:rsidP="00AA67FD">
      <w:pPr>
        <w:pStyle w:val="Rientrocorpodeltesto"/>
        <w:ind w:left="0"/>
        <w:jc w:val="center"/>
        <w:rPr>
          <w:rStyle w:val="InitialStyle"/>
          <w:caps/>
          <w:sz w:val="32"/>
          <w:szCs w:val="32"/>
        </w:rPr>
      </w:pPr>
      <w:r w:rsidRPr="00691374">
        <w:rPr>
          <w:rStyle w:val="InitialStyle"/>
          <w:caps/>
          <w:sz w:val="32"/>
          <w:szCs w:val="32"/>
        </w:rPr>
        <w:t>dell</w:t>
      </w:r>
      <w:r w:rsidR="00AA67FD">
        <w:rPr>
          <w:rStyle w:val="InitialStyle"/>
          <w:caps/>
          <w:sz w:val="32"/>
          <w:szCs w:val="32"/>
        </w:rPr>
        <w:t xml:space="preserve">A AZIENDA SANITARIA LOCALE </w:t>
      </w:r>
    </w:p>
    <w:p w:rsidR="00AA67FD" w:rsidRDefault="00AA67FD" w:rsidP="00AA67FD">
      <w:pPr>
        <w:pStyle w:val="Rientrocorpodeltesto"/>
        <w:ind w:left="0"/>
        <w:jc w:val="center"/>
        <w:rPr>
          <w:rStyle w:val="InitialStyle"/>
          <w:caps/>
          <w:sz w:val="32"/>
          <w:szCs w:val="32"/>
        </w:rPr>
      </w:pPr>
      <w:r>
        <w:rPr>
          <w:rStyle w:val="InitialStyle"/>
          <w:caps/>
          <w:sz w:val="32"/>
          <w:szCs w:val="32"/>
        </w:rPr>
        <w:t xml:space="preserve">DELLA PROVINCIA DI </w:t>
      </w:r>
      <w:r w:rsidR="00DA4C6F" w:rsidRPr="00691374">
        <w:rPr>
          <w:rStyle w:val="InitialStyle"/>
          <w:caps/>
          <w:sz w:val="32"/>
          <w:szCs w:val="32"/>
        </w:rPr>
        <w:t>BARI</w:t>
      </w:r>
    </w:p>
    <w:p w:rsidR="00AA67FD" w:rsidRPr="00AA67FD" w:rsidRDefault="00AA67FD" w:rsidP="00AA67FD">
      <w:pPr>
        <w:pStyle w:val="Rientrocorpodeltesto"/>
        <w:ind w:left="0"/>
        <w:jc w:val="center"/>
        <w:rPr>
          <w:rStyle w:val="InitialStyle"/>
          <w:caps/>
          <w:sz w:val="32"/>
          <w:szCs w:val="32"/>
        </w:rPr>
      </w:pPr>
      <w:r>
        <w:rPr>
          <w:rStyle w:val="InitialStyle"/>
          <w:sz w:val="32"/>
          <w:szCs w:val="32"/>
        </w:rPr>
        <w:t>(Art. 3-bis, commi</w:t>
      </w:r>
      <w:r w:rsidRPr="00AA67FD">
        <w:rPr>
          <w:rStyle w:val="InitialStyle"/>
          <w:sz w:val="32"/>
          <w:szCs w:val="32"/>
        </w:rPr>
        <w:t xml:space="preserve"> 5 e 6 del </w:t>
      </w:r>
      <w:r>
        <w:rPr>
          <w:rStyle w:val="InitialStyle"/>
          <w:sz w:val="32"/>
          <w:szCs w:val="32"/>
        </w:rPr>
        <w:t>D</w:t>
      </w:r>
      <w:r w:rsidRPr="00AA67FD">
        <w:rPr>
          <w:rStyle w:val="InitialStyle"/>
          <w:sz w:val="32"/>
          <w:szCs w:val="32"/>
        </w:rPr>
        <w:t>.</w:t>
      </w:r>
      <w:r>
        <w:rPr>
          <w:rStyle w:val="InitialStyle"/>
          <w:sz w:val="32"/>
          <w:szCs w:val="32"/>
        </w:rPr>
        <w:t>L</w:t>
      </w:r>
      <w:r w:rsidRPr="00AA67FD">
        <w:rPr>
          <w:rStyle w:val="InitialStyle"/>
          <w:sz w:val="32"/>
          <w:szCs w:val="32"/>
        </w:rPr>
        <w:t xml:space="preserve">gs. </w:t>
      </w:r>
      <w:r>
        <w:rPr>
          <w:rStyle w:val="InitialStyle"/>
          <w:sz w:val="32"/>
          <w:szCs w:val="32"/>
        </w:rPr>
        <w:t>n.</w:t>
      </w:r>
      <w:r w:rsidRPr="00AA67FD">
        <w:rPr>
          <w:rStyle w:val="InitialStyle"/>
          <w:sz w:val="32"/>
          <w:szCs w:val="32"/>
        </w:rPr>
        <w:t xml:space="preserve">502/1992 </w:t>
      </w:r>
      <w:r>
        <w:rPr>
          <w:rStyle w:val="InitialStyle"/>
          <w:sz w:val="32"/>
          <w:szCs w:val="32"/>
        </w:rPr>
        <w:t xml:space="preserve">e </w:t>
      </w:r>
      <w:r w:rsidRPr="00AA67FD">
        <w:rPr>
          <w:rStyle w:val="InitialStyle"/>
          <w:sz w:val="32"/>
          <w:szCs w:val="32"/>
        </w:rPr>
        <w:t>s.m.i.</w:t>
      </w:r>
      <w:r>
        <w:rPr>
          <w:rStyle w:val="InitialStyle"/>
          <w:sz w:val="32"/>
          <w:szCs w:val="32"/>
        </w:rPr>
        <w:t>)</w:t>
      </w:r>
      <w:r w:rsidRPr="00AA67FD">
        <w:rPr>
          <w:rStyle w:val="InitialStyle"/>
          <w:sz w:val="32"/>
          <w:szCs w:val="32"/>
        </w:rPr>
        <w:t xml:space="preserve"> </w:t>
      </w:r>
    </w:p>
    <w:p w:rsidR="00AA67FD" w:rsidRPr="00AA67FD" w:rsidRDefault="00AA67FD" w:rsidP="00AA67FD">
      <w:pPr>
        <w:pStyle w:val="Rientrocorpodeltesto"/>
        <w:ind w:left="0"/>
        <w:jc w:val="center"/>
        <w:rPr>
          <w:rStyle w:val="InitialStyle"/>
          <w:caps/>
          <w:sz w:val="32"/>
          <w:szCs w:val="32"/>
        </w:rPr>
      </w:pPr>
    </w:p>
    <w:p w:rsidR="007D0EF3" w:rsidRDefault="007D0EF3" w:rsidP="00B87907">
      <w:pPr>
        <w:pStyle w:val="Rientrocorpodeltesto"/>
        <w:ind w:left="0"/>
        <w:rPr>
          <w:rStyle w:val="InitialStyle"/>
        </w:rPr>
      </w:pPr>
    </w:p>
    <w:p w:rsidR="007D0EF3" w:rsidRDefault="007D0EF3" w:rsidP="00B87907">
      <w:pPr>
        <w:pStyle w:val="Rientrocorpodeltesto"/>
        <w:ind w:left="0"/>
        <w:rPr>
          <w:rStyle w:val="InitialStyle"/>
        </w:rPr>
      </w:pPr>
    </w:p>
    <w:p w:rsidR="007D0EF3" w:rsidRDefault="007D0EF3" w:rsidP="00B87907">
      <w:pPr>
        <w:pStyle w:val="Rientrocorpodeltesto"/>
        <w:ind w:left="0"/>
        <w:rPr>
          <w:rStyle w:val="InitialStyle"/>
        </w:rPr>
      </w:pPr>
    </w:p>
    <w:p w:rsidR="007D0EF3" w:rsidRDefault="007D0EF3" w:rsidP="00B87907">
      <w:pPr>
        <w:pStyle w:val="Rientrocorpodeltesto"/>
        <w:ind w:left="0"/>
        <w:rPr>
          <w:rStyle w:val="InitialStyle"/>
        </w:rPr>
      </w:pPr>
    </w:p>
    <w:p w:rsidR="007D0EF3" w:rsidRDefault="007D0EF3" w:rsidP="00B87907">
      <w:pPr>
        <w:pStyle w:val="Rientrocorpodeltesto"/>
        <w:ind w:left="0"/>
        <w:rPr>
          <w:rStyle w:val="InitialStyle"/>
        </w:rPr>
      </w:pPr>
    </w:p>
    <w:p w:rsidR="007D0EF3" w:rsidRDefault="007D0EF3" w:rsidP="00B87907">
      <w:pPr>
        <w:pStyle w:val="Rientrocorpodeltesto"/>
        <w:ind w:left="0"/>
        <w:rPr>
          <w:rStyle w:val="InitialStyle"/>
        </w:rPr>
      </w:pPr>
    </w:p>
    <w:p w:rsidR="007D0EF3" w:rsidRDefault="007D0EF3" w:rsidP="00B87907">
      <w:pPr>
        <w:pStyle w:val="Rientrocorpodeltesto"/>
        <w:ind w:left="0"/>
        <w:rPr>
          <w:rStyle w:val="InitialStyle"/>
        </w:rPr>
      </w:pPr>
    </w:p>
    <w:p w:rsidR="007D0EF3" w:rsidRDefault="007D0EF3" w:rsidP="00B87907">
      <w:pPr>
        <w:pStyle w:val="Rientrocorpodeltesto"/>
        <w:ind w:left="0"/>
        <w:rPr>
          <w:rStyle w:val="InitialStyle"/>
        </w:rPr>
      </w:pPr>
    </w:p>
    <w:p w:rsidR="007D0EF3" w:rsidRDefault="007D0EF3" w:rsidP="00B87907">
      <w:pPr>
        <w:pStyle w:val="Rientrocorpodeltesto"/>
        <w:ind w:left="0"/>
        <w:rPr>
          <w:rStyle w:val="InitialStyle"/>
        </w:rPr>
      </w:pPr>
    </w:p>
    <w:p w:rsidR="007D0EF3" w:rsidRDefault="007D0EF3" w:rsidP="00B87907">
      <w:pPr>
        <w:pStyle w:val="Rientrocorpodeltesto"/>
        <w:ind w:left="0"/>
        <w:rPr>
          <w:rStyle w:val="InitialStyle"/>
        </w:rPr>
      </w:pPr>
    </w:p>
    <w:p w:rsidR="007D0EF3" w:rsidRDefault="007D0EF3" w:rsidP="00B87907">
      <w:pPr>
        <w:pStyle w:val="Rientrocorpodeltesto"/>
        <w:ind w:left="0"/>
        <w:rPr>
          <w:rStyle w:val="InitialStyle"/>
        </w:rPr>
      </w:pPr>
    </w:p>
    <w:p w:rsidR="007D0EF3" w:rsidRDefault="007D0EF3" w:rsidP="00B87907">
      <w:pPr>
        <w:pStyle w:val="Rientrocorpodeltesto"/>
        <w:ind w:left="0"/>
        <w:rPr>
          <w:rStyle w:val="InitialStyle"/>
        </w:rPr>
      </w:pPr>
    </w:p>
    <w:p w:rsidR="007D0EF3" w:rsidRDefault="007D0EF3" w:rsidP="00B87907">
      <w:pPr>
        <w:pStyle w:val="Rientrocorpodeltesto"/>
        <w:ind w:left="0"/>
        <w:rPr>
          <w:rStyle w:val="InitialStyle"/>
        </w:rPr>
      </w:pPr>
    </w:p>
    <w:p w:rsidR="007D0EF3" w:rsidRDefault="007D0EF3" w:rsidP="00B87907">
      <w:pPr>
        <w:pStyle w:val="Rientrocorpodeltesto"/>
        <w:ind w:left="0"/>
        <w:rPr>
          <w:rStyle w:val="InitialStyle"/>
        </w:rPr>
      </w:pPr>
    </w:p>
    <w:p w:rsidR="007D0EF3" w:rsidRDefault="007D0EF3" w:rsidP="00B87907">
      <w:pPr>
        <w:pStyle w:val="Rientrocorpodeltesto"/>
        <w:ind w:left="0"/>
        <w:rPr>
          <w:rStyle w:val="InitialStyle"/>
        </w:rPr>
      </w:pPr>
    </w:p>
    <w:p w:rsidR="007D0EF3" w:rsidRDefault="007D0EF3" w:rsidP="00B87907">
      <w:pPr>
        <w:pStyle w:val="Rientrocorpodeltesto"/>
        <w:ind w:left="0"/>
        <w:rPr>
          <w:rStyle w:val="InitialStyle"/>
        </w:rPr>
      </w:pPr>
    </w:p>
    <w:p w:rsidR="007D0EF3" w:rsidRDefault="007D0EF3" w:rsidP="00B87907">
      <w:pPr>
        <w:pStyle w:val="Rientrocorpodeltesto"/>
        <w:ind w:left="0"/>
        <w:rPr>
          <w:rStyle w:val="InitialStyle"/>
        </w:rPr>
      </w:pPr>
    </w:p>
    <w:p w:rsidR="007D0EF3" w:rsidRDefault="007D0EF3" w:rsidP="00B87907">
      <w:pPr>
        <w:pStyle w:val="Rientrocorpodeltesto"/>
        <w:ind w:left="0"/>
        <w:rPr>
          <w:rStyle w:val="InitialStyle"/>
        </w:rPr>
      </w:pPr>
    </w:p>
    <w:p w:rsidR="007D0EF3" w:rsidRDefault="007D0EF3" w:rsidP="007D0EF3">
      <w:pPr>
        <w:pStyle w:val="Rientrocorpodeltesto"/>
        <w:ind w:left="0"/>
        <w:jc w:val="center"/>
        <w:rPr>
          <w:rStyle w:val="InitialStyle"/>
        </w:rPr>
      </w:pPr>
      <w:r>
        <w:rPr>
          <w:rStyle w:val="InitialStyle"/>
        </w:rPr>
        <w:t>Ottobre 2016</w:t>
      </w:r>
    </w:p>
    <w:p w:rsidR="004539E1" w:rsidRPr="0094788D" w:rsidRDefault="00B87907" w:rsidP="00B81A3D">
      <w:pPr>
        <w:pStyle w:val="Rientrocorpodeltesto"/>
        <w:ind w:left="0"/>
        <w:rPr>
          <w:rStyle w:val="InitialStyle"/>
          <w:sz w:val="32"/>
          <w:szCs w:val="32"/>
        </w:rPr>
      </w:pPr>
      <w:r w:rsidRPr="003A570A">
        <w:rPr>
          <w:rStyle w:val="InitialStyle"/>
          <w:sz w:val="32"/>
          <w:szCs w:val="32"/>
        </w:rPr>
        <w:lastRenderedPageBreak/>
        <w:t>INDICE</w:t>
      </w:r>
    </w:p>
    <w:p w:rsidR="00B875A8" w:rsidRDefault="004539E1">
      <w:pPr>
        <w:pStyle w:val="Sommario1"/>
        <w:rPr>
          <w:rFonts w:asciiTheme="minorHAnsi" w:eastAsiaTheme="minorEastAsia" w:hAnsiTheme="minorHAnsi" w:cstheme="minorBidi"/>
          <w:szCs w:val="24"/>
          <w:lang w:eastAsia="ja-JP"/>
        </w:rPr>
      </w:pPr>
      <w:r w:rsidRPr="00895445">
        <w:rPr>
          <w:rStyle w:val="InitialStyle"/>
          <w:b w:val="0"/>
        </w:rPr>
        <w:fldChar w:fldCharType="begin"/>
      </w:r>
      <w:r w:rsidRPr="00895445">
        <w:rPr>
          <w:rStyle w:val="InitialStyle"/>
          <w:b w:val="0"/>
        </w:rPr>
        <w:instrText xml:space="preserve"> TOC \o "1-3" \h \z \u </w:instrText>
      </w:r>
      <w:r w:rsidRPr="00895445">
        <w:rPr>
          <w:rStyle w:val="InitialStyle"/>
          <w:b w:val="0"/>
        </w:rPr>
        <w:fldChar w:fldCharType="separate"/>
      </w:r>
      <w:r w:rsidR="00B875A8" w:rsidRPr="002D3F47">
        <w:t>1) PREMESSA</w:t>
      </w:r>
      <w:r w:rsidR="00B875A8">
        <w:tab/>
      </w:r>
      <w:r w:rsidR="00B875A8">
        <w:fldChar w:fldCharType="begin"/>
      </w:r>
      <w:r w:rsidR="00B875A8">
        <w:instrText xml:space="preserve"> PAGEREF _Toc339793602 \h </w:instrText>
      </w:r>
      <w:r w:rsidR="00B875A8">
        <w:fldChar w:fldCharType="separate"/>
      </w:r>
      <w:r w:rsidR="001A411A">
        <w:t>3</w:t>
      </w:r>
      <w:r w:rsidR="00B875A8">
        <w:fldChar w:fldCharType="end"/>
      </w:r>
    </w:p>
    <w:p w:rsidR="00B875A8" w:rsidRDefault="00B875A8">
      <w:pPr>
        <w:pStyle w:val="Sommario1"/>
        <w:rPr>
          <w:rFonts w:asciiTheme="minorHAnsi" w:eastAsiaTheme="minorEastAsia" w:hAnsiTheme="minorHAnsi" w:cstheme="minorBidi"/>
          <w:szCs w:val="24"/>
          <w:lang w:eastAsia="ja-JP"/>
        </w:rPr>
      </w:pPr>
      <w:r w:rsidRPr="002D3F47">
        <w:t>2) OBIETTIVI DEL CONTRATTO</w:t>
      </w:r>
      <w:r>
        <w:tab/>
      </w:r>
      <w:r>
        <w:fldChar w:fldCharType="begin"/>
      </w:r>
      <w:r>
        <w:instrText xml:space="preserve"> PAGEREF _Toc339793603 \h </w:instrText>
      </w:r>
      <w:r>
        <w:fldChar w:fldCharType="separate"/>
      </w:r>
      <w:r w:rsidR="001A411A">
        <w:t>4</w:t>
      </w:r>
      <w:r>
        <w:fldChar w:fldCharType="end"/>
      </w:r>
    </w:p>
    <w:p w:rsidR="00B875A8" w:rsidRDefault="00B875A8">
      <w:pPr>
        <w:pStyle w:val="Sommario2"/>
        <w:rPr>
          <w:rFonts w:asciiTheme="minorHAnsi" w:eastAsiaTheme="minorEastAsia" w:hAnsiTheme="minorHAnsi" w:cstheme="minorBidi"/>
          <w:b w:val="0"/>
          <w:sz w:val="24"/>
          <w:szCs w:val="24"/>
          <w:lang w:eastAsia="ja-JP"/>
        </w:rPr>
      </w:pPr>
      <w:r w:rsidRPr="002D3F47">
        <w:t>2.1  Invio informatico trimestrale alla Regione, al Ministero dell’Economia e Finanze ed al Ministero del Lavoro, della Salute e delle Politiche Sociali della certificazione di accompagnamento del Conto Economico trimestrale</w:t>
      </w:r>
      <w:r>
        <w:tab/>
      </w:r>
      <w:r>
        <w:fldChar w:fldCharType="begin"/>
      </w:r>
      <w:r>
        <w:instrText xml:space="preserve"> PAGEREF _Toc339793604 \h </w:instrText>
      </w:r>
      <w:r>
        <w:fldChar w:fldCharType="separate"/>
      </w:r>
      <w:r w:rsidR="001A411A">
        <w:t>4</w:t>
      </w:r>
      <w:r>
        <w:fldChar w:fldCharType="end"/>
      </w:r>
    </w:p>
    <w:p w:rsidR="00B875A8" w:rsidRDefault="00B875A8">
      <w:pPr>
        <w:pStyle w:val="Sommario2"/>
        <w:rPr>
          <w:rFonts w:asciiTheme="minorHAnsi" w:eastAsiaTheme="minorEastAsia" w:hAnsiTheme="minorHAnsi" w:cstheme="minorBidi"/>
          <w:b w:val="0"/>
          <w:sz w:val="24"/>
          <w:szCs w:val="24"/>
          <w:lang w:eastAsia="ja-JP"/>
        </w:rPr>
      </w:pPr>
      <w:r w:rsidRPr="002D3F47">
        <w:t>2.2  Garanzia dell’equilibrio economico finanziario della gestione o, in caso di non coerenza delle condizioni di equilibrio, presentazione di un piano contenente indicazione delle misure idonee a ricondurre la gestione al predetto equilibrio</w:t>
      </w:r>
      <w:r>
        <w:tab/>
      </w:r>
      <w:r>
        <w:fldChar w:fldCharType="begin"/>
      </w:r>
      <w:r>
        <w:instrText xml:space="preserve"> PAGEREF _Toc339793605 \h </w:instrText>
      </w:r>
      <w:r>
        <w:fldChar w:fldCharType="separate"/>
      </w:r>
      <w:r w:rsidR="001A411A">
        <w:t>5</w:t>
      </w:r>
      <w:r>
        <w:fldChar w:fldCharType="end"/>
      </w:r>
    </w:p>
    <w:p w:rsidR="00B875A8" w:rsidRDefault="00B875A8">
      <w:pPr>
        <w:pStyle w:val="Sommario2"/>
        <w:rPr>
          <w:rFonts w:asciiTheme="minorHAnsi" w:eastAsiaTheme="minorEastAsia" w:hAnsiTheme="minorHAnsi" w:cstheme="minorBidi"/>
          <w:b w:val="0"/>
          <w:sz w:val="24"/>
          <w:szCs w:val="24"/>
          <w:lang w:eastAsia="ja-JP"/>
        </w:rPr>
      </w:pPr>
      <w:r w:rsidRPr="002D3F47">
        <w:t>2.3  Rispetto delle leggi e del principio di buon andamento ed imparzialità dell’Amministrazione</w:t>
      </w:r>
      <w:r>
        <w:tab/>
      </w:r>
      <w:r>
        <w:fldChar w:fldCharType="begin"/>
      </w:r>
      <w:r>
        <w:instrText xml:space="preserve"> PAGEREF _Toc339793606 \h </w:instrText>
      </w:r>
      <w:r>
        <w:fldChar w:fldCharType="separate"/>
      </w:r>
      <w:r w:rsidR="001A411A">
        <w:t>10</w:t>
      </w:r>
      <w:r>
        <w:fldChar w:fldCharType="end"/>
      </w:r>
    </w:p>
    <w:p w:rsidR="00B875A8" w:rsidRDefault="00B875A8">
      <w:pPr>
        <w:pStyle w:val="Sommario3"/>
        <w:rPr>
          <w:rFonts w:asciiTheme="minorHAnsi" w:eastAsiaTheme="minorEastAsia" w:hAnsiTheme="minorHAnsi" w:cstheme="minorBidi"/>
          <w:sz w:val="24"/>
          <w:lang w:eastAsia="ja-JP"/>
        </w:rPr>
      </w:pPr>
      <w:r>
        <w:t>2.3.1  Anticorruzione e Trasparenza</w:t>
      </w:r>
      <w:r>
        <w:tab/>
      </w:r>
      <w:r>
        <w:fldChar w:fldCharType="begin"/>
      </w:r>
      <w:r>
        <w:instrText xml:space="preserve"> PAGEREF _Toc339793607 \h </w:instrText>
      </w:r>
      <w:r>
        <w:fldChar w:fldCharType="separate"/>
      </w:r>
      <w:r w:rsidR="001A411A">
        <w:t>10</w:t>
      </w:r>
      <w:r>
        <w:fldChar w:fldCharType="end"/>
      </w:r>
    </w:p>
    <w:p w:rsidR="00B875A8" w:rsidRDefault="00B875A8">
      <w:pPr>
        <w:pStyle w:val="Sommario3"/>
        <w:rPr>
          <w:rFonts w:asciiTheme="minorHAnsi" w:eastAsiaTheme="minorEastAsia" w:hAnsiTheme="minorHAnsi" w:cstheme="minorBidi"/>
          <w:sz w:val="24"/>
          <w:lang w:eastAsia="ja-JP"/>
        </w:rPr>
      </w:pPr>
      <w:r>
        <w:t>2.3.2  Rapporti con Strutture Convenzionate</w:t>
      </w:r>
      <w:r>
        <w:tab/>
      </w:r>
      <w:r>
        <w:fldChar w:fldCharType="begin"/>
      </w:r>
      <w:r>
        <w:instrText xml:space="preserve"> PAGEREF _Toc339793608 \h </w:instrText>
      </w:r>
      <w:r>
        <w:fldChar w:fldCharType="separate"/>
      </w:r>
      <w:r w:rsidR="001A411A">
        <w:t>14</w:t>
      </w:r>
      <w:r>
        <w:fldChar w:fldCharType="end"/>
      </w:r>
    </w:p>
    <w:p w:rsidR="00B875A8" w:rsidRDefault="00B875A8">
      <w:pPr>
        <w:pStyle w:val="Sommario3"/>
        <w:rPr>
          <w:rFonts w:asciiTheme="minorHAnsi" w:eastAsiaTheme="minorEastAsia" w:hAnsiTheme="minorHAnsi" w:cstheme="minorBidi"/>
          <w:sz w:val="24"/>
          <w:lang w:eastAsia="ja-JP"/>
        </w:rPr>
      </w:pPr>
      <w:r>
        <w:t>2.3.3  Verifica delle autocertificazioni per le esenzioni ticket tramite il Sistema Tessera Sanitaria (D.M. 11/12/2009)</w:t>
      </w:r>
      <w:r>
        <w:tab/>
      </w:r>
      <w:r>
        <w:fldChar w:fldCharType="begin"/>
      </w:r>
      <w:r>
        <w:instrText xml:space="preserve"> PAGEREF _Toc339793609 \h </w:instrText>
      </w:r>
      <w:r>
        <w:fldChar w:fldCharType="separate"/>
      </w:r>
      <w:r w:rsidR="001A411A">
        <w:t>20</w:t>
      </w:r>
      <w:r>
        <w:fldChar w:fldCharType="end"/>
      </w:r>
    </w:p>
    <w:p w:rsidR="00B875A8" w:rsidRDefault="00B875A8">
      <w:pPr>
        <w:pStyle w:val="Sommario3"/>
        <w:rPr>
          <w:rFonts w:asciiTheme="minorHAnsi" w:eastAsiaTheme="minorEastAsia" w:hAnsiTheme="minorHAnsi" w:cstheme="minorBidi"/>
          <w:sz w:val="24"/>
          <w:lang w:eastAsia="ja-JP"/>
        </w:rPr>
      </w:pPr>
      <w:r>
        <w:t>2.3.4  Riduzione dei tempi di pagamento dei fornitori</w:t>
      </w:r>
      <w:r>
        <w:tab/>
      </w:r>
      <w:r>
        <w:fldChar w:fldCharType="begin"/>
      </w:r>
      <w:r>
        <w:instrText xml:space="preserve"> PAGEREF _Toc339793610 \h </w:instrText>
      </w:r>
      <w:r>
        <w:fldChar w:fldCharType="separate"/>
      </w:r>
      <w:r w:rsidR="001A411A">
        <w:t>21</w:t>
      </w:r>
      <w:r>
        <w:fldChar w:fldCharType="end"/>
      </w:r>
    </w:p>
    <w:p w:rsidR="00B875A8" w:rsidRDefault="00B875A8">
      <w:pPr>
        <w:pStyle w:val="Sommario3"/>
        <w:rPr>
          <w:rFonts w:asciiTheme="minorHAnsi" w:eastAsiaTheme="minorEastAsia" w:hAnsiTheme="minorHAnsi" w:cstheme="minorBidi"/>
          <w:sz w:val="24"/>
          <w:lang w:eastAsia="ja-JP"/>
        </w:rPr>
      </w:pPr>
      <w:r>
        <w:t>2.3.5  Controllo analogo su società in house Sanitaservice ASL BA S.r.l.</w:t>
      </w:r>
      <w:r>
        <w:tab/>
      </w:r>
      <w:r>
        <w:fldChar w:fldCharType="begin"/>
      </w:r>
      <w:r>
        <w:instrText xml:space="preserve"> PAGEREF _Toc339793611 \h </w:instrText>
      </w:r>
      <w:r>
        <w:fldChar w:fldCharType="separate"/>
      </w:r>
      <w:r w:rsidR="001A411A">
        <w:t>22</w:t>
      </w:r>
      <w:r>
        <w:fldChar w:fldCharType="end"/>
      </w:r>
    </w:p>
    <w:p w:rsidR="00B875A8" w:rsidRDefault="00B875A8">
      <w:pPr>
        <w:pStyle w:val="Sommario2"/>
        <w:rPr>
          <w:rFonts w:asciiTheme="minorHAnsi" w:eastAsiaTheme="minorEastAsia" w:hAnsiTheme="minorHAnsi" w:cstheme="minorBidi"/>
          <w:b w:val="0"/>
          <w:sz w:val="24"/>
          <w:szCs w:val="24"/>
          <w:lang w:eastAsia="ja-JP"/>
        </w:rPr>
      </w:pPr>
      <w:r w:rsidRPr="002D3F47">
        <w:t>2.4  Acquisto di beni e servizi alle migliori condizioni di mercato e rispetto delle disposizioni regionali in materia di programmazione delle acquisizioni di lavori, beni e servizi con ricorso al soggetto aggregatore</w:t>
      </w:r>
      <w:r>
        <w:tab/>
      </w:r>
      <w:r>
        <w:fldChar w:fldCharType="begin"/>
      </w:r>
      <w:r>
        <w:instrText xml:space="preserve"> PAGEREF _Toc339793612 \h </w:instrText>
      </w:r>
      <w:r>
        <w:fldChar w:fldCharType="separate"/>
      </w:r>
      <w:r w:rsidR="001A411A">
        <w:t>24</w:t>
      </w:r>
      <w:r>
        <w:fldChar w:fldCharType="end"/>
      </w:r>
    </w:p>
    <w:p w:rsidR="00B875A8" w:rsidRDefault="00B875A8">
      <w:pPr>
        <w:pStyle w:val="Sommario2"/>
        <w:rPr>
          <w:rFonts w:asciiTheme="minorHAnsi" w:eastAsiaTheme="minorEastAsia" w:hAnsiTheme="minorHAnsi" w:cstheme="minorBidi"/>
          <w:b w:val="0"/>
          <w:sz w:val="24"/>
          <w:szCs w:val="24"/>
          <w:lang w:eastAsia="ja-JP"/>
        </w:rPr>
      </w:pPr>
      <w:r w:rsidRPr="002D3F47">
        <w:t>2.5  Garanzia dell’esercizio dell’attività libero-professionale intramuraria</w:t>
      </w:r>
      <w:r>
        <w:tab/>
      </w:r>
      <w:r>
        <w:fldChar w:fldCharType="begin"/>
      </w:r>
      <w:r>
        <w:instrText xml:space="preserve"> PAGEREF _Toc339793613 \h </w:instrText>
      </w:r>
      <w:r>
        <w:fldChar w:fldCharType="separate"/>
      </w:r>
      <w:r w:rsidR="001A411A">
        <w:t>31</w:t>
      </w:r>
      <w:r>
        <w:fldChar w:fldCharType="end"/>
      </w:r>
    </w:p>
    <w:p w:rsidR="00B875A8" w:rsidRDefault="00B875A8">
      <w:pPr>
        <w:pStyle w:val="Sommario2"/>
        <w:rPr>
          <w:rFonts w:asciiTheme="minorHAnsi" w:eastAsiaTheme="minorEastAsia" w:hAnsiTheme="minorHAnsi" w:cstheme="minorBidi"/>
          <w:b w:val="0"/>
          <w:sz w:val="24"/>
          <w:szCs w:val="24"/>
          <w:lang w:eastAsia="ja-JP"/>
        </w:rPr>
      </w:pPr>
      <w:r w:rsidRPr="002D3F47">
        <w:t>2.6  Stipula e rispetto dei contratti con le strutture provvisoriamente accreditate</w:t>
      </w:r>
      <w:r>
        <w:tab/>
      </w:r>
      <w:r>
        <w:fldChar w:fldCharType="begin"/>
      </w:r>
      <w:r>
        <w:instrText xml:space="preserve"> PAGEREF _Toc339793614 \h </w:instrText>
      </w:r>
      <w:r>
        <w:fldChar w:fldCharType="separate"/>
      </w:r>
      <w:r w:rsidR="001A411A">
        <w:t>32</w:t>
      </w:r>
      <w:r>
        <w:fldChar w:fldCharType="end"/>
      </w:r>
    </w:p>
    <w:p w:rsidR="00B875A8" w:rsidRDefault="00B875A8">
      <w:pPr>
        <w:pStyle w:val="Sommario2"/>
        <w:rPr>
          <w:rFonts w:asciiTheme="minorHAnsi" w:eastAsiaTheme="minorEastAsia" w:hAnsiTheme="minorHAnsi" w:cstheme="minorBidi"/>
          <w:b w:val="0"/>
          <w:sz w:val="24"/>
          <w:szCs w:val="24"/>
          <w:lang w:eastAsia="ja-JP"/>
        </w:rPr>
      </w:pPr>
      <w:r w:rsidRPr="002D3F47">
        <w:t>2.7  Garanzia del corretto, completo e tempestivo inserimento nel sistema informativo sanitario di tutti i dati attinenti ai flussi informativi obbligatori nazionali e regionali</w:t>
      </w:r>
      <w:r>
        <w:tab/>
      </w:r>
      <w:r>
        <w:fldChar w:fldCharType="begin"/>
      </w:r>
      <w:r>
        <w:instrText xml:space="preserve"> PAGEREF _Toc339793615 \h </w:instrText>
      </w:r>
      <w:r>
        <w:fldChar w:fldCharType="separate"/>
      </w:r>
      <w:r w:rsidR="001A411A">
        <w:t>47</w:t>
      </w:r>
      <w:r>
        <w:fldChar w:fldCharType="end"/>
      </w:r>
    </w:p>
    <w:p w:rsidR="00B875A8" w:rsidRDefault="00B875A8">
      <w:pPr>
        <w:pStyle w:val="Sommario2"/>
        <w:rPr>
          <w:rFonts w:asciiTheme="minorHAnsi" w:eastAsiaTheme="minorEastAsia" w:hAnsiTheme="minorHAnsi" w:cstheme="minorBidi"/>
          <w:b w:val="0"/>
          <w:sz w:val="24"/>
          <w:szCs w:val="24"/>
          <w:lang w:eastAsia="ja-JP"/>
        </w:rPr>
      </w:pPr>
      <w:r w:rsidRPr="002D3F47">
        <w:t>2.8  Controllo e monitoraggio dei comportamenti prescrittivi dei medici di medicina generale e pediatri di libera scelta</w:t>
      </w:r>
      <w:r>
        <w:tab/>
      </w:r>
      <w:r>
        <w:fldChar w:fldCharType="begin"/>
      </w:r>
      <w:r>
        <w:instrText xml:space="preserve"> PAGEREF _Toc339793616 \h </w:instrText>
      </w:r>
      <w:r>
        <w:fldChar w:fldCharType="separate"/>
      </w:r>
      <w:r w:rsidR="001A411A">
        <w:t>49</w:t>
      </w:r>
      <w:r>
        <w:fldChar w:fldCharType="end"/>
      </w:r>
    </w:p>
    <w:p w:rsidR="00B875A8" w:rsidRDefault="00B875A8">
      <w:pPr>
        <w:pStyle w:val="Sommario2"/>
        <w:rPr>
          <w:rFonts w:asciiTheme="minorHAnsi" w:eastAsiaTheme="minorEastAsia" w:hAnsiTheme="minorHAnsi" w:cstheme="minorBidi"/>
          <w:b w:val="0"/>
          <w:sz w:val="24"/>
          <w:szCs w:val="24"/>
          <w:lang w:eastAsia="ja-JP"/>
        </w:rPr>
      </w:pPr>
      <w:r w:rsidRPr="002D3F47">
        <w:t>2.9  Attivazione di iniziative per il monitoraggio e controllo della spesa farmaceutica</w:t>
      </w:r>
      <w:r>
        <w:tab/>
      </w:r>
      <w:r>
        <w:fldChar w:fldCharType="begin"/>
      </w:r>
      <w:r>
        <w:instrText xml:space="preserve"> PAGEREF _Toc339793617 \h </w:instrText>
      </w:r>
      <w:r>
        <w:fldChar w:fldCharType="separate"/>
      </w:r>
      <w:r w:rsidR="001A411A">
        <w:t>50</w:t>
      </w:r>
      <w:r>
        <w:fldChar w:fldCharType="end"/>
      </w:r>
    </w:p>
    <w:p w:rsidR="00B875A8" w:rsidRDefault="00B875A8">
      <w:pPr>
        <w:pStyle w:val="Sommario1"/>
        <w:rPr>
          <w:rFonts w:asciiTheme="minorHAnsi" w:eastAsiaTheme="minorEastAsia" w:hAnsiTheme="minorHAnsi" w:cstheme="minorBidi"/>
          <w:szCs w:val="24"/>
          <w:lang w:eastAsia="ja-JP"/>
        </w:rPr>
      </w:pPr>
      <w:r w:rsidRPr="002D3F47">
        <w:t>3) OBIETTIVI DELLA DELIBERAZIONE DI GIUNTA REGIONALE N. 159/2015</w:t>
      </w:r>
      <w:r>
        <w:tab/>
      </w:r>
      <w:r>
        <w:fldChar w:fldCharType="begin"/>
      </w:r>
      <w:r>
        <w:instrText xml:space="preserve"> PAGEREF _Toc339793618 \h </w:instrText>
      </w:r>
      <w:r>
        <w:fldChar w:fldCharType="separate"/>
      </w:r>
      <w:r w:rsidR="001A411A">
        <w:t>55</w:t>
      </w:r>
      <w:r>
        <w:fldChar w:fldCharType="end"/>
      </w:r>
    </w:p>
    <w:p w:rsidR="00B875A8" w:rsidRDefault="00B875A8">
      <w:pPr>
        <w:pStyle w:val="Sommario2"/>
        <w:rPr>
          <w:rFonts w:asciiTheme="minorHAnsi" w:eastAsiaTheme="minorEastAsia" w:hAnsiTheme="minorHAnsi" w:cstheme="minorBidi"/>
          <w:b w:val="0"/>
          <w:sz w:val="24"/>
          <w:szCs w:val="24"/>
          <w:lang w:eastAsia="ja-JP"/>
        </w:rPr>
      </w:pPr>
      <w:r w:rsidRPr="002D3F47">
        <w:t>3.1  Utilizzo del sistema di Contabilità Analitica per centri di costo e responsabilità, che consenta analisi comparative di costi, rendimenti e risultati</w:t>
      </w:r>
      <w:r>
        <w:tab/>
      </w:r>
      <w:r>
        <w:fldChar w:fldCharType="begin"/>
      </w:r>
      <w:r>
        <w:instrText xml:space="preserve"> PAGEREF _Toc339793619 \h </w:instrText>
      </w:r>
      <w:r>
        <w:fldChar w:fldCharType="separate"/>
      </w:r>
      <w:r w:rsidR="001A411A">
        <w:t>55</w:t>
      </w:r>
      <w:r>
        <w:fldChar w:fldCharType="end"/>
      </w:r>
    </w:p>
    <w:p w:rsidR="00B875A8" w:rsidRDefault="00B875A8">
      <w:pPr>
        <w:pStyle w:val="Sommario2"/>
        <w:rPr>
          <w:rFonts w:asciiTheme="minorHAnsi" w:eastAsiaTheme="minorEastAsia" w:hAnsiTheme="minorHAnsi" w:cstheme="minorBidi"/>
          <w:b w:val="0"/>
          <w:sz w:val="24"/>
          <w:szCs w:val="24"/>
          <w:lang w:eastAsia="ja-JP"/>
        </w:rPr>
      </w:pPr>
      <w:r w:rsidRPr="002D3F47">
        <w:t>3.2  Attuazione della programmazione regionale in materia di rete ospedaliera e di riequilibrio ospedale-territorio</w:t>
      </w:r>
      <w:r>
        <w:tab/>
      </w:r>
      <w:r>
        <w:fldChar w:fldCharType="begin"/>
      </w:r>
      <w:r>
        <w:instrText xml:space="preserve"> PAGEREF _Toc339793620 \h </w:instrText>
      </w:r>
      <w:r>
        <w:fldChar w:fldCharType="separate"/>
      </w:r>
      <w:r w:rsidR="001A411A">
        <w:t>57</w:t>
      </w:r>
      <w:r>
        <w:fldChar w:fldCharType="end"/>
      </w:r>
    </w:p>
    <w:p w:rsidR="00B875A8" w:rsidRDefault="00B875A8">
      <w:pPr>
        <w:pStyle w:val="Sommario3"/>
        <w:rPr>
          <w:rFonts w:asciiTheme="minorHAnsi" w:eastAsiaTheme="minorEastAsia" w:hAnsiTheme="minorHAnsi" w:cstheme="minorBidi"/>
          <w:sz w:val="24"/>
          <w:lang w:eastAsia="ja-JP"/>
        </w:rPr>
      </w:pPr>
      <w:r>
        <w:t>3.2.1  Procedure per la costruzione del nuovo Ospedale Monopoli-Fasano</w:t>
      </w:r>
      <w:r>
        <w:tab/>
      </w:r>
      <w:r>
        <w:fldChar w:fldCharType="begin"/>
      </w:r>
      <w:r>
        <w:instrText xml:space="preserve"> PAGEREF _Toc339793621 \h </w:instrText>
      </w:r>
      <w:r>
        <w:fldChar w:fldCharType="separate"/>
      </w:r>
      <w:r w:rsidR="001A411A">
        <w:t>57</w:t>
      </w:r>
      <w:r>
        <w:fldChar w:fldCharType="end"/>
      </w:r>
    </w:p>
    <w:p w:rsidR="00B875A8" w:rsidRDefault="00B875A8">
      <w:pPr>
        <w:pStyle w:val="Sommario3"/>
        <w:rPr>
          <w:rFonts w:asciiTheme="minorHAnsi" w:eastAsiaTheme="minorEastAsia" w:hAnsiTheme="minorHAnsi" w:cstheme="minorBidi"/>
          <w:sz w:val="24"/>
          <w:lang w:eastAsia="ja-JP"/>
        </w:rPr>
      </w:pPr>
      <w:r>
        <w:t>3.2.2  Supporto per la redazione del Piano di Riordino Ospedaliero regionale</w:t>
      </w:r>
      <w:r>
        <w:tab/>
      </w:r>
      <w:r>
        <w:fldChar w:fldCharType="begin"/>
      </w:r>
      <w:r>
        <w:instrText xml:space="preserve"> PAGEREF _Toc339793622 \h </w:instrText>
      </w:r>
      <w:r>
        <w:fldChar w:fldCharType="separate"/>
      </w:r>
      <w:r w:rsidR="001A411A">
        <w:t>60</w:t>
      </w:r>
      <w:r>
        <w:fldChar w:fldCharType="end"/>
      </w:r>
    </w:p>
    <w:p w:rsidR="00B875A8" w:rsidRDefault="00B875A8">
      <w:pPr>
        <w:pStyle w:val="Sommario3"/>
        <w:rPr>
          <w:rFonts w:asciiTheme="minorHAnsi" w:eastAsiaTheme="minorEastAsia" w:hAnsiTheme="minorHAnsi" w:cstheme="minorBidi"/>
          <w:sz w:val="24"/>
          <w:lang w:eastAsia="ja-JP"/>
        </w:rPr>
      </w:pPr>
      <w:r>
        <w:t>3.2.3  Riequilibrio ospedale-territorio</w:t>
      </w:r>
      <w:r>
        <w:tab/>
      </w:r>
      <w:r>
        <w:fldChar w:fldCharType="begin"/>
      </w:r>
      <w:r>
        <w:instrText xml:space="preserve"> PAGEREF _Toc339793623 \h </w:instrText>
      </w:r>
      <w:r>
        <w:fldChar w:fldCharType="separate"/>
      </w:r>
      <w:r w:rsidR="001A411A">
        <w:t>60</w:t>
      </w:r>
      <w:r>
        <w:fldChar w:fldCharType="end"/>
      </w:r>
    </w:p>
    <w:p w:rsidR="00B875A8" w:rsidRDefault="00B875A8">
      <w:pPr>
        <w:pStyle w:val="Sommario2"/>
        <w:rPr>
          <w:rFonts w:asciiTheme="minorHAnsi" w:eastAsiaTheme="minorEastAsia" w:hAnsiTheme="minorHAnsi" w:cstheme="minorBidi"/>
          <w:b w:val="0"/>
          <w:sz w:val="24"/>
          <w:szCs w:val="24"/>
          <w:lang w:eastAsia="ja-JP"/>
        </w:rPr>
      </w:pPr>
      <w:r w:rsidRPr="002D3F47">
        <w:t>3.3  Contenimento della spesa del personale entro i limiti fissati dalla normativa vigente</w:t>
      </w:r>
      <w:r>
        <w:tab/>
      </w:r>
      <w:r>
        <w:fldChar w:fldCharType="begin"/>
      </w:r>
      <w:r>
        <w:instrText xml:space="preserve"> PAGEREF _Toc339793624 \h </w:instrText>
      </w:r>
      <w:r>
        <w:fldChar w:fldCharType="separate"/>
      </w:r>
      <w:r w:rsidR="001A411A">
        <w:t>63</w:t>
      </w:r>
      <w:r>
        <w:fldChar w:fldCharType="end"/>
      </w:r>
    </w:p>
    <w:p w:rsidR="00B875A8" w:rsidRDefault="00B875A8">
      <w:pPr>
        <w:pStyle w:val="Sommario2"/>
        <w:rPr>
          <w:rFonts w:asciiTheme="minorHAnsi" w:eastAsiaTheme="minorEastAsia" w:hAnsiTheme="minorHAnsi" w:cstheme="minorBidi"/>
          <w:b w:val="0"/>
          <w:sz w:val="24"/>
          <w:szCs w:val="24"/>
          <w:lang w:eastAsia="ja-JP"/>
        </w:rPr>
      </w:pPr>
      <w:r w:rsidRPr="002D3F47">
        <w:t>3.4  Contenimento della spesa farmaceutica ospedaliera e territoriale</w:t>
      </w:r>
      <w:r>
        <w:tab/>
      </w:r>
      <w:r>
        <w:fldChar w:fldCharType="begin"/>
      </w:r>
      <w:r>
        <w:instrText xml:space="preserve"> PAGEREF _Toc339793625 \h </w:instrText>
      </w:r>
      <w:r>
        <w:fldChar w:fldCharType="separate"/>
      </w:r>
      <w:r w:rsidR="001A411A">
        <w:t>64</w:t>
      </w:r>
      <w:r>
        <w:fldChar w:fldCharType="end"/>
      </w:r>
    </w:p>
    <w:p w:rsidR="00B875A8" w:rsidRDefault="00B875A8">
      <w:pPr>
        <w:pStyle w:val="Sommario2"/>
        <w:rPr>
          <w:rFonts w:asciiTheme="minorHAnsi" w:eastAsiaTheme="minorEastAsia" w:hAnsiTheme="minorHAnsi" w:cstheme="minorBidi"/>
          <w:b w:val="0"/>
          <w:sz w:val="24"/>
          <w:szCs w:val="24"/>
          <w:lang w:eastAsia="ja-JP"/>
        </w:rPr>
      </w:pPr>
      <w:r w:rsidRPr="002D3F47">
        <w:t>3.5 Verifica dell’appropriatezza delle prestazioni erogate dalle strutture sanitarie pubbliche e private insistenti sul territorio aziendale, ivi compresi gli Enti Ecclesiastici e gli IRCCS</w:t>
      </w:r>
      <w:r>
        <w:tab/>
      </w:r>
      <w:r>
        <w:fldChar w:fldCharType="begin"/>
      </w:r>
      <w:r>
        <w:instrText xml:space="preserve"> PAGEREF _Toc339793626 \h </w:instrText>
      </w:r>
      <w:r>
        <w:fldChar w:fldCharType="separate"/>
      </w:r>
      <w:r w:rsidR="001A411A">
        <w:t>64</w:t>
      </w:r>
      <w:r>
        <w:fldChar w:fldCharType="end"/>
      </w:r>
    </w:p>
    <w:p w:rsidR="00B875A8" w:rsidRDefault="00B875A8">
      <w:pPr>
        <w:pStyle w:val="Sommario2"/>
        <w:rPr>
          <w:rFonts w:asciiTheme="minorHAnsi" w:eastAsiaTheme="minorEastAsia" w:hAnsiTheme="minorHAnsi" w:cstheme="minorBidi"/>
          <w:b w:val="0"/>
          <w:sz w:val="24"/>
          <w:szCs w:val="24"/>
          <w:lang w:eastAsia="ja-JP"/>
        </w:rPr>
      </w:pPr>
      <w:r w:rsidRPr="002D3F47">
        <w:t>3.6  Riduzione della mobilità passiva extraregionale</w:t>
      </w:r>
      <w:r>
        <w:tab/>
      </w:r>
      <w:r>
        <w:fldChar w:fldCharType="begin"/>
      </w:r>
      <w:r>
        <w:instrText xml:space="preserve"> PAGEREF _Toc339793627 \h </w:instrText>
      </w:r>
      <w:r>
        <w:fldChar w:fldCharType="separate"/>
      </w:r>
      <w:r w:rsidR="001A411A">
        <w:t>68</w:t>
      </w:r>
      <w:r>
        <w:fldChar w:fldCharType="end"/>
      </w:r>
    </w:p>
    <w:p w:rsidR="00B875A8" w:rsidRDefault="00B875A8">
      <w:pPr>
        <w:pStyle w:val="Sommario2"/>
        <w:rPr>
          <w:rFonts w:asciiTheme="minorHAnsi" w:eastAsiaTheme="minorEastAsia" w:hAnsiTheme="minorHAnsi" w:cstheme="minorBidi"/>
          <w:b w:val="0"/>
          <w:sz w:val="24"/>
          <w:szCs w:val="24"/>
          <w:lang w:eastAsia="ja-JP"/>
        </w:rPr>
      </w:pPr>
      <w:r w:rsidRPr="002D3F47">
        <w:t>3.7  Rispetto delle disposizioni vigenti in materia di Sanità elettronica</w:t>
      </w:r>
      <w:r>
        <w:tab/>
      </w:r>
      <w:r>
        <w:fldChar w:fldCharType="begin"/>
      </w:r>
      <w:r>
        <w:instrText xml:space="preserve"> PAGEREF _Toc339793628 \h </w:instrText>
      </w:r>
      <w:r>
        <w:fldChar w:fldCharType="separate"/>
      </w:r>
      <w:r w:rsidR="001A411A">
        <w:t>70</w:t>
      </w:r>
      <w:r>
        <w:fldChar w:fldCharType="end"/>
      </w:r>
    </w:p>
    <w:p w:rsidR="00B875A8" w:rsidRDefault="00B875A8">
      <w:pPr>
        <w:pStyle w:val="Sommario2"/>
        <w:rPr>
          <w:rFonts w:asciiTheme="minorHAnsi" w:eastAsiaTheme="minorEastAsia" w:hAnsiTheme="minorHAnsi" w:cstheme="minorBidi"/>
          <w:b w:val="0"/>
          <w:sz w:val="24"/>
          <w:szCs w:val="24"/>
          <w:lang w:eastAsia="ja-JP"/>
        </w:rPr>
      </w:pPr>
      <w:r w:rsidRPr="002D3F47">
        <w:t>3.8  Qualificazione dei programmi di screening ed adeguamento degli screening aziendali agli standard nazionali</w:t>
      </w:r>
      <w:r>
        <w:tab/>
      </w:r>
      <w:r>
        <w:fldChar w:fldCharType="begin"/>
      </w:r>
      <w:r>
        <w:instrText xml:space="preserve"> PAGEREF _Toc339793629 \h </w:instrText>
      </w:r>
      <w:r>
        <w:fldChar w:fldCharType="separate"/>
      </w:r>
      <w:r w:rsidR="001A411A">
        <w:t>71</w:t>
      </w:r>
      <w:r>
        <w:fldChar w:fldCharType="end"/>
      </w:r>
    </w:p>
    <w:p w:rsidR="00B875A8" w:rsidRDefault="00B875A8">
      <w:pPr>
        <w:pStyle w:val="Sommario2"/>
        <w:rPr>
          <w:rFonts w:asciiTheme="minorHAnsi" w:eastAsiaTheme="minorEastAsia" w:hAnsiTheme="minorHAnsi" w:cstheme="minorBidi"/>
          <w:b w:val="0"/>
          <w:sz w:val="24"/>
          <w:szCs w:val="24"/>
          <w:lang w:eastAsia="ja-JP"/>
        </w:rPr>
      </w:pPr>
      <w:r w:rsidRPr="002D3F47">
        <w:t>3.9  Attuazione Piano Regionale dei Controlli in materia di sicurezza alimentare e sanità veterinaria</w:t>
      </w:r>
      <w:r>
        <w:tab/>
      </w:r>
      <w:r>
        <w:fldChar w:fldCharType="begin"/>
      </w:r>
      <w:r>
        <w:instrText xml:space="preserve"> PAGEREF _Toc339793630 \h </w:instrText>
      </w:r>
      <w:r>
        <w:fldChar w:fldCharType="separate"/>
      </w:r>
      <w:r w:rsidR="001A411A">
        <w:t>74</w:t>
      </w:r>
      <w:r>
        <w:fldChar w:fldCharType="end"/>
      </w:r>
    </w:p>
    <w:p w:rsidR="00B875A8" w:rsidRDefault="00B875A8">
      <w:pPr>
        <w:pStyle w:val="Sommario1"/>
        <w:rPr>
          <w:rFonts w:asciiTheme="minorHAnsi" w:eastAsiaTheme="minorEastAsia" w:hAnsiTheme="minorHAnsi" w:cstheme="minorBidi"/>
          <w:szCs w:val="24"/>
          <w:lang w:eastAsia="ja-JP"/>
        </w:rPr>
      </w:pPr>
      <w:r w:rsidRPr="002D3F47">
        <w:t>4) CONCLUSIONI</w:t>
      </w:r>
      <w:r>
        <w:tab/>
      </w:r>
      <w:r>
        <w:fldChar w:fldCharType="begin"/>
      </w:r>
      <w:r>
        <w:instrText xml:space="preserve"> PAGEREF _Toc339793631 \h </w:instrText>
      </w:r>
      <w:r>
        <w:fldChar w:fldCharType="separate"/>
      </w:r>
      <w:r w:rsidR="001A411A">
        <w:t>79</w:t>
      </w:r>
      <w:r>
        <w:fldChar w:fldCharType="end"/>
      </w:r>
    </w:p>
    <w:p w:rsidR="00DA4C6F" w:rsidRPr="008B09D3" w:rsidRDefault="004539E1" w:rsidP="00A73BFB">
      <w:pPr>
        <w:pStyle w:val="Sommario1"/>
        <w:rPr>
          <w:rStyle w:val="InitialStyle"/>
          <w:b w:val="0"/>
        </w:rPr>
      </w:pPr>
      <w:r w:rsidRPr="00895445">
        <w:rPr>
          <w:rStyle w:val="InitialStyle"/>
          <w:b w:val="0"/>
        </w:rPr>
        <w:lastRenderedPageBreak/>
        <w:fldChar w:fldCharType="end"/>
      </w:r>
    </w:p>
    <w:p w:rsidR="00F17622" w:rsidRPr="003A570A" w:rsidRDefault="00F97A73" w:rsidP="004539E1">
      <w:pPr>
        <w:pStyle w:val="Titolo1"/>
        <w:pBdr>
          <w:top w:val="single" w:sz="4" w:space="1" w:color="auto"/>
          <w:left w:val="single" w:sz="4" w:space="4" w:color="auto"/>
          <w:bottom w:val="single" w:sz="4" w:space="1" w:color="auto"/>
          <w:right w:val="single" w:sz="4" w:space="4" w:color="auto"/>
        </w:pBdr>
        <w:shd w:val="clear" w:color="auto" w:fill="F3F3F3"/>
        <w:rPr>
          <w:rStyle w:val="InitialStyle"/>
          <w:b/>
          <w:smallCaps w:val="0"/>
        </w:rPr>
      </w:pPr>
      <w:bookmarkStart w:id="1" w:name="_Toc339793602"/>
      <w:r>
        <w:rPr>
          <w:rStyle w:val="InitialStyle"/>
          <w:b/>
          <w:smallCaps w:val="0"/>
        </w:rPr>
        <w:t>1</w:t>
      </w:r>
      <w:r w:rsidR="00F17622" w:rsidRPr="003A570A">
        <w:rPr>
          <w:rStyle w:val="InitialStyle"/>
          <w:b/>
          <w:smallCaps w:val="0"/>
        </w:rPr>
        <w:t xml:space="preserve">) </w:t>
      </w:r>
      <w:r w:rsidR="00AA67FD">
        <w:rPr>
          <w:rStyle w:val="InitialStyle"/>
          <w:b/>
          <w:smallCaps w:val="0"/>
        </w:rPr>
        <w:t>PREMESSA</w:t>
      </w:r>
      <w:bookmarkEnd w:id="1"/>
    </w:p>
    <w:p w:rsidR="00DA4C6F" w:rsidRPr="003A570A" w:rsidRDefault="00DA4C6F" w:rsidP="004A1D8D">
      <w:pPr>
        <w:pStyle w:val="Rientrocorpodeltesto"/>
        <w:ind w:left="0"/>
        <w:rPr>
          <w:rStyle w:val="InitialStyle"/>
        </w:rPr>
      </w:pPr>
    </w:p>
    <w:p w:rsidR="00290D48" w:rsidRDefault="00DA4C6F" w:rsidP="004A1D8D">
      <w:pPr>
        <w:pStyle w:val="Rientrocorpodeltesto"/>
        <w:ind w:left="0"/>
        <w:rPr>
          <w:rStyle w:val="InitialStyle"/>
          <w:b w:val="0"/>
        </w:rPr>
      </w:pPr>
      <w:r w:rsidRPr="003A570A">
        <w:rPr>
          <w:rStyle w:val="InitialStyle"/>
          <w:b w:val="0"/>
        </w:rPr>
        <w:t>Con Deliberazione di Giunta Regionale n.</w:t>
      </w:r>
      <w:r w:rsidR="007B1689" w:rsidRPr="003A570A">
        <w:rPr>
          <w:rStyle w:val="InitialStyle"/>
          <w:b w:val="0"/>
        </w:rPr>
        <w:t>1471</w:t>
      </w:r>
      <w:r w:rsidRPr="003A570A">
        <w:rPr>
          <w:rStyle w:val="InitialStyle"/>
          <w:b w:val="0"/>
        </w:rPr>
        <w:t xml:space="preserve"> del </w:t>
      </w:r>
      <w:r w:rsidR="00D94435">
        <w:rPr>
          <w:rStyle w:val="InitialStyle"/>
          <w:b w:val="0"/>
        </w:rPr>
        <w:t>28/</w:t>
      </w:r>
      <w:r w:rsidR="007B1689" w:rsidRPr="003A570A">
        <w:rPr>
          <w:rStyle w:val="InitialStyle"/>
          <w:b w:val="0"/>
        </w:rPr>
        <w:t>9/2016</w:t>
      </w:r>
      <w:r w:rsidRPr="003A570A">
        <w:rPr>
          <w:rStyle w:val="InitialStyle"/>
          <w:b w:val="0"/>
        </w:rPr>
        <w:t xml:space="preserve"> è stato avviato il procedimento di verifica dell’attività svolta dal Direttore Generale dell’A</w:t>
      </w:r>
      <w:r w:rsidR="00290D48">
        <w:rPr>
          <w:rStyle w:val="InitialStyle"/>
          <w:b w:val="0"/>
        </w:rPr>
        <w:t>zienda Sanitaria Locale della Provincia di</w:t>
      </w:r>
      <w:r w:rsidRPr="003A570A">
        <w:rPr>
          <w:rStyle w:val="InitialStyle"/>
          <w:b w:val="0"/>
        </w:rPr>
        <w:t xml:space="preserve"> B</w:t>
      </w:r>
      <w:r w:rsidR="0024024B">
        <w:rPr>
          <w:rStyle w:val="InitialStyle"/>
          <w:b w:val="0"/>
        </w:rPr>
        <w:t>ari</w:t>
      </w:r>
      <w:r w:rsidRPr="003A570A">
        <w:rPr>
          <w:rStyle w:val="InitialStyle"/>
          <w:b w:val="0"/>
        </w:rPr>
        <w:t xml:space="preserve">, designato con Deliberazione di Giunta Regionale n.2775 del 23/12/2014 e nominato </w:t>
      </w:r>
      <w:r w:rsidR="00EA13FE" w:rsidRPr="003A570A">
        <w:rPr>
          <w:rStyle w:val="InitialStyle"/>
          <w:b w:val="0"/>
        </w:rPr>
        <w:t xml:space="preserve">Commissario Straordinario </w:t>
      </w:r>
      <w:r w:rsidRPr="003A570A">
        <w:rPr>
          <w:rStyle w:val="InitialStyle"/>
          <w:b w:val="0"/>
        </w:rPr>
        <w:t xml:space="preserve">con Deliberazione di Giunta Regionale n.2829 del 23/12/2014. </w:t>
      </w:r>
    </w:p>
    <w:p w:rsidR="00290D48" w:rsidRDefault="00290D48" w:rsidP="004A1D8D">
      <w:pPr>
        <w:pStyle w:val="Rientrocorpodeltesto"/>
        <w:ind w:left="0"/>
        <w:rPr>
          <w:rStyle w:val="InitialStyle"/>
          <w:b w:val="0"/>
        </w:rPr>
      </w:pPr>
    </w:p>
    <w:p w:rsidR="00DA4C6F" w:rsidRPr="003A570A" w:rsidRDefault="00DA4C6F" w:rsidP="004A1D8D">
      <w:pPr>
        <w:pStyle w:val="Rientrocorpodeltesto"/>
        <w:ind w:left="0"/>
        <w:rPr>
          <w:rStyle w:val="InitialStyle"/>
          <w:b w:val="0"/>
        </w:rPr>
      </w:pPr>
      <w:r w:rsidRPr="003A570A">
        <w:rPr>
          <w:rStyle w:val="InitialStyle"/>
          <w:b w:val="0"/>
        </w:rPr>
        <w:t xml:space="preserve">L’incarico </w:t>
      </w:r>
      <w:r w:rsidR="00290D48">
        <w:rPr>
          <w:rStyle w:val="InitialStyle"/>
          <w:b w:val="0"/>
        </w:rPr>
        <w:t xml:space="preserve">di Commissario Straordinario ha avuto decorrenza </w:t>
      </w:r>
      <w:r w:rsidRPr="003A570A">
        <w:rPr>
          <w:rStyle w:val="InitialStyle"/>
          <w:b w:val="0"/>
        </w:rPr>
        <w:t>dal 12/1/2015</w:t>
      </w:r>
      <w:r w:rsidR="00290D48">
        <w:rPr>
          <w:rStyle w:val="InitialStyle"/>
          <w:b w:val="0"/>
        </w:rPr>
        <w:t>,</w:t>
      </w:r>
      <w:r w:rsidRPr="003A570A">
        <w:rPr>
          <w:rStyle w:val="InitialStyle"/>
          <w:b w:val="0"/>
        </w:rPr>
        <w:t xml:space="preserve"> data di insediamen</w:t>
      </w:r>
      <w:r w:rsidR="00290D48">
        <w:rPr>
          <w:rStyle w:val="InitialStyle"/>
          <w:b w:val="0"/>
        </w:rPr>
        <w:t xml:space="preserve">to avvenuto con Deliberazione n.4 </w:t>
      </w:r>
      <w:r w:rsidRPr="003A570A">
        <w:rPr>
          <w:rStyle w:val="InitialStyle"/>
          <w:b w:val="0"/>
        </w:rPr>
        <w:t>del 12/1/2015</w:t>
      </w:r>
      <w:r w:rsidR="00726E1C">
        <w:rPr>
          <w:rStyle w:val="InitialStyle"/>
          <w:b w:val="0"/>
        </w:rPr>
        <w:t>, ed è terminato il 1/3/</w:t>
      </w:r>
      <w:r w:rsidR="00290D48">
        <w:rPr>
          <w:rStyle w:val="InitialStyle"/>
          <w:b w:val="0"/>
        </w:rPr>
        <w:t>2015</w:t>
      </w:r>
      <w:r w:rsidRPr="003A570A">
        <w:rPr>
          <w:rStyle w:val="InitialStyle"/>
          <w:b w:val="0"/>
        </w:rPr>
        <w:t>.</w:t>
      </w:r>
    </w:p>
    <w:p w:rsidR="00DA4C6F" w:rsidRPr="003A570A" w:rsidRDefault="00DA4C6F" w:rsidP="004A1D8D">
      <w:pPr>
        <w:pStyle w:val="Rientrocorpodeltesto"/>
        <w:ind w:left="0"/>
        <w:rPr>
          <w:rStyle w:val="InitialStyle"/>
          <w:b w:val="0"/>
        </w:rPr>
      </w:pPr>
    </w:p>
    <w:p w:rsidR="00DA4C6F" w:rsidRPr="003A570A" w:rsidRDefault="00DA4C6F" w:rsidP="004A1D8D">
      <w:pPr>
        <w:pStyle w:val="Rientrocorpodeltesto"/>
        <w:ind w:left="0"/>
        <w:rPr>
          <w:rStyle w:val="InitialStyle"/>
          <w:b w:val="0"/>
        </w:rPr>
      </w:pPr>
      <w:r w:rsidRPr="003A570A">
        <w:rPr>
          <w:rStyle w:val="InitialStyle"/>
          <w:b w:val="0"/>
        </w:rPr>
        <w:t xml:space="preserve">Con </w:t>
      </w:r>
      <w:r w:rsidR="00122678">
        <w:rPr>
          <w:rStyle w:val="InitialStyle"/>
          <w:b w:val="0"/>
        </w:rPr>
        <w:t>Deliberazione</w:t>
      </w:r>
      <w:r w:rsidRPr="003A570A">
        <w:rPr>
          <w:rStyle w:val="InitialStyle"/>
          <w:b w:val="0"/>
        </w:rPr>
        <w:t xml:space="preserve"> </w:t>
      </w:r>
      <w:r w:rsidR="00290D48">
        <w:rPr>
          <w:rStyle w:val="InitialStyle"/>
          <w:b w:val="0"/>
        </w:rPr>
        <w:t xml:space="preserve">di Giunta Regionale </w:t>
      </w:r>
      <w:r w:rsidRPr="003A570A">
        <w:rPr>
          <w:rStyle w:val="InitialStyle"/>
          <w:b w:val="0"/>
        </w:rPr>
        <w:t>n</w:t>
      </w:r>
      <w:r w:rsidR="00482F28" w:rsidRPr="003A570A">
        <w:rPr>
          <w:rStyle w:val="InitialStyle"/>
          <w:b w:val="0"/>
        </w:rPr>
        <w:t>.</w:t>
      </w:r>
      <w:r w:rsidRPr="003A570A">
        <w:rPr>
          <w:rStyle w:val="InitialStyle"/>
          <w:b w:val="0"/>
        </w:rPr>
        <w:t xml:space="preserve">159 del 10/2/2015 </w:t>
      </w:r>
      <w:r w:rsidR="00956E13">
        <w:rPr>
          <w:rStyle w:val="InitialStyle"/>
          <w:b w:val="0"/>
        </w:rPr>
        <w:t>è</w:t>
      </w:r>
      <w:r w:rsidRPr="003A570A">
        <w:rPr>
          <w:rStyle w:val="InitialStyle"/>
          <w:b w:val="0"/>
        </w:rPr>
        <w:t xml:space="preserve"> </w:t>
      </w:r>
      <w:r w:rsidR="007F4646">
        <w:rPr>
          <w:rStyle w:val="InitialStyle"/>
          <w:b w:val="0"/>
        </w:rPr>
        <w:t xml:space="preserve">stato </w:t>
      </w:r>
      <w:r w:rsidRPr="003A570A">
        <w:rPr>
          <w:rStyle w:val="InitialStyle"/>
          <w:b w:val="0"/>
        </w:rPr>
        <w:t xml:space="preserve">nominato </w:t>
      </w:r>
      <w:r w:rsidR="00956E13">
        <w:rPr>
          <w:rStyle w:val="InitialStyle"/>
          <w:b w:val="0"/>
        </w:rPr>
        <w:t xml:space="preserve">il </w:t>
      </w:r>
      <w:r w:rsidRPr="003A570A">
        <w:rPr>
          <w:rStyle w:val="InitialStyle"/>
          <w:b w:val="0"/>
        </w:rPr>
        <w:t xml:space="preserve">Direttore Generale </w:t>
      </w:r>
      <w:r w:rsidR="00956E13">
        <w:rPr>
          <w:rStyle w:val="InitialStyle"/>
          <w:b w:val="0"/>
        </w:rPr>
        <w:t xml:space="preserve">dell’Azienda Sanitaria Locale della Provincia di Bari </w:t>
      </w:r>
      <w:r w:rsidRPr="003A570A">
        <w:rPr>
          <w:rStyle w:val="InitialStyle"/>
          <w:b w:val="0"/>
        </w:rPr>
        <w:t xml:space="preserve">per un periodo di tre anni </w:t>
      </w:r>
      <w:r w:rsidR="00956E13">
        <w:rPr>
          <w:rStyle w:val="InitialStyle"/>
          <w:b w:val="0"/>
        </w:rPr>
        <w:t xml:space="preserve">decorrente </w:t>
      </w:r>
      <w:r w:rsidR="004606ED">
        <w:rPr>
          <w:rStyle w:val="InitialStyle"/>
          <w:b w:val="0"/>
        </w:rPr>
        <w:t>dalla data di insediamento</w:t>
      </w:r>
      <w:r w:rsidRPr="003A570A">
        <w:rPr>
          <w:rStyle w:val="InitialStyle"/>
          <w:b w:val="0"/>
        </w:rPr>
        <w:t xml:space="preserve"> </w:t>
      </w:r>
      <w:r w:rsidR="006C2368">
        <w:rPr>
          <w:rStyle w:val="InitialStyle"/>
          <w:b w:val="0"/>
        </w:rPr>
        <w:t>intervenuta</w:t>
      </w:r>
      <w:r w:rsidR="00EA13FE">
        <w:rPr>
          <w:rStyle w:val="InitialStyle"/>
          <w:b w:val="0"/>
        </w:rPr>
        <w:t xml:space="preserve"> </w:t>
      </w:r>
      <w:r w:rsidR="007F4646">
        <w:rPr>
          <w:rStyle w:val="InitialStyle"/>
          <w:b w:val="0"/>
        </w:rPr>
        <w:t>con Deliberazione n.</w:t>
      </w:r>
      <w:r w:rsidR="000F5197">
        <w:rPr>
          <w:rStyle w:val="InitialStyle"/>
          <w:b w:val="0"/>
        </w:rPr>
        <w:t xml:space="preserve">317 </w:t>
      </w:r>
      <w:r w:rsidR="007F4646">
        <w:rPr>
          <w:rStyle w:val="InitialStyle"/>
          <w:b w:val="0"/>
        </w:rPr>
        <w:t xml:space="preserve">del 2/3/2015. </w:t>
      </w:r>
    </w:p>
    <w:p w:rsidR="00DA4C6F" w:rsidRPr="003A570A" w:rsidRDefault="00DA4C6F" w:rsidP="004A1D8D">
      <w:pPr>
        <w:pStyle w:val="Rientrocorpodeltesto"/>
        <w:ind w:left="0"/>
        <w:rPr>
          <w:rStyle w:val="InitialStyle"/>
          <w:b w:val="0"/>
        </w:rPr>
      </w:pPr>
    </w:p>
    <w:p w:rsidR="00DA4C6F" w:rsidRPr="003A570A" w:rsidRDefault="00DA4C6F" w:rsidP="004A1D8D">
      <w:pPr>
        <w:pStyle w:val="Rientrocorpodeltesto"/>
        <w:ind w:left="0"/>
        <w:rPr>
          <w:rStyle w:val="InitialStyle"/>
          <w:b w:val="0"/>
        </w:rPr>
      </w:pPr>
      <w:r w:rsidRPr="003A570A">
        <w:rPr>
          <w:rStyle w:val="InitialStyle"/>
          <w:b w:val="0"/>
        </w:rPr>
        <w:t xml:space="preserve">In data </w:t>
      </w:r>
      <w:r w:rsidR="00CA7D07" w:rsidRPr="003A570A">
        <w:rPr>
          <w:rStyle w:val="InitialStyle"/>
          <w:b w:val="0"/>
        </w:rPr>
        <w:t>2</w:t>
      </w:r>
      <w:r w:rsidR="000F5197">
        <w:rPr>
          <w:rStyle w:val="InitialStyle"/>
          <w:b w:val="0"/>
        </w:rPr>
        <w:t>/</w:t>
      </w:r>
      <w:r w:rsidR="00CA7D07" w:rsidRPr="003A570A">
        <w:rPr>
          <w:rStyle w:val="InitialStyle"/>
          <w:b w:val="0"/>
        </w:rPr>
        <w:t>3</w:t>
      </w:r>
      <w:r w:rsidR="000F5197">
        <w:rPr>
          <w:rStyle w:val="InitialStyle"/>
          <w:b w:val="0"/>
        </w:rPr>
        <w:t>/</w:t>
      </w:r>
      <w:r w:rsidRPr="003A570A">
        <w:rPr>
          <w:rStyle w:val="InitialStyle"/>
          <w:b w:val="0"/>
        </w:rPr>
        <w:t>201</w:t>
      </w:r>
      <w:r w:rsidR="00CA7D07" w:rsidRPr="003A570A">
        <w:rPr>
          <w:rStyle w:val="InitialStyle"/>
          <w:b w:val="0"/>
        </w:rPr>
        <w:t>5</w:t>
      </w:r>
      <w:r w:rsidRPr="003A570A">
        <w:rPr>
          <w:rStyle w:val="InitialStyle"/>
          <w:b w:val="0"/>
        </w:rPr>
        <w:t xml:space="preserve"> è stato sottoscritto il contratto di diritto privato di prestazione d’opera intellettuale secondo lo schema approvato con Deliberazione di Giunta Regionale n.</w:t>
      </w:r>
      <w:r w:rsidR="00CA7D07" w:rsidRPr="003A570A">
        <w:rPr>
          <w:rStyle w:val="InitialStyle"/>
          <w:b w:val="0"/>
        </w:rPr>
        <w:t>2595/2014</w:t>
      </w:r>
      <w:r w:rsidRPr="003A570A">
        <w:rPr>
          <w:rStyle w:val="InitialStyle"/>
          <w:b w:val="0"/>
        </w:rPr>
        <w:t>.</w:t>
      </w:r>
    </w:p>
    <w:p w:rsidR="00DA4C6F" w:rsidRPr="003A570A" w:rsidRDefault="00DA4C6F" w:rsidP="004A1D8D">
      <w:pPr>
        <w:pStyle w:val="Rientrocorpodeltesto"/>
        <w:ind w:left="0"/>
        <w:rPr>
          <w:rStyle w:val="InitialStyle"/>
          <w:b w:val="0"/>
        </w:rPr>
      </w:pPr>
    </w:p>
    <w:p w:rsidR="00AB5637" w:rsidRPr="003A570A" w:rsidRDefault="002F5216" w:rsidP="004A1D8D">
      <w:pPr>
        <w:pStyle w:val="Rientrocorpodeltesto"/>
        <w:ind w:left="0"/>
        <w:rPr>
          <w:rStyle w:val="InitialStyle"/>
          <w:b w:val="0"/>
        </w:rPr>
      </w:pPr>
      <w:r>
        <w:rPr>
          <w:rStyle w:val="InitialStyle"/>
          <w:b w:val="0"/>
        </w:rPr>
        <w:t>G</w:t>
      </w:r>
      <w:r w:rsidR="00DA4C6F" w:rsidRPr="003A570A">
        <w:rPr>
          <w:rStyle w:val="InitialStyle"/>
          <w:b w:val="0"/>
        </w:rPr>
        <w:t>li obiettivi assegnati al Direttore Generale sono fissati nei seguenti documenti:</w:t>
      </w:r>
    </w:p>
    <w:p w:rsidR="00DA4C6F" w:rsidRPr="003A570A" w:rsidRDefault="00F236AB" w:rsidP="00DF0612">
      <w:pPr>
        <w:pStyle w:val="Rientrocorpodeltesto"/>
        <w:numPr>
          <w:ilvl w:val="0"/>
          <w:numId w:val="6"/>
        </w:numPr>
        <w:rPr>
          <w:rStyle w:val="InitialStyle"/>
          <w:b w:val="0"/>
        </w:rPr>
      </w:pPr>
      <w:r>
        <w:rPr>
          <w:szCs w:val="24"/>
        </w:rPr>
        <w:t>Deliberazione di Giunta Regionale</w:t>
      </w:r>
      <w:r w:rsidRPr="003A570A">
        <w:rPr>
          <w:rStyle w:val="InitialStyle"/>
          <w:b w:val="0"/>
        </w:rPr>
        <w:t xml:space="preserve"> </w:t>
      </w:r>
      <w:r w:rsidR="00DA4C6F" w:rsidRPr="003A570A">
        <w:rPr>
          <w:rStyle w:val="InitialStyle"/>
          <w:b w:val="0"/>
        </w:rPr>
        <w:t>n.</w:t>
      </w:r>
      <w:r w:rsidR="00482F28" w:rsidRPr="003A570A">
        <w:rPr>
          <w:rStyle w:val="InitialStyle"/>
          <w:b w:val="0"/>
        </w:rPr>
        <w:t>159 del 10/2/2015</w:t>
      </w:r>
      <w:r w:rsidR="00DA4C6F" w:rsidRPr="003A570A">
        <w:rPr>
          <w:rStyle w:val="InitialStyle"/>
          <w:b w:val="0"/>
        </w:rPr>
        <w:t>, con la quale il sottoscritto è stato nominato Direttore Generale della Azienda Sanitaria Locale d</w:t>
      </w:r>
      <w:r w:rsidR="001265BE">
        <w:rPr>
          <w:rStyle w:val="InitialStyle"/>
          <w:b w:val="0"/>
        </w:rPr>
        <w:t>ella Provincia di</w:t>
      </w:r>
      <w:r w:rsidR="00DA4C6F" w:rsidRPr="003A570A">
        <w:rPr>
          <w:rStyle w:val="InitialStyle"/>
          <w:b w:val="0"/>
        </w:rPr>
        <w:t xml:space="preserve"> Bari (ASL BA);</w:t>
      </w:r>
    </w:p>
    <w:p w:rsidR="00DA4C6F" w:rsidRPr="003A570A" w:rsidRDefault="00DA4C6F" w:rsidP="00DF0612">
      <w:pPr>
        <w:pStyle w:val="Rientrocorpodeltesto"/>
        <w:numPr>
          <w:ilvl w:val="0"/>
          <w:numId w:val="6"/>
        </w:numPr>
        <w:rPr>
          <w:rStyle w:val="InitialStyle"/>
          <w:b w:val="0"/>
        </w:rPr>
      </w:pPr>
      <w:r w:rsidRPr="003A570A">
        <w:rPr>
          <w:rStyle w:val="InitialStyle"/>
          <w:b w:val="0"/>
        </w:rPr>
        <w:t xml:space="preserve">Contratto </w:t>
      </w:r>
      <w:r w:rsidR="00726E1C">
        <w:rPr>
          <w:rStyle w:val="InitialStyle"/>
          <w:b w:val="0"/>
        </w:rPr>
        <w:t xml:space="preserve">di prestazione d’opera </w:t>
      </w:r>
      <w:r w:rsidRPr="003A570A">
        <w:rPr>
          <w:rStyle w:val="InitialStyle"/>
          <w:b w:val="0"/>
        </w:rPr>
        <w:t xml:space="preserve">sottoscritto il </w:t>
      </w:r>
      <w:r w:rsidR="001265BE" w:rsidRPr="003A570A">
        <w:rPr>
          <w:rStyle w:val="InitialStyle"/>
          <w:b w:val="0"/>
        </w:rPr>
        <w:t>2</w:t>
      </w:r>
      <w:r w:rsidR="001265BE">
        <w:rPr>
          <w:rStyle w:val="InitialStyle"/>
          <w:b w:val="0"/>
        </w:rPr>
        <w:t>/</w:t>
      </w:r>
      <w:r w:rsidR="001265BE" w:rsidRPr="003A570A">
        <w:rPr>
          <w:rStyle w:val="InitialStyle"/>
          <w:b w:val="0"/>
        </w:rPr>
        <w:t>3</w:t>
      </w:r>
      <w:r w:rsidR="001265BE">
        <w:rPr>
          <w:rStyle w:val="InitialStyle"/>
          <w:b w:val="0"/>
        </w:rPr>
        <w:t>/</w:t>
      </w:r>
      <w:r w:rsidR="001265BE" w:rsidRPr="003A570A">
        <w:rPr>
          <w:rStyle w:val="InitialStyle"/>
          <w:b w:val="0"/>
        </w:rPr>
        <w:t>2015</w:t>
      </w:r>
      <w:r w:rsidR="006A56DF">
        <w:rPr>
          <w:rStyle w:val="InitialStyle"/>
          <w:b w:val="0"/>
        </w:rPr>
        <w:t>.</w:t>
      </w:r>
    </w:p>
    <w:p w:rsidR="00DA4C6F" w:rsidRPr="003A570A" w:rsidRDefault="00DA4C6F" w:rsidP="004A1D8D">
      <w:pPr>
        <w:pStyle w:val="Rientrocorpodeltesto"/>
        <w:ind w:left="0"/>
        <w:rPr>
          <w:rStyle w:val="InitialStyle"/>
          <w:b w:val="0"/>
        </w:rPr>
      </w:pPr>
    </w:p>
    <w:p w:rsidR="00AB5637" w:rsidRDefault="00726E1C" w:rsidP="004A1D8D">
      <w:pPr>
        <w:pStyle w:val="Rientrocorpodeltesto"/>
        <w:ind w:left="0"/>
        <w:rPr>
          <w:rStyle w:val="InitialStyle"/>
          <w:b w:val="0"/>
        </w:rPr>
      </w:pPr>
      <w:r>
        <w:rPr>
          <w:rStyle w:val="InitialStyle"/>
          <w:b w:val="0"/>
        </w:rPr>
        <w:t>L</w:t>
      </w:r>
      <w:r w:rsidR="00DA4C6F" w:rsidRPr="003A570A">
        <w:rPr>
          <w:rStyle w:val="InitialStyle"/>
          <w:b w:val="0"/>
        </w:rPr>
        <w:t xml:space="preserve">a relazione che segue </w:t>
      </w:r>
      <w:r w:rsidR="00AB5637">
        <w:rPr>
          <w:rStyle w:val="InitialStyle"/>
          <w:b w:val="0"/>
        </w:rPr>
        <w:t xml:space="preserve">rileva la programmazione e la pianificazione delle azioni correlate agli obiettivi identificati nei due documenti, il grado di raggiungimento </w:t>
      </w:r>
      <w:r w:rsidR="009D4BF3">
        <w:rPr>
          <w:rStyle w:val="InitialStyle"/>
          <w:b w:val="0"/>
        </w:rPr>
        <w:t xml:space="preserve">alla data della verifica </w:t>
      </w:r>
      <w:r w:rsidR="00481CAF">
        <w:rPr>
          <w:rStyle w:val="InitialStyle"/>
          <w:b w:val="0"/>
        </w:rPr>
        <w:t>per</w:t>
      </w:r>
      <w:r w:rsidR="00AB5637">
        <w:rPr>
          <w:rStyle w:val="InitialStyle"/>
          <w:b w:val="0"/>
        </w:rPr>
        <w:t xml:space="preserve"> ciascun</w:t>
      </w:r>
      <w:r w:rsidR="00481CAF">
        <w:rPr>
          <w:rStyle w:val="InitialStyle"/>
          <w:b w:val="0"/>
        </w:rPr>
        <w:t>o di essi</w:t>
      </w:r>
      <w:r w:rsidR="00AB5637">
        <w:rPr>
          <w:rStyle w:val="InitialStyle"/>
          <w:b w:val="0"/>
        </w:rPr>
        <w:t xml:space="preserve">, nonché le azioni che si intende porre in essere per </w:t>
      </w:r>
      <w:r w:rsidR="00FB4100">
        <w:rPr>
          <w:rStyle w:val="InitialStyle"/>
          <w:b w:val="0"/>
        </w:rPr>
        <w:t xml:space="preserve">il completo raggiungimento degli obiettivi </w:t>
      </w:r>
      <w:r w:rsidR="00481CAF">
        <w:rPr>
          <w:rStyle w:val="InitialStyle"/>
          <w:b w:val="0"/>
        </w:rPr>
        <w:t xml:space="preserve">assegnati </w:t>
      </w:r>
      <w:r w:rsidR="00FB4100">
        <w:rPr>
          <w:rStyle w:val="InitialStyle"/>
          <w:b w:val="0"/>
        </w:rPr>
        <w:t xml:space="preserve">entro </w:t>
      </w:r>
      <w:r w:rsidR="00AB5637">
        <w:rPr>
          <w:rStyle w:val="InitialStyle"/>
          <w:b w:val="0"/>
        </w:rPr>
        <w:t>la fine dell’incarico.</w:t>
      </w:r>
    </w:p>
    <w:p w:rsidR="009D4BF3" w:rsidRDefault="009D4BF3" w:rsidP="004A1D8D">
      <w:pPr>
        <w:pStyle w:val="Rientrocorpodeltesto"/>
        <w:ind w:left="0"/>
        <w:rPr>
          <w:rStyle w:val="InitialStyle"/>
          <w:b w:val="0"/>
        </w:rPr>
      </w:pPr>
    </w:p>
    <w:p w:rsidR="009D4BF3" w:rsidRDefault="009D4BF3" w:rsidP="004A1D8D">
      <w:pPr>
        <w:pStyle w:val="Rientrocorpodeltesto"/>
        <w:ind w:left="0"/>
        <w:rPr>
          <w:rStyle w:val="InitialStyle"/>
          <w:b w:val="0"/>
        </w:rPr>
      </w:pPr>
      <w:r>
        <w:rPr>
          <w:rStyle w:val="InitialStyle"/>
          <w:b w:val="0"/>
        </w:rPr>
        <w:t>Per agevol</w:t>
      </w:r>
      <w:r w:rsidR="00C73CBA">
        <w:rPr>
          <w:rStyle w:val="InitialStyle"/>
          <w:b w:val="0"/>
        </w:rPr>
        <w:t>are</w:t>
      </w:r>
      <w:r>
        <w:rPr>
          <w:rStyle w:val="InitialStyle"/>
          <w:b w:val="0"/>
        </w:rPr>
        <w:t xml:space="preserve"> </w:t>
      </w:r>
      <w:r w:rsidR="00C73CBA">
        <w:rPr>
          <w:rStyle w:val="InitialStyle"/>
          <w:b w:val="0"/>
        </w:rPr>
        <w:t xml:space="preserve">la </w:t>
      </w:r>
      <w:r>
        <w:rPr>
          <w:rStyle w:val="InitialStyle"/>
          <w:b w:val="0"/>
        </w:rPr>
        <w:t xml:space="preserve">rappresentazione e </w:t>
      </w:r>
      <w:r w:rsidR="00C73CBA">
        <w:rPr>
          <w:rStyle w:val="InitialStyle"/>
          <w:b w:val="0"/>
        </w:rPr>
        <w:t xml:space="preserve">la </w:t>
      </w:r>
      <w:r>
        <w:rPr>
          <w:rStyle w:val="InitialStyle"/>
          <w:b w:val="0"/>
        </w:rPr>
        <w:t xml:space="preserve">lettura </w:t>
      </w:r>
      <w:r w:rsidR="00C73CBA">
        <w:rPr>
          <w:rStyle w:val="InitialStyle"/>
          <w:b w:val="0"/>
        </w:rPr>
        <w:t xml:space="preserve">dello stato di avanzamento dei lavori </w:t>
      </w:r>
      <w:r>
        <w:rPr>
          <w:rStyle w:val="InitialStyle"/>
          <w:b w:val="0"/>
        </w:rPr>
        <w:t>si è inteso elaborare la relazione in due paragrafi</w:t>
      </w:r>
      <w:r w:rsidR="00D41EFE">
        <w:rPr>
          <w:rStyle w:val="InitialStyle"/>
          <w:b w:val="0"/>
        </w:rPr>
        <w:t xml:space="preserve"> che seguono</w:t>
      </w:r>
      <w:r w:rsidR="00BB5AD5">
        <w:rPr>
          <w:rStyle w:val="InitialStyle"/>
          <w:b w:val="0"/>
        </w:rPr>
        <w:t>,</w:t>
      </w:r>
      <w:r>
        <w:rPr>
          <w:rStyle w:val="InitialStyle"/>
          <w:b w:val="0"/>
        </w:rPr>
        <w:t xml:space="preserve"> riferiti rispettivamente agli obiettivi assegnati con Deliberazione di Giunta Regionale </w:t>
      </w:r>
      <w:r w:rsidR="00D41EFE">
        <w:rPr>
          <w:rStyle w:val="InitialStyle"/>
          <w:b w:val="0"/>
        </w:rPr>
        <w:t>e</w:t>
      </w:r>
      <w:r>
        <w:rPr>
          <w:rStyle w:val="InitialStyle"/>
          <w:b w:val="0"/>
        </w:rPr>
        <w:t xml:space="preserve"> con Contratto</w:t>
      </w:r>
      <w:r w:rsidR="00D41EFE">
        <w:rPr>
          <w:rStyle w:val="InitialStyle"/>
          <w:b w:val="0"/>
        </w:rPr>
        <w:t xml:space="preserve"> di prestazione d’opera</w:t>
      </w:r>
      <w:r>
        <w:rPr>
          <w:rStyle w:val="InitialStyle"/>
          <w:b w:val="0"/>
        </w:rPr>
        <w:t xml:space="preserve">. </w:t>
      </w:r>
    </w:p>
    <w:p w:rsidR="00E831FF" w:rsidRDefault="00E831FF" w:rsidP="004A1D8D">
      <w:pPr>
        <w:pStyle w:val="Rientrocorpodeltesto"/>
        <w:ind w:left="0"/>
        <w:rPr>
          <w:rStyle w:val="InitialStyle"/>
          <w:b w:val="0"/>
        </w:rPr>
      </w:pPr>
    </w:p>
    <w:p w:rsidR="00E831FF" w:rsidRDefault="00E831FF" w:rsidP="004A1D8D">
      <w:pPr>
        <w:pStyle w:val="Rientrocorpodeltesto"/>
        <w:ind w:left="0"/>
        <w:rPr>
          <w:rStyle w:val="InitialStyle"/>
          <w:b w:val="0"/>
        </w:rPr>
      </w:pPr>
      <w:r>
        <w:rPr>
          <w:rStyle w:val="InitialStyle"/>
          <w:b w:val="0"/>
        </w:rPr>
        <w:t xml:space="preserve">I provvedimenti aziendali citati nella presente relazione sono </w:t>
      </w:r>
      <w:r w:rsidR="00A73BFB">
        <w:rPr>
          <w:rStyle w:val="InitialStyle"/>
          <w:b w:val="0"/>
        </w:rPr>
        <w:t>presenti</w:t>
      </w:r>
      <w:r>
        <w:rPr>
          <w:rStyle w:val="InitialStyle"/>
          <w:b w:val="0"/>
        </w:rPr>
        <w:t xml:space="preserve"> </w:t>
      </w:r>
      <w:r w:rsidR="002E6883">
        <w:rPr>
          <w:rStyle w:val="InitialStyle"/>
          <w:b w:val="0"/>
        </w:rPr>
        <w:t xml:space="preserve">nell’Albo Pretorio </w:t>
      </w:r>
      <w:r w:rsidR="00A73BFB">
        <w:rPr>
          <w:rStyle w:val="InitialStyle"/>
          <w:b w:val="0"/>
        </w:rPr>
        <w:t>de</w:t>
      </w:r>
      <w:r>
        <w:rPr>
          <w:rStyle w:val="InitialStyle"/>
          <w:b w:val="0"/>
        </w:rPr>
        <w:t xml:space="preserve">l sito ufficiale regionale </w:t>
      </w:r>
      <w:hyperlink r:id="rId10" w:history="1">
        <w:r w:rsidRPr="002D2BAE">
          <w:rPr>
            <w:rStyle w:val="Collegamentoipertestuale"/>
          </w:rPr>
          <w:t>www.sanita.puglia.it</w:t>
        </w:r>
      </w:hyperlink>
      <w:r>
        <w:rPr>
          <w:rStyle w:val="InitialStyle"/>
          <w:b w:val="0"/>
        </w:rPr>
        <w:t xml:space="preserve">, cui viene reindirizzato </w:t>
      </w:r>
      <w:r w:rsidR="002E6883">
        <w:rPr>
          <w:rStyle w:val="InitialStyle"/>
          <w:b w:val="0"/>
        </w:rPr>
        <w:t xml:space="preserve">il sito </w:t>
      </w:r>
      <w:r>
        <w:rPr>
          <w:rStyle w:val="InitialStyle"/>
          <w:b w:val="0"/>
        </w:rPr>
        <w:t>www.</w:t>
      </w:r>
      <w:r w:rsidR="002E6883">
        <w:rPr>
          <w:rStyle w:val="InitialStyle"/>
          <w:b w:val="0"/>
        </w:rPr>
        <w:t>asl.bari.it.</w:t>
      </w:r>
    </w:p>
    <w:p w:rsidR="007C6BFD" w:rsidRPr="003A570A" w:rsidRDefault="007C6BFD" w:rsidP="004A1D8D">
      <w:pPr>
        <w:pStyle w:val="Rientrocorpodeltesto"/>
        <w:ind w:left="0"/>
        <w:rPr>
          <w:rStyle w:val="InitialStyle"/>
          <w:b w:val="0"/>
        </w:rPr>
      </w:pPr>
      <w:r>
        <w:rPr>
          <w:rStyle w:val="InitialStyle"/>
          <w:b w:val="0"/>
        </w:rPr>
        <w:br w:type="page"/>
      </w:r>
    </w:p>
    <w:p w:rsidR="00A4474F" w:rsidRPr="003A570A" w:rsidRDefault="00F97A73" w:rsidP="00A4474F">
      <w:pPr>
        <w:pStyle w:val="Titolo1"/>
        <w:pBdr>
          <w:top w:val="single" w:sz="4" w:space="1" w:color="auto"/>
          <w:left w:val="single" w:sz="4" w:space="4" w:color="auto"/>
          <w:bottom w:val="single" w:sz="4" w:space="1" w:color="auto"/>
          <w:right w:val="single" w:sz="4" w:space="4" w:color="auto"/>
        </w:pBdr>
        <w:shd w:val="clear" w:color="auto" w:fill="F3F3F3"/>
        <w:rPr>
          <w:rStyle w:val="InitialStyle"/>
          <w:b/>
          <w:smallCaps w:val="0"/>
        </w:rPr>
      </w:pPr>
      <w:bookmarkStart w:id="2" w:name="_Toc339793603"/>
      <w:r w:rsidRPr="009B7F5F">
        <w:rPr>
          <w:rStyle w:val="InitialStyle"/>
          <w:b/>
          <w:smallCaps w:val="0"/>
        </w:rPr>
        <w:lastRenderedPageBreak/>
        <w:t>2</w:t>
      </w:r>
      <w:r w:rsidR="00A4474F" w:rsidRPr="009B7F5F">
        <w:rPr>
          <w:rStyle w:val="InitialStyle"/>
          <w:b/>
          <w:smallCaps w:val="0"/>
        </w:rPr>
        <w:t>) OBIETTIVI DEL</w:t>
      </w:r>
      <w:r w:rsidR="00A4474F" w:rsidRPr="009B7F5F">
        <w:rPr>
          <w:rStyle w:val="InitialStyle"/>
          <w:smallCaps w:val="0"/>
        </w:rPr>
        <w:t xml:space="preserve"> </w:t>
      </w:r>
      <w:r w:rsidR="00A4474F" w:rsidRPr="009B7F5F">
        <w:rPr>
          <w:rStyle w:val="InitialStyle"/>
          <w:b/>
          <w:smallCaps w:val="0"/>
        </w:rPr>
        <w:t>CONTRATTO</w:t>
      </w:r>
      <w:bookmarkEnd w:id="2"/>
    </w:p>
    <w:p w:rsidR="00A4474F" w:rsidRPr="003A570A" w:rsidRDefault="00A4474F" w:rsidP="00A4474F">
      <w:pPr>
        <w:pStyle w:val="Rientrocorpodeltesto"/>
        <w:ind w:left="0"/>
        <w:rPr>
          <w:rStyle w:val="InitialStyle"/>
          <w:b w:val="0"/>
        </w:rPr>
      </w:pPr>
    </w:p>
    <w:p w:rsidR="00A4474F" w:rsidRPr="003A570A" w:rsidRDefault="00A4474F" w:rsidP="00A4474F">
      <w:pPr>
        <w:pStyle w:val="Rientrocorpodeltesto"/>
        <w:ind w:left="0"/>
        <w:rPr>
          <w:rStyle w:val="InitialStyle"/>
          <w:b w:val="0"/>
        </w:rPr>
      </w:pPr>
      <w:r w:rsidRPr="003A570A">
        <w:rPr>
          <w:rStyle w:val="InitialStyle"/>
          <w:b w:val="0"/>
        </w:rPr>
        <w:t xml:space="preserve">Gli obiettivi </w:t>
      </w:r>
      <w:r w:rsidR="007C1631">
        <w:rPr>
          <w:rStyle w:val="InitialStyle"/>
          <w:b w:val="0"/>
        </w:rPr>
        <w:t>assegnati</w:t>
      </w:r>
      <w:r w:rsidRPr="003A570A">
        <w:rPr>
          <w:rStyle w:val="InitialStyle"/>
          <w:b w:val="0"/>
        </w:rPr>
        <w:t xml:space="preserve"> </w:t>
      </w:r>
      <w:r w:rsidR="007C1631">
        <w:rPr>
          <w:rStyle w:val="InitialStyle"/>
          <w:b w:val="0"/>
        </w:rPr>
        <w:t>con la</w:t>
      </w:r>
      <w:r w:rsidRPr="003A570A">
        <w:rPr>
          <w:rStyle w:val="InitialStyle"/>
          <w:b w:val="0"/>
        </w:rPr>
        <w:t xml:space="preserve"> </w:t>
      </w:r>
      <w:r w:rsidR="009D2324">
        <w:rPr>
          <w:rStyle w:val="InitialStyle"/>
          <w:b w:val="0"/>
        </w:rPr>
        <w:t>D</w:t>
      </w:r>
      <w:r w:rsidR="006A56DF">
        <w:rPr>
          <w:rStyle w:val="InitialStyle"/>
          <w:b w:val="0"/>
        </w:rPr>
        <w:t>eliberazione di Giunta Regionale</w:t>
      </w:r>
      <w:r w:rsidR="007C1631">
        <w:rPr>
          <w:rStyle w:val="InitialStyle"/>
          <w:b w:val="0"/>
        </w:rPr>
        <w:t xml:space="preserve"> n.</w:t>
      </w:r>
      <w:r w:rsidR="009D2324">
        <w:rPr>
          <w:rStyle w:val="InitialStyle"/>
          <w:b w:val="0"/>
        </w:rPr>
        <w:t>159/2015</w:t>
      </w:r>
      <w:r w:rsidRPr="003A570A">
        <w:rPr>
          <w:rStyle w:val="InitialStyle"/>
          <w:b w:val="0"/>
        </w:rPr>
        <w:t xml:space="preserve"> sono</w:t>
      </w:r>
      <w:r w:rsidR="009D2324">
        <w:rPr>
          <w:rStyle w:val="InitialStyle"/>
          <w:b w:val="0"/>
        </w:rPr>
        <w:t xml:space="preserve"> di seguito elencati</w:t>
      </w:r>
      <w:r w:rsidRPr="003A570A">
        <w:rPr>
          <w:rStyle w:val="InitialStyle"/>
          <w:b w:val="0"/>
        </w:rPr>
        <w:t>.</w:t>
      </w:r>
    </w:p>
    <w:p w:rsidR="00A4474F" w:rsidRPr="003A570A" w:rsidRDefault="00A4474F" w:rsidP="00A4474F">
      <w:pPr>
        <w:pStyle w:val="Corpotesto"/>
        <w:tabs>
          <w:tab w:val="left" w:pos="11199"/>
          <w:tab w:val="left" w:pos="14005"/>
        </w:tabs>
        <w:ind w:right="-29"/>
      </w:pPr>
    </w:p>
    <w:tbl>
      <w:tblPr>
        <w:tblW w:w="5000" w:type="pct"/>
        <w:tblCellMar>
          <w:left w:w="70" w:type="dxa"/>
          <w:right w:w="70" w:type="dxa"/>
        </w:tblCellMar>
        <w:tblLook w:val="00A0" w:firstRow="1" w:lastRow="0" w:firstColumn="1" w:lastColumn="0" w:noHBand="0" w:noVBand="0"/>
      </w:tblPr>
      <w:tblGrid>
        <w:gridCol w:w="754"/>
        <w:gridCol w:w="8011"/>
      </w:tblGrid>
      <w:tr w:rsidR="00A4474F" w:rsidRPr="003A570A" w:rsidTr="002E75FF">
        <w:trPr>
          <w:trHeight w:val="300"/>
        </w:trPr>
        <w:tc>
          <w:tcPr>
            <w:tcW w:w="430" w:type="pct"/>
            <w:tcBorders>
              <w:top w:val="single" w:sz="4" w:space="0" w:color="auto"/>
              <w:left w:val="single" w:sz="4" w:space="0" w:color="auto"/>
              <w:bottom w:val="single" w:sz="4" w:space="0" w:color="auto"/>
              <w:right w:val="single" w:sz="4" w:space="0" w:color="auto"/>
            </w:tcBorders>
            <w:noWrap/>
          </w:tcPr>
          <w:p w:rsidR="00A4474F" w:rsidRPr="003A570A" w:rsidRDefault="00A4474F" w:rsidP="002E75FF">
            <w:pPr>
              <w:jc w:val="center"/>
              <w:rPr>
                <w:b/>
                <w:bCs/>
                <w:color w:val="000000"/>
                <w:sz w:val="24"/>
                <w:szCs w:val="24"/>
                <w:lang w:eastAsia="it-IT"/>
              </w:rPr>
            </w:pPr>
            <w:r w:rsidRPr="003A570A">
              <w:rPr>
                <w:b/>
                <w:bCs/>
                <w:color w:val="000000"/>
                <w:sz w:val="24"/>
                <w:szCs w:val="24"/>
                <w:lang w:eastAsia="it-IT"/>
              </w:rPr>
              <w:t>N</w:t>
            </w:r>
          </w:p>
        </w:tc>
        <w:tc>
          <w:tcPr>
            <w:tcW w:w="4570" w:type="pct"/>
            <w:tcBorders>
              <w:top w:val="single" w:sz="4" w:space="0" w:color="auto"/>
              <w:left w:val="nil"/>
              <w:bottom w:val="single" w:sz="4" w:space="0" w:color="auto"/>
              <w:right w:val="single" w:sz="4" w:space="0" w:color="auto"/>
            </w:tcBorders>
            <w:noWrap/>
          </w:tcPr>
          <w:p w:rsidR="00A4474F" w:rsidRPr="003A570A" w:rsidRDefault="00A4474F" w:rsidP="002E75FF">
            <w:pPr>
              <w:jc w:val="center"/>
              <w:rPr>
                <w:b/>
                <w:bCs/>
                <w:color w:val="000000"/>
                <w:sz w:val="24"/>
                <w:szCs w:val="24"/>
                <w:lang w:eastAsia="it-IT"/>
              </w:rPr>
            </w:pPr>
            <w:r w:rsidRPr="003A570A">
              <w:rPr>
                <w:b/>
                <w:bCs/>
                <w:color w:val="000000"/>
                <w:sz w:val="24"/>
                <w:szCs w:val="24"/>
                <w:lang w:eastAsia="it-IT"/>
              </w:rPr>
              <w:t>DESCRIZIONE</w:t>
            </w:r>
          </w:p>
        </w:tc>
      </w:tr>
      <w:tr w:rsidR="00A4474F" w:rsidRPr="003A570A" w:rsidTr="003A269C">
        <w:trPr>
          <w:trHeight w:val="300"/>
        </w:trPr>
        <w:tc>
          <w:tcPr>
            <w:tcW w:w="430" w:type="pct"/>
            <w:tcBorders>
              <w:top w:val="nil"/>
              <w:left w:val="single" w:sz="4" w:space="0" w:color="auto"/>
              <w:bottom w:val="single" w:sz="4" w:space="0" w:color="auto"/>
              <w:right w:val="single" w:sz="4" w:space="0" w:color="auto"/>
            </w:tcBorders>
            <w:noWrap/>
            <w:vAlign w:val="center"/>
          </w:tcPr>
          <w:p w:rsidR="00A4474F" w:rsidRPr="003A570A" w:rsidRDefault="00A4474F" w:rsidP="002E75FF">
            <w:pPr>
              <w:jc w:val="center"/>
              <w:rPr>
                <w:color w:val="000000"/>
                <w:sz w:val="24"/>
                <w:szCs w:val="24"/>
                <w:lang w:eastAsia="it-IT"/>
              </w:rPr>
            </w:pPr>
            <w:r w:rsidRPr="003A570A">
              <w:rPr>
                <w:color w:val="000000"/>
                <w:sz w:val="24"/>
                <w:szCs w:val="24"/>
                <w:lang w:eastAsia="it-IT"/>
              </w:rPr>
              <w:t>1</w:t>
            </w:r>
          </w:p>
        </w:tc>
        <w:tc>
          <w:tcPr>
            <w:tcW w:w="4570" w:type="pct"/>
            <w:tcBorders>
              <w:top w:val="nil"/>
              <w:left w:val="nil"/>
              <w:bottom w:val="single" w:sz="4" w:space="0" w:color="auto"/>
              <w:right w:val="single" w:sz="4" w:space="0" w:color="auto"/>
            </w:tcBorders>
            <w:vAlign w:val="center"/>
          </w:tcPr>
          <w:p w:rsidR="00A4474F" w:rsidRPr="003A570A" w:rsidRDefault="00A4474F" w:rsidP="002E75FF">
            <w:pPr>
              <w:rPr>
                <w:color w:val="000000"/>
                <w:sz w:val="24"/>
                <w:szCs w:val="24"/>
                <w:lang w:eastAsia="it-IT"/>
              </w:rPr>
            </w:pPr>
            <w:r w:rsidRPr="003A570A">
              <w:rPr>
                <w:color w:val="000000"/>
                <w:sz w:val="24"/>
                <w:szCs w:val="24"/>
                <w:lang w:eastAsia="it-IT"/>
              </w:rPr>
              <w:t>Invio informatico trimestrale alla Regione, al Ministero dell’Economia e Finanze ed al Ministero del Lavoro, della Salute e delle Politiche Sociali della Certificazione di accompagnamento del Conto Economico Trimestrale</w:t>
            </w:r>
          </w:p>
        </w:tc>
      </w:tr>
      <w:tr w:rsidR="00A4474F" w:rsidRPr="003A570A" w:rsidTr="003A269C">
        <w:trPr>
          <w:trHeight w:val="300"/>
        </w:trPr>
        <w:tc>
          <w:tcPr>
            <w:tcW w:w="430" w:type="pct"/>
            <w:tcBorders>
              <w:top w:val="nil"/>
              <w:left w:val="single" w:sz="4" w:space="0" w:color="auto"/>
              <w:bottom w:val="single" w:sz="4" w:space="0" w:color="auto"/>
              <w:right w:val="single" w:sz="4" w:space="0" w:color="auto"/>
            </w:tcBorders>
            <w:noWrap/>
            <w:vAlign w:val="center"/>
          </w:tcPr>
          <w:p w:rsidR="00A4474F" w:rsidRPr="003A570A" w:rsidRDefault="00A4474F" w:rsidP="002E75FF">
            <w:pPr>
              <w:jc w:val="center"/>
              <w:rPr>
                <w:color w:val="000000"/>
                <w:sz w:val="24"/>
                <w:szCs w:val="24"/>
                <w:lang w:eastAsia="it-IT"/>
              </w:rPr>
            </w:pPr>
            <w:r w:rsidRPr="003A570A">
              <w:rPr>
                <w:color w:val="000000"/>
                <w:sz w:val="24"/>
                <w:szCs w:val="24"/>
                <w:lang w:eastAsia="it-IT"/>
              </w:rPr>
              <w:t>2</w:t>
            </w:r>
          </w:p>
        </w:tc>
        <w:tc>
          <w:tcPr>
            <w:tcW w:w="4570" w:type="pct"/>
            <w:tcBorders>
              <w:top w:val="nil"/>
              <w:left w:val="nil"/>
              <w:bottom w:val="single" w:sz="4" w:space="0" w:color="auto"/>
              <w:right w:val="single" w:sz="4" w:space="0" w:color="auto"/>
            </w:tcBorders>
            <w:vAlign w:val="center"/>
          </w:tcPr>
          <w:p w:rsidR="00A4474F" w:rsidRPr="003A570A" w:rsidRDefault="00A4474F" w:rsidP="002E75FF">
            <w:pPr>
              <w:rPr>
                <w:color w:val="000000"/>
                <w:sz w:val="24"/>
                <w:szCs w:val="24"/>
                <w:lang w:eastAsia="it-IT"/>
              </w:rPr>
            </w:pPr>
            <w:r w:rsidRPr="003A570A">
              <w:rPr>
                <w:color w:val="000000"/>
                <w:sz w:val="24"/>
                <w:szCs w:val="24"/>
                <w:lang w:eastAsia="it-IT"/>
              </w:rPr>
              <w:t>Garanzia dell’equilibrio economico finanziario della gestione o, in caso di non coerenza delle condizioni di equilibrio, presentazione di un piano contenente indicazione delle misure idonee a ricondurre la gestione al predetto equilibrio</w:t>
            </w:r>
          </w:p>
        </w:tc>
      </w:tr>
      <w:tr w:rsidR="00A4474F" w:rsidRPr="003A570A" w:rsidTr="003A269C">
        <w:trPr>
          <w:trHeight w:val="600"/>
        </w:trPr>
        <w:tc>
          <w:tcPr>
            <w:tcW w:w="430" w:type="pct"/>
            <w:tcBorders>
              <w:top w:val="nil"/>
              <w:left w:val="single" w:sz="4" w:space="0" w:color="auto"/>
              <w:bottom w:val="single" w:sz="4" w:space="0" w:color="auto"/>
              <w:right w:val="single" w:sz="4" w:space="0" w:color="auto"/>
            </w:tcBorders>
            <w:noWrap/>
            <w:vAlign w:val="center"/>
          </w:tcPr>
          <w:p w:rsidR="00A4474F" w:rsidRPr="003A570A" w:rsidRDefault="00A4474F" w:rsidP="002E75FF">
            <w:pPr>
              <w:jc w:val="center"/>
              <w:rPr>
                <w:color w:val="000000"/>
                <w:sz w:val="24"/>
                <w:szCs w:val="24"/>
                <w:lang w:eastAsia="it-IT"/>
              </w:rPr>
            </w:pPr>
            <w:r w:rsidRPr="003A570A">
              <w:rPr>
                <w:color w:val="000000"/>
                <w:sz w:val="24"/>
                <w:szCs w:val="24"/>
                <w:lang w:eastAsia="it-IT"/>
              </w:rPr>
              <w:t>3</w:t>
            </w:r>
          </w:p>
        </w:tc>
        <w:tc>
          <w:tcPr>
            <w:tcW w:w="4570" w:type="pct"/>
            <w:tcBorders>
              <w:top w:val="nil"/>
              <w:left w:val="nil"/>
              <w:bottom w:val="single" w:sz="4" w:space="0" w:color="auto"/>
              <w:right w:val="single" w:sz="4" w:space="0" w:color="auto"/>
            </w:tcBorders>
            <w:vAlign w:val="center"/>
          </w:tcPr>
          <w:p w:rsidR="00A4474F" w:rsidRPr="003A570A" w:rsidRDefault="00A4474F" w:rsidP="002E75FF">
            <w:pPr>
              <w:rPr>
                <w:color w:val="000000"/>
                <w:sz w:val="24"/>
                <w:szCs w:val="24"/>
                <w:lang w:eastAsia="it-IT"/>
              </w:rPr>
            </w:pPr>
            <w:r w:rsidRPr="003A570A">
              <w:rPr>
                <w:color w:val="000000"/>
                <w:sz w:val="24"/>
                <w:szCs w:val="24"/>
                <w:lang w:eastAsia="it-IT"/>
              </w:rPr>
              <w:t>Rispetto delle leggi e del principio di buon andamento ed imparzialità dell’Amministrazione</w:t>
            </w:r>
          </w:p>
        </w:tc>
      </w:tr>
      <w:tr w:rsidR="00A4474F" w:rsidRPr="003A570A" w:rsidTr="003A269C">
        <w:trPr>
          <w:trHeight w:val="300"/>
        </w:trPr>
        <w:tc>
          <w:tcPr>
            <w:tcW w:w="430" w:type="pct"/>
            <w:tcBorders>
              <w:top w:val="nil"/>
              <w:left w:val="single" w:sz="4" w:space="0" w:color="auto"/>
              <w:bottom w:val="single" w:sz="4" w:space="0" w:color="auto"/>
              <w:right w:val="single" w:sz="4" w:space="0" w:color="auto"/>
            </w:tcBorders>
            <w:noWrap/>
            <w:vAlign w:val="center"/>
          </w:tcPr>
          <w:p w:rsidR="00A4474F" w:rsidRPr="003A570A" w:rsidRDefault="00A4474F" w:rsidP="002E75FF">
            <w:pPr>
              <w:jc w:val="center"/>
              <w:rPr>
                <w:color w:val="000000"/>
                <w:sz w:val="24"/>
                <w:szCs w:val="24"/>
                <w:lang w:eastAsia="it-IT"/>
              </w:rPr>
            </w:pPr>
            <w:r w:rsidRPr="003A570A">
              <w:rPr>
                <w:color w:val="000000"/>
                <w:sz w:val="24"/>
                <w:szCs w:val="24"/>
                <w:lang w:eastAsia="it-IT"/>
              </w:rPr>
              <w:t>4</w:t>
            </w:r>
          </w:p>
        </w:tc>
        <w:tc>
          <w:tcPr>
            <w:tcW w:w="4570" w:type="pct"/>
            <w:tcBorders>
              <w:top w:val="nil"/>
              <w:left w:val="nil"/>
              <w:bottom w:val="single" w:sz="4" w:space="0" w:color="auto"/>
              <w:right w:val="single" w:sz="4" w:space="0" w:color="auto"/>
            </w:tcBorders>
            <w:vAlign w:val="center"/>
          </w:tcPr>
          <w:p w:rsidR="00A4474F" w:rsidRPr="003A570A" w:rsidRDefault="00A4474F" w:rsidP="002E75FF">
            <w:pPr>
              <w:rPr>
                <w:color w:val="000000"/>
                <w:sz w:val="24"/>
                <w:szCs w:val="24"/>
                <w:lang w:eastAsia="it-IT"/>
              </w:rPr>
            </w:pPr>
            <w:r w:rsidRPr="003A570A">
              <w:rPr>
                <w:color w:val="000000"/>
                <w:sz w:val="24"/>
                <w:szCs w:val="24"/>
                <w:lang w:eastAsia="it-IT"/>
              </w:rPr>
              <w:t>Acquisto di beni e servizi alle migliori condizioni di mercato e rispetto delle disposizioni regionali in materia di programmazione delle acquisizioni di lavori, beni e servizi con ricorso al soggetto aggregatore</w:t>
            </w:r>
          </w:p>
        </w:tc>
      </w:tr>
      <w:tr w:rsidR="00A4474F" w:rsidRPr="003A570A" w:rsidTr="003A269C">
        <w:trPr>
          <w:trHeight w:val="391"/>
        </w:trPr>
        <w:tc>
          <w:tcPr>
            <w:tcW w:w="430" w:type="pct"/>
            <w:tcBorders>
              <w:top w:val="nil"/>
              <w:left w:val="single" w:sz="4" w:space="0" w:color="auto"/>
              <w:bottom w:val="single" w:sz="4" w:space="0" w:color="auto"/>
              <w:right w:val="single" w:sz="4" w:space="0" w:color="auto"/>
            </w:tcBorders>
            <w:noWrap/>
            <w:vAlign w:val="center"/>
          </w:tcPr>
          <w:p w:rsidR="00A4474F" w:rsidRPr="003A570A" w:rsidRDefault="00A4474F" w:rsidP="002E75FF">
            <w:pPr>
              <w:jc w:val="center"/>
              <w:rPr>
                <w:color w:val="000000"/>
                <w:sz w:val="24"/>
                <w:szCs w:val="24"/>
                <w:lang w:eastAsia="it-IT"/>
              </w:rPr>
            </w:pPr>
            <w:r w:rsidRPr="003A570A">
              <w:rPr>
                <w:color w:val="000000"/>
                <w:sz w:val="24"/>
                <w:szCs w:val="24"/>
                <w:lang w:eastAsia="it-IT"/>
              </w:rPr>
              <w:t>5</w:t>
            </w:r>
          </w:p>
        </w:tc>
        <w:tc>
          <w:tcPr>
            <w:tcW w:w="4570" w:type="pct"/>
            <w:tcBorders>
              <w:top w:val="nil"/>
              <w:left w:val="nil"/>
              <w:bottom w:val="single" w:sz="4" w:space="0" w:color="auto"/>
              <w:right w:val="single" w:sz="4" w:space="0" w:color="auto"/>
            </w:tcBorders>
            <w:vAlign w:val="center"/>
          </w:tcPr>
          <w:p w:rsidR="00A4474F" w:rsidRPr="003A570A" w:rsidRDefault="00A4474F" w:rsidP="002E75FF">
            <w:pPr>
              <w:rPr>
                <w:color w:val="000000"/>
                <w:sz w:val="24"/>
                <w:szCs w:val="24"/>
                <w:lang w:eastAsia="it-IT"/>
              </w:rPr>
            </w:pPr>
            <w:r w:rsidRPr="003A570A">
              <w:rPr>
                <w:color w:val="000000"/>
                <w:sz w:val="24"/>
                <w:szCs w:val="24"/>
                <w:lang w:eastAsia="it-IT"/>
              </w:rPr>
              <w:t>Garanzia dell’esercizio dell’attività libero-professionale intramuraria</w:t>
            </w:r>
          </w:p>
        </w:tc>
      </w:tr>
      <w:tr w:rsidR="00A4474F" w:rsidRPr="003A570A" w:rsidTr="003A269C">
        <w:trPr>
          <w:trHeight w:val="411"/>
        </w:trPr>
        <w:tc>
          <w:tcPr>
            <w:tcW w:w="430" w:type="pct"/>
            <w:tcBorders>
              <w:top w:val="nil"/>
              <w:left w:val="single" w:sz="4" w:space="0" w:color="auto"/>
              <w:bottom w:val="single" w:sz="4" w:space="0" w:color="auto"/>
              <w:right w:val="single" w:sz="4" w:space="0" w:color="auto"/>
            </w:tcBorders>
            <w:noWrap/>
            <w:vAlign w:val="center"/>
          </w:tcPr>
          <w:p w:rsidR="00A4474F" w:rsidRPr="003A570A" w:rsidRDefault="00A4474F" w:rsidP="002E75FF">
            <w:pPr>
              <w:jc w:val="center"/>
              <w:rPr>
                <w:color w:val="000000"/>
                <w:sz w:val="24"/>
                <w:szCs w:val="24"/>
                <w:lang w:eastAsia="it-IT"/>
              </w:rPr>
            </w:pPr>
            <w:r w:rsidRPr="003A570A">
              <w:rPr>
                <w:color w:val="000000"/>
                <w:sz w:val="24"/>
                <w:szCs w:val="24"/>
                <w:lang w:eastAsia="it-IT"/>
              </w:rPr>
              <w:t>6</w:t>
            </w:r>
          </w:p>
        </w:tc>
        <w:tc>
          <w:tcPr>
            <w:tcW w:w="4570" w:type="pct"/>
            <w:tcBorders>
              <w:top w:val="nil"/>
              <w:left w:val="nil"/>
              <w:bottom w:val="single" w:sz="4" w:space="0" w:color="auto"/>
              <w:right w:val="single" w:sz="4" w:space="0" w:color="auto"/>
            </w:tcBorders>
            <w:vAlign w:val="center"/>
          </w:tcPr>
          <w:p w:rsidR="00A4474F" w:rsidRPr="003A570A" w:rsidRDefault="00A4474F" w:rsidP="002E75FF">
            <w:pPr>
              <w:rPr>
                <w:color w:val="000000"/>
                <w:sz w:val="24"/>
                <w:szCs w:val="24"/>
                <w:lang w:eastAsia="it-IT"/>
              </w:rPr>
            </w:pPr>
            <w:r w:rsidRPr="003A570A">
              <w:rPr>
                <w:color w:val="000000"/>
                <w:sz w:val="24"/>
                <w:szCs w:val="24"/>
                <w:lang w:eastAsia="it-IT"/>
              </w:rPr>
              <w:t>Stipula e rispetto dei contratti con le strutture provvisoriamente accreditate</w:t>
            </w:r>
          </w:p>
        </w:tc>
      </w:tr>
      <w:tr w:rsidR="00A4474F" w:rsidRPr="003A570A" w:rsidTr="003A269C">
        <w:trPr>
          <w:trHeight w:val="300"/>
        </w:trPr>
        <w:tc>
          <w:tcPr>
            <w:tcW w:w="430" w:type="pct"/>
            <w:tcBorders>
              <w:top w:val="nil"/>
              <w:left w:val="single" w:sz="4" w:space="0" w:color="auto"/>
              <w:bottom w:val="single" w:sz="4" w:space="0" w:color="auto"/>
              <w:right w:val="single" w:sz="4" w:space="0" w:color="auto"/>
            </w:tcBorders>
            <w:noWrap/>
            <w:vAlign w:val="center"/>
          </w:tcPr>
          <w:p w:rsidR="00A4474F" w:rsidRPr="003A570A" w:rsidRDefault="00A4474F" w:rsidP="002E75FF">
            <w:pPr>
              <w:jc w:val="center"/>
              <w:rPr>
                <w:color w:val="000000"/>
                <w:sz w:val="24"/>
                <w:szCs w:val="24"/>
                <w:lang w:eastAsia="it-IT"/>
              </w:rPr>
            </w:pPr>
            <w:r w:rsidRPr="003A570A">
              <w:rPr>
                <w:color w:val="000000"/>
                <w:sz w:val="24"/>
                <w:szCs w:val="24"/>
                <w:lang w:eastAsia="it-IT"/>
              </w:rPr>
              <w:t>7</w:t>
            </w:r>
          </w:p>
        </w:tc>
        <w:tc>
          <w:tcPr>
            <w:tcW w:w="4570" w:type="pct"/>
            <w:tcBorders>
              <w:top w:val="nil"/>
              <w:left w:val="nil"/>
              <w:bottom w:val="single" w:sz="4" w:space="0" w:color="auto"/>
              <w:right w:val="single" w:sz="4" w:space="0" w:color="auto"/>
            </w:tcBorders>
            <w:vAlign w:val="center"/>
          </w:tcPr>
          <w:p w:rsidR="00A4474F" w:rsidRPr="003A570A" w:rsidRDefault="00A4474F" w:rsidP="002E75FF">
            <w:pPr>
              <w:rPr>
                <w:color w:val="000000"/>
                <w:sz w:val="24"/>
                <w:szCs w:val="24"/>
                <w:lang w:eastAsia="it-IT"/>
              </w:rPr>
            </w:pPr>
            <w:r w:rsidRPr="003A570A">
              <w:rPr>
                <w:color w:val="000000"/>
                <w:sz w:val="24"/>
                <w:szCs w:val="24"/>
                <w:lang w:eastAsia="it-IT"/>
              </w:rPr>
              <w:t>Garanzia del corretto, completo e tempestivo inserimento nel sistema informativo sanitario di tutti i dati attinenti ai flussi informativi obbligatori nazionali e regionali</w:t>
            </w:r>
          </w:p>
        </w:tc>
      </w:tr>
      <w:tr w:rsidR="00A4474F" w:rsidRPr="003A570A" w:rsidTr="003A269C">
        <w:trPr>
          <w:trHeight w:val="600"/>
        </w:trPr>
        <w:tc>
          <w:tcPr>
            <w:tcW w:w="430" w:type="pct"/>
            <w:tcBorders>
              <w:top w:val="nil"/>
              <w:left w:val="single" w:sz="4" w:space="0" w:color="auto"/>
              <w:bottom w:val="single" w:sz="4" w:space="0" w:color="auto"/>
              <w:right w:val="single" w:sz="4" w:space="0" w:color="auto"/>
            </w:tcBorders>
            <w:noWrap/>
            <w:vAlign w:val="center"/>
          </w:tcPr>
          <w:p w:rsidR="00A4474F" w:rsidRPr="003A570A" w:rsidRDefault="00A4474F" w:rsidP="002E75FF">
            <w:pPr>
              <w:jc w:val="center"/>
              <w:rPr>
                <w:color w:val="000000"/>
                <w:sz w:val="24"/>
                <w:szCs w:val="24"/>
                <w:lang w:eastAsia="it-IT"/>
              </w:rPr>
            </w:pPr>
            <w:r w:rsidRPr="003A570A">
              <w:rPr>
                <w:color w:val="000000"/>
                <w:sz w:val="24"/>
                <w:szCs w:val="24"/>
                <w:lang w:eastAsia="it-IT"/>
              </w:rPr>
              <w:t>8</w:t>
            </w:r>
          </w:p>
        </w:tc>
        <w:tc>
          <w:tcPr>
            <w:tcW w:w="4570" w:type="pct"/>
            <w:tcBorders>
              <w:top w:val="nil"/>
              <w:left w:val="nil"/>
              <w:bottom w:val="single" w:sz="4" w:space="0" w:color="auto"/>
              <w:right w:val="single" w:sz="4" w:space="0" w:color="auto"/>
            </w:tcBorders>
            <w:vAlign w:val="center"/>
          </w:tcPr>
          <w:p w:rsidR="00A4474F" w:rsidRPr="003A570A" w:rsidRDefault="00A4474F" w:rsidP="002E75FF">
            <w:pPr>
              <w:rPr>
                <w:color w:val="000000"/>
                <w:sz w:val="24"/>
                <w:szCs w:val="24"/>
                <w:lang w:eastAsia="it-IT"/>
              </w:rPr>
            </w:pPr>
            <w:r w:rsidRPr="003A570A">
              <w:rPr>
                <w:color w:val="000000"/>
                <w:sz w:val="24"/>
                <w:szCs w:val="24"/>
                <w:lang w:eastAsia="it-IT"/>
              </w:rPr>
              <w:t>Controllo e monitoraggio dei comportamenti prescrittivi dei medici di medicina generale e pediatri di libera scelta</w:t>
            </w:r>
          </w:p>
        </w:tc>
      </w:tr>
      <w:tr w:rsidR="00A4474F" w:rsidRPr="003A570A" w:rsidTr="003A269C">
        <w:trPr>
          <w:trHeight w:val="391"/>
        </w:trPr>
        <w:tc>
          <w:tcPr>
            <w:tcW w:w="430" w:type="pct"/>
            <w:tcBorders>
              <w:top w:val="nil"/>
              <w:left w:val="single" w:sz="4" w:space="0" w:color="auto"/>
              <w:bottom w:val="single" w:sz="4" w:space="0" w:color="auto"/>
              <w:right w:val="single" w:sz="4" w:space="0" w:color="auto"/>
            </w:tcBorders>
            <w:noWrap/>
            <w:vAlign w:val="center"/>
          </w:tcPr>
          <w:p w:rsidR="00A4474F" w:rsidRPr="003A570A" w:rsidRDefault="00A4474F" w:rsidP="002E75FF">
            <w:pPr>
              <w:jc w:val="center"/>
              <w:rPr>
                <w:color w:val="000000"/>
                <w:sz w:val="24"/>
                <w:szCs w:val="24"/>
                <w:lang w:eastAsia="it-IT"/>
              </w:rPr>
            </w:pPr>
            <w:r w:rsidRPr="003A570A">
              <w:rPr>
                <w:color w:val="000000"/>
                <w:sz w:val="24"/>
                <w:szCs w:val="24"/>
                <w:lang w:eastAsia="it-IT"/>
              </w:rPr>
              <w:t>9</w:t>
            </w:r>
          </w:p>
        </w:tc>
        <w:tc>
          <w:tcPr>
            <w:tcW w:w="4570" w:type="pct"/>
            <w:tcBorders>
              <w:top w:val="nil"/>
              <w:left w:val="nil"/>
              <w:bottom w:val="single" w:sz="4" w:space="0" w:color="auto"/>
              <w:right w:val="single" w:sz="4" w:space="0" w:color="auto"/>
            </w:tcBorders>
            <w:vAlign w:val="center"/>
          </w:tcPr>
          <w:p w:rsidR="00A4474F" w:rsidRPr="003A570A" w:rsidRDefault="00A4474F" w:rsidP="002E75FF">
            <w:pPr>
              <w:rPr>
                <w:color w:val="000000"/>
                <w:sz w:val="24"/>
                <w:szCs w:val="24"/>
                <w:lang w:eastAsia="it-IT"/>
              </w:rPr>
            </w:pPr>
            <w:r w:rsidRPr="003A570A">
              <w:rPr>
                <w:color w:val="000000"/>
                <w:sz w:val="24"/>
                <w:szCs w:val="24"/>
                <w:lang w:eastAsia="it-IT"/>
              </w:rPr>
              <w:t>Attivazione di iniziative per il monitoraggio e controllo della spesa farmaceutica</w:t>
            </w:r>
          </w:p>
        </w:tc>
      </w:tr>
    </w:tbl>
    <w:p w:rsidR="00A4474F" w:rsidRPr="003A570A" w:rsidRDefault="00A4474F" w:rsidP="00A4474F">
      <w:pPr>
        <w:pStyle w:val="Corpotesto"/>
        <w:tabs>
          <w:tab w:val="left" w:pos="11199"/>
          <w:tab w:val="left" w:pos="14005"/>
        </w:tabs>
        <w:ind w:right="-29"/>
      </w:pPr>
    </w:p>
    <w:p w:rsidR="00A4474F" w:rsidRPr="003A570A" w:rsidRDefault="00A4474F" w:rsidP="00A4474F">
      <w:pPr>
        <w:pStyle w:val="Corpotesto"/>
        <w:tabs>
          <w:tab w:val="left" w:pos="11199"/>
          <w:tab w:val="left" w:pos="14005"/>
        </w:tabs>
        <w:ind w:right="-29"/>
      </w:pPr>
    </w:p>
    <w:p w:rsidR="00A4474F" w:rsidRPr="0019146F" w:rsidRDefault="00352FB9" w:rsidP="004226AA">
      <w:pPr>
        <w:pStyle w:val="Titolo2"/>
        <w:pBdr>
          <w:top w:val="single" w:sz="4" w:space="1" w:color="auto"/>
          <w:left w:val="single" w:sz="4" w:space="4" w:color="auto"/>
          <w:bottom w:val="single" w:sz="4" w:space="1" w:color="auto"/>
          <w:right w:val="single" w:sz="4" w:space="4" w:color="auto"/>
        </w:pBdr>
        <w:tabs>
          <w:tab w:val="left" w:pos="426"/>
        </w:tabs>
        <w:ind w:left="0"/>
        <w:jc w:val="both"/>
        <w:rPr>
          <w:b/>
          <w:lang w:eastAsia="it-IT"/>
        </w:rPr>
      </w:pPr>
      <w:bookmarkStart w:id="3" w:name="_Toc339793604"/>
      <w:r w:rsidRPr="0019146F">
        <w:rPr>
          <w:b/>
          <w:lang w:eastAsia="it-IT"/>
        </w:rPr>
        <w:t>2.1</w:t>
      </w:r>
      <w:r w:rsidR="004226AA">
        <w:rPr>
          <w:b/>
          <w:lang w:eastAsia="it-IT"/>
        </w:rPr>
        <w:t xml:space="preserve">  </w:t>
      </w:r>
      <w:r w:rsidR="00A4474F" w:rsidRPr="0019146F">
        <w:rPr>
          <w:b/>
          <w:lang w:eastAsia="it-IT"/>
        </w:rPr>
        <w:t>Invio informatico trimestrale alla Regione, al Ministero dell’Economia e Finanze ed al Ministero del Lavoro, della Salute e delle Politiche Sociali della certificazione di accompagnamento del Conto Economico trimestrale</w:t>
      </w:r>
      <w:bookmarkEnd w:id="3"/>
    </w:p>
    <w:p w:rsidR="00A4474F" w:rsidRPr="003A570A" w:rsidRDefault="00A4474F" w:rsidP="00A4474F">
      <w:pPr>
        <w:pStyle w:val="Rientrocorpodeltesto"/>
        <w:ind w:left="0"/>
        <w:rPr>
          <w:rStyle w:val="InitialStyle"/>
          <w:b w:val="0"/>
        </w:rPr>
      </w:pPr>
    </w:p>
    <w:p w:rsidR="00A90728" w:rsidRDefault="00A90728" w:rsidP="0043632E">
      <w:pPr>
        <w:pStyle w:val="Corpotesto"/>
      </w:pPr>
      <w:r>
        <w:t xml:space="preserve">In ossequio alle previsioni di cui al decreto del Ministro della </w:t>
      </w:r>
      <w:r w:rsidR="00677706">
        <w:t>S</w:t>
      </w:r>
      <w:r>
        <w:t>anità del 28 maggio 2001, pubblic</w:t>
      </w:r>
      <w:r w:rsidR="00677706">
        <w:t>ato nella Gazzetta Ufficiale n.</w:t>
      </w:r>
      <w:r>
        <w:t xml:space="preserve">132 del 9 giugno 2001, riguardante la rilevazione trimestrale dei costi e dei ricavi </w:t>
      </w:r>
      <w:r w:rsidR="00677706">
        <w:t>delle aziende sanitarie locali,</w:t>
      </w:r>
      <w:r>
        <w:t xml:space="preserve"> </w:t>
      </w:r>
      <w:r w:rsidR="00677706">
        <w:t xml:space="preserve">nel periodo oggetto di esame, sono stati adottati i seguenti </w:t>
      </w:r>
      <w:r>
        <w:t>modelli di rilevazione del Conto Economico (CE) trimestrale:</w:t>
      </w:r>
    </w:p>
    <w:p w:rsidR="0043632E" w:rsidRDefault="0043632E" w:rsidP="006D7592">
      <w:pPr>
        <w:pStyle w:val="Corpotesto"/>
        <w:keepN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6"/>
        <w:gridCol w:w="4566"/>
        <w:gridCol w:w="2249"/>
      </w:tblGrid>
      <w:tr w:rsidR="0043632E" w:rsidRPr="001C1F81" w:rsidTr="0043632E">
        <w:tc>
          <w:tcPr>
            <w:tcW w:w="2026" w:type="dxa"/>
            <w:vMerge w:val="restart"/>
            <w:shd w:val="clear" w:color="auto" w:fill="auto"/>
          </w:tcPr>
          <w:p w:rsidR="0043632E" w:rsidRPr="004002ED" w:rsidRDefault="0043632E" w:rsidP="006D7592">
            <w:pPr>
              <w:pStyle w:val="Corpotesto"/>
              <w:keepNext/>
              <w:jc w:val="center"/>
              <w:rPr>
                <w:b/>
                <w:sz w:val="22"/>
                <w:szCs w:val="22"/>
              </w:rPr>
            </w:pPr>
            <w:r w:rsidRPr="004002ED">
              <w:rPr>
                <w:b/>
                <w:sz w:val="22"/>
                <w:szCs w:val="22"/>
              </w:rPr>
              <w:t>Trimestre</w:t>
            </w:r>
          </w:p>
        </w:tc>
        <w:tc>
          <w:tcPr>
            <w:tcW w:w="6815" w:type="dxa"/>
            <w:gridSpan w:val="2"/>
            <w:shd w:val="clear" w:color="auto" w:fill="auto"/>
          </w:tcPr>
          <w:p w:rsidR="0043632E" w:rsidRPr="004002ED" w:rsidRDefault="0043632E" w:rsidP="006D7592">
            <w:pPr>
              <w:pStyle w:val="Corpotesto"/>
              <w:keepNext/>
              <w:jc w:val="center"/>
              <w:rPr>
                <w:b/>
                <w:sz w:val="22"/>
                <w:szCs w:val="22"/>
              </w:rPr>
            </w:pPr>
            <w:r>
              <w:rPr>
                <w:b/>
                <w:sz w:val="22"/>
                <w:szCs w:val="22"/>
              </w:rPr>
              <w:t xml:space="preserve">Delibera </w:t>
            </w:r>
          </w:p>
        </w:tc>
      </w:tr>
      <w:tr w:rsidR="0043632E" w:rsidTr="0043632E">
        <w:tc>
          <w:tcPr>
            <w:tcW w:w="2026" w:type="dxa"/>
            <w:vMerge/>
            <w:shd w:val="clear" w:color="auto" w:fill="auto"/>
          </w:tcPr>
          <w:p w:rsidR="0043632E" w:rsidRPr="004002ED" w:rsidRDefault="0043632E" w:rsidP="006D7592">
            <w:pPr>
              <w:pStyle w:val="Corpotesto"/>
              <w:keepNext/>
              <w:jc w:val="center"/>
              <w:rPr>
                <w:sz w:val="22"/>
                <w:szCs w:val="22"/>
              </w:rPr>
            </w:pPr>
          </w:p>
        </w:tc>
        <w:tc>
          <w:tcPr>
            <w:tcW w:w="4566" w:type="dxa"/>
            <w:shd w:val="clear" w:color="auto" w:fill="auto"/>
          </w:tcPr>
          <w:p w:rsidR="0043632E" w:rsidRPr="0043632E" w:rsidRDefault="0043632E" w:rsidP="006D7592">
            <w:pPr>
              <w:pStyle w:val="Corpotesto"/>
              <w:keepNext/>
              <w:jc w:val="center"/>
              <w:rPr>
                <w:b/>
                <w:sz w:val="22"/>
                <w:szCs w:val="22"/>
              </w:rPr>
            </w:pPr>
            <w:r w:rsidRPr="0043632E">
              <w:rPr>
                <w:b/>
                <w:sz w:val="22"/>
                <w:szCs w:val="22"/>
              </w:rPr>
              <w:t>N.</w:t>
            </w:r>
          </w:p>
        </w:tc>
        <w:tc>
          <w:tcPr>
            <w:tcW w:w="2249" w:type="dxa"/>
            <w:shd w:val="clear" w:color="auto" w:fill="auto"/>
          </w:tcPr>
          <w:p w:rsidR="0043632E" w:rsidRPr="0043632E" w:rsidRDefault="0043632E" w:rsidP="006D7592">
            <w:pPr>
              <w:pStyle w:val="Corpotesto"/>
              <w:keepNext/>
              <w:jc w:val="center"/>
              <w:rPr>
                <w:b/>
                <w:sz w:val="22"/>
                <w:szCs w:val="22"/>
              </w:rPr>
            </w:pPr>
            <w:r w:rsidRPr="0043632E">
              <w:rPr>
                <w:b/>
                <w:sz w:val="22"/>
                <w:szCs w:val="22"/>
              </w:rPr>
              <w:t>Data</w:t>
            </w:r>
          </w:p>
        </w:tc>
      </w:tr>
      <w:tr w:rsidR="00A90728" w:rsidTr="0043632E">
        <w:tc>
          <w:tcPr>
            <w:tcW w:w="2026" w:type="dxa"/>
            <w:shd w:val="clear" w:color="auto" w:fill="auto"/>
          </w:tcPr>
          <w:p w:rsidR="00A90728" w:rsidRPr="004002ED" w:rsidRDefault="00A90728" w:rsidP="006D7592">
            <w:pPr>
              <w:pStyle w:val="Corpotesto"/>
              <w:keepNext/>
              <w:jc w:val="center"/>
              <w:rPr>
                <w:sz w:val="22"/>
                <w:szCs w:val="22"/>
              </w:rPr>
            </w:pPr>
            <w:r w:rsidRPr="004002ED">
              <w:rPr>
                <w:sz w:val="22"/>
                <w:szCs w:val="22"/>
              </w:rPr>
              <w:t>I trim. 2015</w:t>
            </w:r>
          </w:p>
        </w:tc>
        <w:tc>
          <w:tcPr>
            <w:tcW w:w="4566" w:type="dxa"/>
            <w:shd w:val="clear" w:color="auto" w:fill="auto"/>
          </w:tcPr>
          <w:p w:rsidR="00A90728" w:rsidRPr="004002ED" w:rsidRDefault="00A90728" w:rsidP="006D7592">
            <w:pPr>
              <w:pStyle w:val="Corpotesto"/>
              <w:keepNext/>
              <w:jc w:val="center"/>
              <w:rPr>
                <w:sz w:val="22"/>
                <w:szCs w:val="22"/>
              </w:rPr>
            </w:pPr>
            <w:r w:rsidRPr="004002ED">
              <w:rPr>
                <w:sz w:val="22"/>
                <w:szCs w:val="22"/>
              </w:rPr>
              <w:t>677</w:t>
            </w:r>
          </w:p>
        </w:tc>
        <w:tc>
          <w:tcPr>
            <w:tcW w:w="2249" w:type="dxa"/>
            <w:shd w:val="clear" w:color="auto" w:fill="auto"/>
          </w:tcPr>
          <w:p w:rsidR="00A90728" w:rsidRPr="004002ED" w:rsidRDefault="00A90728" w:rsidP="006D7592">
            <w:pPr>
              <w:pStyle w:val="Corpotesto"/>
              <w:keepNext/>
              <w:jc w:val="center"/>
              <w:rPr>
                <w:sz w:val="22"/>
                <w:szCs w:val="22"/>
              </w:rPr>
            </w:pPr>
            <w:r w:rsidRPr="004002ED">
              <w:rPr>
                <w:sz w:val="22"/>
                <w:szCs w:val="22"/>
              </w:rPr>
              <w:t>30/04/2015</w:t>
            </w:r>
          </w:p>
        </w:tc>
      </w:tr>
      <w:tr w:rsidR="00A90728" w:rsidTr="0043632E">
        <w:tc>
          <w:tcPr>
            <w:tcW w:w="2026" w:type="dxa"/>
            <w:shd w:val="clear" w:color="auto" w:fill="auto"/>
          </w:tcPr>
          <w:p w:rsidR="00A90728" w:rsidRPr="004002ED" w:rsidRDefault="00A90728" w:rsidP="006D7592">
            <w:pPr>
              <w:pStyle w:val="Corpotesto"/>
              <w:keepNext/>
              <w:jc w:val="center"/>
              <w:rPr>
                <w:sz w:val="22"/>
                <w:szCs w:val="22"/>
              </w:rPr>
            </w:pPr>
            <w:r w:rsidRPr="004002ED">
              <w:rPr>
                <w:sz w:val="22"/>
                <w:szCs w:val="22"/>
              </w:rPr>
              <w:t>II trim. 2015</w:t>
            </w:r>
          </w:p>
        </w:tc>
        <w:tc>
          <w:tcPr>
            <w:tcW w:w="4566" w:type="dxa"/>
            <w:shd w:val="clear" w:color="auto" w:fill="auto"/>
          </w:tcPr>
          <w:p w:rsidR="00A90728" w:rsidRPr="004002ED" w:rsidRDefault="00A90728" w:rsidP="006D7592">
            <w:pPr>
              <w:pStyle w:val="Corpotesto"/>
              <w:keepNext/>
              <w:jc w:val="center"/>
              <w:rPr>
                <w:sz w:val="22"/>
                <w:szCs w:val="22"/>
              </w:rPr>
            </w:pPr>
            <w:r w:rsidRPr="004002ED">
              <w:rPr>
                <w:sz w:val="22"/>
                <w:szCs w:val="22"/>
              </w:rPr>
              <w:t>1436</w:t>
            </w:r>
          </w:p>
        </w:tc>
        <w:tc>
          <w:tcPr>
            <w:tcW w:w="2249" w:type="dxa"/>
            <w:shd w:val="clear" w:color="auto" w:fill="auto"/>
          </w:tcPr>
          <w:p w:rsidR="00A90728" w:rsidRPr="004002ED" w:rsidRDefault="00A90728" w:rsidP="006D7592">
            <w:pPr>
              <w:pStyle w:val="Corpotesto"/>
              <w:keepNext/>
              <w:jc w:val="center"/>
              <w:rPr>
                <w:sz w:val="22"/>
                <w:szCs w:val="22"/>
              </w:rPr>
            </w:pPr>
            <w:r w:rsidRPr="004002ED">
              <w:rPr>
                <w:sz w:val="22"/>
                <w:szCs w:val="22"/>
              </w:rPr>
              <w:t>31/07/2015</w:t>
            </w:r>
          </w:p>
        </w:tc>
      </w:tr>
      <w:tr w:rsidR="00A90728" w:rsidTr="0043632E">
        <w:tc>
          <w:tcPr>
            <w:tcW w:w="2026" w:type="dxa"/>
            <w:shd w:val="clear" w:color="auto" w:fill="auto"/>
          </w:tcPr>
          <w:p w:rsidR="00A90728" w:rsidRPr="004002ED" w:rsidRDefault="00A90728" w:rsidP="006D7592">
            <w:pPr>
              <w:pStyle w:val="Corpotesto"/>
              <w:keepNext/>
              <w:jc w:val="center"/>
              <w:rPr>
                <w:sz w:val="22"/>
                <w:szCs w:val="22"/>
              </w:rPr>
            </w:pPr>
            <w:r w:rsidRPr="004002ED">
              <w:rPr>
                <w:sz w:val="22"/>
                <w:szCs w:val="22"/>
              </w:rPr>
              <w:t>III trim. 2015</w:t>
            </w:r>
          </w:p>
        </w:tc>
        <w:tc>
          <w:tcPr>
            <w:tcW w:w="4566" w:type="dxa"/>
            <w:shd w:val="clear" w:color="auto" w:fill="auto"/>
          </w:tcPr>
          <w:p w:rsidR="00A90728" w:rsidRPr="004002ED" w:rsidRDefault="00A90728" w:rsidP="006D7592">
            <w:pPr>
              <w:pStyle w:val="Corpotesto"/>
              <w:keepNext/>
              <w:jc w:val="center"/>
              <w:rPr>
                <w:sz w:val="22"/>
                <w:szCs w:val="22"/>
              </w:rPr>
            </w:pPr>
            <w:r w:rsidRPr="004002ED">
              <w:rPr>
                <w:sz w:val="22"/>
                <w:szCs w:val="22"/>
              </w:rPr>
              <w:t>1838</w:t>
            </w:r>
          </w:p>
        </w:tc>
        <w:tc>
          <w:tcPr>
            <w:tcW w:w="2249" w:type="dxa"/>
            <w:shd w:val="clear" w:color="auto" w:fill="auto"/>
          </w:tcPr>
          <w:p w:rsidR="00A90728" w:rsidRPr="004002ED" w:rsidRDefault="00A90728" w:rsidP="006D7592">
            <w:pPr>
              <w:pStyle w:val="Corpotesto"/>
              <w:keepNext/>
              <w:jc w:val="center"/>
              <w:rPr>
                <w:sz w:val="22"/>
                <w:szCs w:val="22"/>
              </w:rPr>
            </w:pPr>
            <w:r w:rsidRPr="004002ED">
              <w:rPr>
                <w:sz w:val="22"/>
                <w:szCs w:val="22"/>
              </w:rPr>
              <w:t>30/10/2015</w:t>
            </w:r>
          </w:p>
        </w:tc>
      </w:tr>
      <w:tr w:rsidR="00A90728" w:rsidTr="0043632E">
        <w:tc>
          <w:tcPr>
            <w:tcW w:w="2026" w:type="dxa"/>
            <w:shd w:val="clear" w:color="auto" w:fill="auto"/>
          </w:tcPr>
          <w:p w:rsidR="00A90728" w:rsidRPr="004002ED" w:rsidRDefault="00A90728" w:rsidP="006D7592">
            <w:pPr>
              <w:pStyle w:val="Corpotesto"/>
              <w:keepNext/>
              <w:jc w:val="center"/>
              <w:rPr>
                <w:sz w:val="22"/>
                <w:szCs w:val="22"/>
              </w:rPr>
            </w:pPr>
            <w:r w:rsidRPr="004002ED">
              <w:rPr>
                <w:sz w:val="22"/>
                <w:szCs w:val="22"/>
              </w:rPr>
              <w:t>IV Trim. 2015</w:t>
            </w:r>
          </w:p>
        </w:tc>
        <w:tc>
          <w:tcPr>
            <w:tcW w:w="4566" w:type="dxa"/>
            <w:shd w:val="clear" w:color="auto" w:fill="auto"/>
          </w:tcPr>
          <w:p w:rsidR="00A90728" w:rsidRPr="004002ED" w:rsidRDefault="00A90728" w:rsidP="006D7592">
            <w:pPr>
              <w:pStyle w:val="Corpotesto"/>
              <w:keepNext/>
              <w:jc w:val="center"/>
              <w:rPr>
                <w:sz w:val="22"/>
                <w:szCs w:val="22"/>
              </w:rPr>
            </w:pPr>
            <w:r w:rsidRPr="004002ED">
              <w:rPr>
                <w:sz w:val="22"/>
                <w:szCs w:val="22"/>
              </w:rPr>
              <w:t>177 (modif. da D</w:t>
            </w:r>
            <w:r w:rsidR="0043632E">
              <w:rPr>
                <w:sz w:val="22"/>
                <w:szCs w:val="22"/>
              </w:rPr>
              <w:t xml:space="preserve">el. </w:t>
            </w:r>
            <w:r w:rsidRPr="004002ED">
              <w:rPr>
                <w:sz w:val="22"/>
                <w:szCs w:val="22"/>
              </w:rPr>
              <w:t>D</w:t>
            </w:r>
            <w:r w:rsidR="0043632E">
              <w:rPr>
                <w:sz w:val="22"/>
                <w:szCs w:val="22"/>
              </w:rPr>
              <w:t>G n.</w:t>
            </w:r>
            <w:r w:rsidRPr="004002ED">
              <w:rPr>
                <w:sz w:val="22"/>
                <w:szCs w:val="22"/>
              </w:rPr>
              <w:t>253 del 12/02/2016)</w:t>
            </w:r>
          </w:p>
        </w:tc>
        <w:tc>
          <w:tcPr>
            <w:tcW w:w="2249" w:type="dxa"/>
            <w:shd w:val="clear" w:color="auto" w:fill="auto"/>
          </w:tcPr>
          <w:p w:rsidR="00A90728" w:rsidRPr="004002ED" w:rsidRDefault="00A90728" w:rsidP="006D7592">
            <w:pPr>
              <w:pStyle w:val="Corpotesto"/>
              <w:keepNext/>
              <w:jc w:val="center"/>
              <w:rPr>
                <w:sz w:val="22"/>
                <w:szCs w:val="22"/>
              </w:rPr>
            </w:pPr>
            <w:r w:rsidRPr="004002ED">
              <w:rPr>
                <w:sz w:val="22"/>
                <w:szCs w:val="22"/>
              </w:rPr>
              <w:t>29/01/2016</w:t>
            </w:r>
          </w:p>
        </w:tc>
      </w:tr>
      <w:tr w:rsidR="00A90728" w:rsidTr="0043632E">
        <w:tc>
          <w:tcPr>
            <w:tcW w:w="2026" w:type="dxa"/>
            <w:shd w:val="clear" w:color="auto" w:fill="auto"/>
          </w:tcPr>
          <w:p w:rsidR="00A90728" w:rsidRPr="004002ED" w:rsidRDefault="00A90728" w:rsidP="006D7592">
            <w:pPr>
              <w:pStyle w:val="Corpotesto"/>
              <w:keepNext/>
              <w:jc w:val="center"/>
              <w:rPr>
                <w:sz w:val="22"/>
                <w:szCs w:val="22"/>
              </w:rPr>
            </w:pPr>
            <w:r w:rsidRPr="004002ED">
              <w:rPr>
                <w:sz w:val="22"/>
                <w:szCs w:val="22"/>
              </w:rPr>
              <w:t>I trim. 2016</w:t>
            </w:r>
          </w:p>
        </w:tc>
        <w:tc>
          <w:tcPr>
            <w:tcW w:w="4566" w:type="dxa"/>
            <w:shd w:val="clear" w:color="auto" w:fill="auto"/>
          </w:tcPr>
          <w:p w:rsidR="00A90728" w:rsidRPr="004002ED" w:rsidRDefault="00A90728" w:rsidP="006D7592">
            <w:pPr>
              <w:pStyle w:val="Corpotesto"/>
              <w:keepNext/>
              <w:jc w:val="center"/>
              <w:rPr>
                <w:sz w:val="22"/>
                <w:szCs w:val="22"/>
              </w:rPr>
            </w:pPr>
            <w:r w:rsidRPr="004002ED">
              <w:rPr>
                <w:sz w:val="22"/>
                <w:szCs w:val="22"/>
              </w:rPr>
              <w:t>784</w:t>
            </w:r>
          </w:p>
        </w:tc>
        <w:tc>
          <w:tcPr>
            <w:tcW w:w="2249" w:type="dxa"/>
            <w:shd w:val="clear" w:color="auto" w:fill="auto"/>
          </w:tcPr>
          <w:p w:rsidR="00A90728" w:rsidRPr="004002ED" w:rsidRDefault="00A90728" w:rsidP="006D7592">
            <w:pPr>
              <w:pStyle w:val="Corpotesto"/>
              <w:keepNext/>
              <w:jc w:val="center"/>
              <w:rPr>
                <w:sz w:val="22"/>
                <w:szCs w:val="22"/>
              </w:rPr>
            </w:pPr>
            <w:r w:rsidRPr="004002ED">
              <w:rPr>
                <w:sz w:val="22"/>
                <w:szCs w:val="22"/>
              </w:rPr>
              <w:t>29/04/2016</w:t>
            </w:r>
          </w:p>
        </w:tc>
      </w:tr>
      <w:tr w:rsidR="00A90728" w:rsidTr="0043632E">
        <w:tc>
          <w:tcPr>
            <w:tcW w:w="2026" w:type="dxa"/>
            <w:shd w:val="clear" w:color="auto" w:fill="auto"/>
          </w:tcPr>
          <w:p w:rsidR="00A90728" w:rsidRPr="004002ED" w:rsidRDefault="00A90728" w:rsidP="006D7592">
            <w:pPr>
              <w:pStyle w:val="Corpotesto"/>
              <w:keepNext/>
              <w:jc w:val="center"/>
              <w:rPr>
                <w:sz w:val="22"/>
                <w:szCs w:val="22"/>
              </w:rPr>
            </w:pPr>
            <w:r w:rsidRPr="004002ED">
              <w:rPr>
                <w:sz w:val="22"/>
                <w:szCs w:val="22"/>
              </w:rPr>
              <w:t>II trim. 2016</w:t>
            </w:r>
          </w:p>
        </w:tc>
        <w:tc>
          <w:tcPr>
            <w:tcW w:w="4566" w:type="dxa"/>
            <w:shd w:val="clear" w:color="auto" w:fill="auto"/>
          </w:tcPr>
          <w:p w:rsidR="00A90728" w:rsidRPr="004002ED" w:rsidRDefault="00A90728" w:rsidP="006D7592">
            <w:pPr>
              <w:pStyle w:val="Corpotesto"/>
              <w:keepNext/>
              <w:jc w:val="center"/>
              <w:rPr>
                <w:sz w:val="22"/>
                <w:szCs w:val="22"/>
              </w:rPr>
            </w:pPr>
            <w:r w:rsidRPr="004002ED">
              <w:rPr>
                <w:sz w:val="22"/>
                <w:szCs w:val="22"/>
              </w:rPr>
              <w:t>1425</w:t>
            </w:r>
          </w:p>
        </w:tc>
        <w:tc>
          <w:tcPr>
            <w:tcW w:w="2249" w:type="dxa"/>
            <w:shd w:val="clear" w:color="auto" w:fill="auto"/>
          </w:tcPr>
          <w:p w:rsidR="00A90728" w:rsidRPr="004002ED" w:rsidRDefault="00A90728" w:rsidP="006D7592">
            <w:pPr>
              <w:pStyle w:val="Corpotesto"/>
              <w:keepNext/>
              <w:jc w:val="center"/>
              <w:rPr>
                <w:sz w:val="22"/>
                <w:szCs w:val="22"/>
              </w:rPr>
            </w:pPr>
            <w:r w:rsidRPr="004002ED">
              <w:rPr>
                <w:sz w:val="22"/>
                <w:szCs w:val="22"/>
              </w:rPr>
              <w:t>01/08/2016</w:t>
            </w:r>
          </w:p>
        </w:tc>
      </w:tr>
    </w:tbl>
    <w:p w:rsidR="0043632E" w:rsidRDefault="0043632E" w:rsidP="00A90728">
      <w:pPr>
        <w:pStyle w:val="Corpotesto"/>
      </w:pPr>
    </w:p>
    <w:p w:rsidR="00A90728" w:rsidRDefault="00A90728" w:rsidP="00A90728">
      <w:pPr>
        <w:pStyle w:val="Corpotesto"/>
      </w:pPr>
      <w:r>
        <w:t>Le deliberazioni</w:t>
      </w:r>
      <w:r w:rsidR="0007140F">
        <w:t xml:space="preserve"> di approvazione dei conti economici trimestrali, tutti corredati de</w:t>
      </w:r>
      <w:r>
        <w:t xml:space="preserve">lla </w:t>
      </w:r>
      <w:r w:rsidR="0043632E">
        <w:t>R</w:t>
      </w:r>
      <w:r>
        <w:t>elazione del Dirett</w:t>
      </w:r>
      <w:r w:rsidR="0043632E">
        <w:t>ore Generale prevista dall’art.</w:t>
      </w:r>
      <w:r>
        <w:t xml:space="preserve">24 della Legge </w:t>
      </w:r>
      <w:r w:rsidR="0043632E">
        <w:t>R</w:t>
      </w:r>
      <w:r>
        <w:t xml:space="preserve">egionale </w:t>
      </w:r>
      <w:r w:rsidR="0043632E">
        <w:t>n.</w:t>
      </w:r>
      <w:r>
        <w:t xml:space="preserve">38/94 sullo </w:t>
      </w:r>
      <w:r>
        <w:lastRenderedPageBreak/>
        <w:t>stato di avanzamento del budget e sull’analisi degli scostamenti, sono state regolarmente trasmesse ai competenti uffici regionali</w:t>
      </w:r>
      <w:r w:rsidR="006A56DF">
        <w:t xml:space="preserve"> per le verifiche inerenti il consolidamento dei dati a livello regionale</w:t>
      </w:r>
      <w:r w:rsidR="0007140F">
        <w:t>,</w:t>
      </w:r>
      <w:r w:rsidR="006A56DF">
        <w:t xml:space="preserve"> nonché per le interlocuzioni con i competenti uffici ministeriali</w:t>
      </w:r>
      <w:r>
        <w:t>.</w:t>
      </w:r>
    </w:p>
    <w:p w:rsidR="005C7F8A" w:rsidRDefault="005C7F8A" w:rsidP="00A90728">
      <w:pPr>
        <w:pStyle w:val="Corpotesto"/>
      </w:pPr>
    </w:p>
    <w:p w:rsidR="00A90728" w:rsidRDefault="00A90728" w:rsidP="00A90728">
      <w:pPr>
        <w:pStyle w:val="Corpotesto"/>
      </w:pPr>
      <w:r>
        <w:t xml:space="preserve">I modelli di rilevazione trimestrale, redatti secondo gli schemi di cui al </w:t>
      </w:r>
      <w:r w:rsidR="00FE4D3E">
        <w:t>D</w:t>
      </w:r>
      <w:r>
        <w:t>ecreto del Ministro della Salute del 15</w:t>
      </w:r>
      <w:r w:rsidR="00BB72CE">
        <w:t>/6/</w:t>
      </w:r>
      <w:r>
        <w:t>2012</w:t>
      </w:r>
      <w:r w:rsidR="00FE4D3E">
        <w:t>, nonché</w:t>
      </w:r>
      <w:r>
        <w:t xml:space="preserve"> sulla base delle indicazioni dei competenti uffici regionali, sono sempre stati tempestivamente trasmessi in formato elettronico all’Ufficio Gestione Risorse Finanziarie della Regione Puglia e conferiti per l’acquisizione al Nuovo </w:t>
      </w:r>
      <w:r w:rsidR="00FE4D3E">
        <w:t>S</w:t>
      </w:r>
      <w:r>
        <w:t xml:space="preserve">istema </w:t>
      </w:r>
      <w:r w:rsidR="00FE4D3E">
        <w:t>I</w:t>
      </w:r>
      <w:r>
        <w:t xml:space="preserve">nformativo </w:t>
      </w:r>
      <w:r w:rsidR="00FE4D3E">
        <w:t>S</w:t>
      </w:r>
      <w:r>
        <w:t>anitario del Ministero della Salute (NSIS). Per il IV Tri</w:t>
      </w:r>
      <w:r w:rsidR="00FE4D3E">
        <w:t>mestre 2015, ai sensi dell’art.</w:t>
      </w:r>
      <w:r>
        <w:t xml:space="preserve">4 del citato DM 12/6/2012 rubricato “Validazione dei dati”, su espressa richiesta degli uffici regionali, si è provveduto alla rettifica del </w:t>
      </w:r>
      <w:r w:rsidR="00FE4D3E">
        <w:t>M</w:t>
      </w:r>
      <w:r>
        <w:t>odello CE e al reinoltro del flusso sulla piattaforma del NSIS.</w:t>
      </w:r>
    </w:p>
    <w:p w:rsidR="005C7F8A" w:rsidRDefault="005C7F8A" w:rsidP="00A90728">
      <w:pPr>
        <w:pStyle w:val="Corpotesto"/>
      </w:pPr>
    </w:p>
    <w:p w:rsidR="00A27A29" w:rsidRDefault="00A90728" w:rsidP="00A90728">
      <w:pPr>
        <w:pStyle w:val="Corpotesto"/>
      </w:pPr>
      <w:r>
        <w:t>Per quanto concerne l</w:t>
      </w:r>
      <w:r w:rsidR="003703DF">
        <w:t>’adempimento previsto dall’art.</w:t>
      </w:r>
      <w:r>
        <w:t>6 dell’Intesa Stato-Regioni del 23</w:t>
      </w:r>
      <w:r w:rsidR="003703DF">
        <w:t>/3/</w:t>
      </w:r>
      <w:r>
        <w:t xml:space="preserve">2005, le certificazioni trimestrali di accompagnamento </w:t>
      </w:r>
      <w:r w:rsidR="00B4308E">
        <w:t>ai</w:t>
      </w:r>
      <w:r>
        <w:t xml:space="preserve"> Cont</w:t>
      </w:r>
      <w:r w:rsidR="00B4308E">
        <w:t>i</w:t>
      </w:r>
      <w:r>
        <w:t xml:space="preserve"> Economic</w:t>
      </w:r>
      <w:r w:rsidR="00B4308E">
        <w:t>i degli anni 2015 e 2016</w:t>
      </w:r>
      <w:r>
        <w:t xml:space="preserve">, aventi ad oggetto la verifica trimestrale del rispetto dell’equilibrio economico-finanziario della gestione, coerentemente con l’obiettivo sull’indebitamento </w:t>
      </w:r>
      <w:r w:rsidR="003703DF">
        <w:t>delle Amministrazioni pubbliche</w:t>
      </w:r>
      <w:r>
        <w:t xml:space="preserve"> assegnato in sede di bilancio preventivo economico per l’annualità 2015</w:t>
      </w:r>
      <w:r w:rsidR="00D16280">
        <w:t xml:space="preserve"> </w:t>
      </w:r>
      <w:r w:rsidR="00D16280" w:rsidRPr="00D16280">
        <w:t>e i due trimestri 2016</w:t>
      </w:r>
      <w:r w:rsidRPr="00D16280">
        <w:t>,</w:t>
      </w:r>
      <w:r w:rsidR="00B4308E">
        <w:t xml:space="preserve"> risultano tutte</w:t>
      </w:r>
      <w:r>
        <w:t xml:space="preserve"> inviate all’Ispettorato Generale per la Spesa Sociale</w:t>
      </w:r>
      <w:r w:rsidR="00B4308E">
        <w:t>.</w:t>
      </w:r>
    </w:p>
    <w:p w:rsidR="00A4474F" w:rsidRPr="003A570A" w:rsidRDefault="00A4474F" w:rsidP="00A4474F">
      <w:pPr>
        <w:tabs>
          <w:tab w:val="left" w:pos="70"/>
        </w:tabs>
        <w:jc w:val="both"/>
        <w:rPr>
          <w:sz w:val="24"/>
          <w:szCs w:val="24"/>
        </w:rPr>
      </w:pPr>
    </w:p>
    <w:p w:rsidR="00A4474F" w:rsidRPr="003A570A" w:rsidRDefault="00A4474F" w:rsidP="00A4474F">
      <w:pPr>
        <w:pStyle w:val="Corpotesto"/>
        <w:tabs>
          <w:tab w:val="left" w:pos="11199"/>
          <w:tab w:val="left" w:pos="14005"/>
        </w:tabs>
        <w:ind w:right="-29"/>
      </w:pPr>
    </w:p>
    <w:p w:rsidR="00A4474F" w:rsidRPr="007F33A0" w:rsidRDefault="00352FB9" w:rsidP="007F33A0">
      <w:pPr>
        <w:pStyle w:val="Titolo2"/>
        <w:pBdr>
          <w:top w:val="single" w:sz="4" w:space="1" w:color="auto"/>
          <w:left w:val="single" w:sz="4" w:space="4" w:color="auto"/>
          <w:bottom w:val="single" w:sz="4" w:space="1" w:color="auto"/>
          <w:right w:val="single" w:sz="4" w:space="4" w:color="auto"/>
        </w:pBdr>
        <w:ind w:left="0"/>
        <w:jc w:val="both"/>
        <w:rPr>
          <w:lang w:eastAsia="it-IT"/>
        </w:rPr>
      </w:pPr>
      <w:bookmarkStart w:id="4" w:name="_Toc339793605"/>
      <w:r w:rsidRPr="007F33A0">
        <w:rPr>
          <w:b/>
          <w:lang w:eastAsia="it-IT"/>
        </w:rPr>
        <w:t xml:space="preserve">2.2 </w:t>
      </w:r>
      <w:r w:rsidR="00F11B00">
        <w:rPr>
          <w:b/>
          <w:lang w:eastAsia="it-IT"/>
        </w:rPr>
        <w:t xml:space="preserve"> </w:t>
      </w:r>
      <w:r w:rsidR="00A4474F" w:rsidRPr="007F33A0">
        <w:rPr>
          <w:b/>
          <w:lang w:eastAsia="it-IT"/>
        </w:rPr>
        <w:t>Garanzia dell’equilibrio economico finanziario della gestione o, in caso di non coerenza delle condizioni di equilibrio, presentazione di un piano contenente indicazione delle misure idonee a ricondurre la gestione al predetto equilibrio</w:t>
      </w:r>
      <w:bookmarkEnd w:id="4"/>
    </w:p>
    <w:p w:rsidR="00A4474F" w:rsidRPr="003A570A" w:rsidRDefault="00A4474F" w:rsidP="00A4474F">
      <w:pPr>
        <w:pStyle w:val="Corpotesto"/>
        <w:tabs>
          <w:tab w:val="left" w:pos="11199"/>
          <w:tab w:val="left" w:pos="14005"/>
        </w:tabs>
        <w:ind w:right="-29"/>
      </w:pPr>
    </w:p>
    <w:p w:rsidR="00A90728" w:rsidRDefault="00A90728" w:rsidP="00A90728">
      <w:pPr>
        <w:pStyle w:val="Corpotesto"/>
        <w:tabs>
          <w:tab w:val="left" w:pos="11199"/>
          <w:tab w:val="left" w:pos="14005"/>
        </w:tabs>
        <w:ind w:right="-29"/>
        <w:rPr>
          <w:szCs w:val="24"/>
          <w:lang w:eastAsia="it-IT"/>
        </w:rPr>
      </w:pPr>
      <w:r w:rsidRPr="00541BF8">
        <w:t xml:space="preserve">La Relazione del Direttore Generale al Bilancio 2015 </w:t>
      </w:r>
      <w:r w:rsidRPr="00EA708A">
        <w:t>(</w:t>
      </w:r>
      <w:r>
        <w:t>annualità interamente riconducibile alla gestione dell’attuale Direzione, seppur nei primi due mesi con funzioni commissariali</w:t>
      </w:r>
      <w:r w:rsidRPr="00EA708A">
        <w:t>),</w:t>
      </w:r>
      <w:r w:rsidRPr="00541BF8">
        <w:t xml:space="preserve"> </w:t>
      </w:r>
      <w:r w:rsidR="00E16B82">
        <w:t xml:space="preserve">allegata alla Deliberazione </w:t>
      </w:r>
      <w:r w:rsidR="0028450F">
        <w:rPr>
          <w:szCs w:val="24"/>
        </w:rPr>
        <w:t>Direttore Generale</w:t>
      </w:r>
      <w:r w:rsidR="0028450F">
        <w:t xml:space="preserve"> </w:t>
      </w:r>
      <w:r w:rsidR="00E16B82">
        <w:t>n.</w:t>
      </w:r>
      <w:r>
        <w:t xml:space="preserve">1212 del </w:t>
      </w:r>
      <w:r w:rsidR="00E16B82">
        <w:t>29/</w:t>
      </w:r>
      <w:r>
        <w:t xml:space="preserve">6/2016, </w:t>
      </w:r>
      <w:r w:rsidRPr="00541BF8">
        <w:t>al paragrafo 5 “</w:t>
      </w:r>
      <w:r w:rsidRPr="00B75317">
        <w:rPr>
          <w:i/>
          <w:szCs w:val="24"/>
        </w:rPr>
        <w:t>La gestione economico-finanziaria dell’Azienda</w:t>
      </w:r>
      <w:r w:rsidRPr="00541BF8">
        <w:rPr>
          <w:b/>
        </w:rPr>
        <w:t>”</w:t>
      </w:r>
      <w:r w:rsidRPr="00541BF8">
        <w:rPr>
          <w:szCs w:val="24"/>
          <w:lang w:eastAsia="it-IT"/>
        </w:rPr>
        <w:t xml:space="preserve">, evidenzia dettagliatamente la composizione del risultato gestionale registrato, tenuto conto dei fattori </w:t>
      </w:r>
      <w:r w:rsidR="00E16B82">
        <w:rPr>
          <w:szCs w:val="24"/>
          <w:lang w:eastAsia="it-IT"/>
        </w:rPr>
        <w:t xml:space="preserve">endogeni ed </w:t>
      </w:r>
      <w:r w:rsidRPr="00541BF8">
        <w:rPr>
          <w:szCs w:val="24"/>
          <w:lang w:eastAsia="it-IT"/>
        </w:rPr>
        <w:t xml:space="preserve">esogeni </w:t>
      </w:r>
      <w:r>
        <w:rPr>
          <w:szCs w:val="24"/>
          <w:lang w:eastAsia="it-IT"/>
        </w:rPr>
        <w:t>che lo hanno determinato</w:t>
      </w:r>
      <w:r w:rsidRPr="00541BF8">
        <w:rPr>
          <w:szCs w:val="24"/>
          <w:lang w:eastAsia="it-IT"/>
        </w:rPr>
        <w:t>.</w:t>
      </w:r>
    </w:p>
    <w:p w:rsidR="001127A9" w:rsidRDefault="001127A9" w:rsidP="00A90728">
      <w:pPr>
        <w:pStyle w:val="Corpotesto"/>
        <w:tabs>
          <w:tab w:val="left" w:pos="11199"/>
          <w:tab w:val="left" w:pos="14005"/>
        </w:tabs>
        <w:ind w:right="-29"/>
        <w:rPr>
          <w:szCs w:val="24"/>
          <w:lang w:eastAsia="it-IT"/>
        </w:rPr>
      </w:pPr>
    </w:p>
    <w:p w:rsidR="00A90728" w:rsidRPr="00B871B9" w:rsidRDefault="00A90728" w:rsidP="00A90728">
      <w:pPr>
        <w:pStyle w:val="Corpotesto"/>
        <w:tabs>
          <w:tab w:val="left" w:pos="11199"/>
          <w:tab w:val="left" w:pos="14005"/>
        </w:tabs>
        <w:ind w:right="-29"/>
        <w:rPr>
          <w:szCs w:val="24"/>
        </w:rPr>
      </w:pPr>
      <w:r w:rsidRPr="00F35FA0">
        <w:t xml:space="preserve">Di seguito si riepiloga il confronto tra CE </w:t>
      </w:r>
      <w:r>
        <w:t xml:space="preserve">consuntivo 2015, CE </w:t>
      </w:r>
      <w:r w:rsidRPr="00F35FA0">
        <w:t xml:space="preserve">preventivo </w:t>
      </w:r>
      <w:r>
        <w:t xml:space="preserve">2015 (approvato con </w:t>
      </w:r>
      <w:r w:rsidRPr="00F35FA0">
        <w:t xml:space="preserve">deliberazione del Direttore Generale </w:t>
      </w:r>
      <w:r>
        <w:t xml:space="preserve">pro-tempore </w:t>
      </w:r>
      <w:r w:rsidR="00E16B82">
        <w:t>n.2299 dell’</w:t>
      </w:r>
      <w:r w:rsidRPr="00F35FA0">
        <w:t>1/12/2014</w:t>
      </w:r>
      <w:r>
        <w:t>)</w:t>
      </w:r>
      <w:r w:rsidRPr="00F35FA0">
        <w:t xml:space="preserve"> e CE consuntivo </w:t>
      </w:r>
      <w:r>
        <w:t xml:space="preserve">2014 </w:t>
      </w:r>
      <w:r w:rsidR="00E16B82">
        <w:rPr>
          <w:szCs w:val="24"/>
        </w:rPr>
        <w:t>(Valori in €/mgl</w:t>
      </w:r>
      <w:r w:rsidRPr="00B871B9">
        <w:rPr>
          <w:szCs w:val="24"/>
        </w:rPr>
        <w:t>):</w:t>
      </w:r>
    </w:p>
    <w:p w:rsidR="00A90728" w:rsidRDefault="00A90728" w:rsidP="001127A9">
      <w:pPr>
        <w:keepNext/>
        <w:ind w:left="720"/>
        <w:jc w:val="both"/>
        <w:rPr>
          <w:i/>
          <w:sz w:val="24"/>
          <w:szCs w:val="24"/>
        </w:rPr>
      </w:pPr>
    </w:p>
    <w:tbl>
      <w:tblPr>
        <w:tblW w:w="8809"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1701"/>
        <w:gridCol w:w="1559"/>
        <w:gridCol w:w="1546"/>
      </w:tblGrid>
      <w:tr w:rsidR="00A90728" w:rsidRPr="00925E65" w:rsidTr="004606ED">
        <w:trPr>
          <w:trHeight w:val="358"/>
          <w:jc w:val="center"/>
        </w:trPr>
        <w:tc>
          <w:tcPr>
            <w:tcW w:w="4003" w:type="dxa"/>
            <w:shd w:val="clear" w:color="auto" w:fill="D9D9D9"/>
            <w:vAlign w:val="center"/>
          </w:tcPr>
          <w:p w:rsidR="00A90728" w:rsidRPr="00B871B9" w:rsidRDefault="00A90728" w:rsidP="001127A9">
            <w:pPr>
              <w:keepNext/>
              <w:jc w:val="center"/>
              <w:rPr>
                <w:b/>
                <w:sz w:val="22"/>
                <w:szCs w:val="22"/>
              </w:rPr>
            </w:pPr>
            <w:r w:rsidRPr="00B871B9">
              <w:rPr>
                <w:b/>
                <w:sz w:val="22"/>
                <w:szCs w:val="22"/>
              </w:rPr>
              <w:t>Descrizione Voce CE</w:t>
            </w:r>
          </w:p>
        </w:tc>
        <w:tc>
          <w:tcPr>
            <w:tcW w:w="1701" w:type="dxa"/>
            <w:shd w:val="clear" w:color="auto" w:fill="D9D9D9"/>
            <w:vAlign w:val="center"/>
          </w:tcPr>
          <w:p w:rsidR="00A90728" w:rsidRPr="00B94E09" w:rsidRDefault="00A90728" w:rsidP="004606ED">
            <w:pPr>
              <w:keepNext/>
              <w:jc w:val="center"/>
              <w:rPr>
                <w:b/>
                <w:i/>
                <w:sz w:val="22"/>
                <w:szCs w:val="22"/>
              </w:rPr>
            </w:pPr>
            <w:r w:rsidRPr="00B94E09">
              <w:rPr>
                <w:b/>
                <w:sz w:val="22"/>
                <w:szCs w:val="22"/>
              </w:rPr>
              <w:t>Consuntivo 201</w:t>
            </w:r>
            <w:r>
              <w:rPr>
                <w:b/>
                <w:sz w:val="22"/>
                <w:szCs w:val="22"/>
              </w:rPr>
              <w:t>5</w:t>
            </w:r>
          </w:p>
        </w:tc>
        <w:tc>
          <w:tcPr>
            <w:tcW w:w="1559" w:type="dxa"/>
            <w:shd w:val="clear" w:color="auto" w:fill="D9D9D9"/>
            <w:vAlign w:val="center"/>
          </w:tcPr>
          <w:p w:rsidR="00A90728" w:rsidRPr="00925E65" w:rsidRDefault="00A90728" w:rsidP="004606ED">
            <w:pPr>
              <w:keepNext/>
              <w:jc w:val="center"/>
              <w:rPr>
                <w:b/>
                <w:i/>
                <w:sz w:val="22"/>
                <w:szCs w:val="22"/>
              </w:rPr>
            </w:pPr>
            <w:r w:rsidRPr="00925E65">
              <w:rPr>
                <w:b/>
                <w:sz w:val="22"/>
                <w:szCs w:val="22"/>
              </w:rPr>
              <w:t>Preventivo 201</w:t>
            </w:r>
            <w:r>
              <w:rPr>
                <w:b/>
                <w:sz w:val="22"/>
                <w:szCs w:val="22"/>
              </w:rPr>
              <w:t>5</w:t>
            </w:r>
          </w:p>
        </w:tc>
        <w:tc>
          <w:tcPr>
            <w:tcW w:w="1546" w:type="dxa"/>
            <w:shd w:val="clear" w:color="auto" w:fill="D9D9D9"/>
            <w:vAlign w:val="center"/>
          </w:tcPr>
          <w:p w:rsidR="00A90728" w:rsidRPr="00B94E09" w:rsidRDefault="00A90728" w:rsidP="004606ED">
            <w:pPr>
              <w:keepNext/>
              <w:jc w:val="center"/>
              <w:rPr>
                <w:b/>
                <w:i/>
                <w:sz w:val="22"/>
                <w:szCs w:val="22"/>
              </w:rPr>
            </w:pPr>
            <w:r w:rsidRPr="00B94E09">
              <w:rPr>
                <w:b/>
                <w:sz w:val="22"/>
                <w:szCs w:val="22"/>
              </w:rPr>
              <w:t>Consuntivo 2014</w:t>
            </w:r>
          </w:p>
        </w:tc>
      </w:tr>
      <w:tr w:rsidR="00A90728" w:rsidRPr="00925E65" w:rsidTr="004606ED">
        <w:trPr>
          <w:trHeight w:val="242"/>
          <w:jc w:val="center"/>
        </w:trPr>
        <w:tc>
          <w:tcPr>
            <w:tcW w:w="4003" w:type="dxa"/>
          </w:tcPr>
          <w:p w:rsidR="00A90728" w:rsidRPr="00925E65" w:rsidRDefault="00A90728" w:rsidP="001127A9">
            <w:pPr>
              <w:keepNext/>
              <w:jc w:val="both"/>
              <w:rPr>
                <w:i/>
                <w:sz w:val="22"/>
                <w:szCs w:val="22"/>
              </w:rPr>
            </w:pPr>
            <w:r w:rsidRPr="00925E65">
              <w:rPr>
                <w:sz w:val="22"/>
                <w:szCs w:val="22"/>
              </w:rPr>
              <w:t>Valore della Produzione</w:t>
            </w:r>
          </w:p>
        </w:tc>
        <w:tc>
          <w:tcPr>
            <w:tcW w:w="1701" w:type="dxa"/>
            <w:vAlign w:val="center"/>
          </w:tcPr>
          <w:p w:rsidR="00A90728" w:rsidRPr="00B322FE" w:rsidRDefault="00A90728" w:rsidP="00D4751D">
            <w:pPr>
              <w:keepNext/>
              <w:jc w:val="right"/>
              <w:rPr>
                <w:i/>
                <w:sz w:val="22"/>
                <w:szCs w:val="22"/>
              </w:rPr>
            </w:pPr>
            <w:r w:rsidRPr="00B322FE">
              <w:rPr>
                <w:sz w:val="22"/>
                <w:szCs w:val="22"/>
              </w:rPr>
              <w:t>2.141.318</w:t>
            </w:r>
          </w:p>
        </w:tc>
        <w:tc>
          <w:tcPr>
            <w:tcW w:w="1559" w:type="dxa"/>
            <w:vAlign w:val="center"/>
          </w:tcPr>
          <w:p w:rsidR="00A90728" w:rsidRPr="004441E8" w:rsidRDefault="00A90728" w:rsidP="00D4751D">
            <w:pPr>
              <w:keepNext/>
              <w:jc w:val="right"/>
              <w:rPr>
                <w:i/>
                <w:sz w:val="22"/>
                <w:szCs w:val="22"/>
              </w:rPr>
            </w:pPr>
            <w:r>
              <w:rPr>
                <w:sz w:val="22"/>
                <w:szCs w:val="22"/>
              </w:rPr>
              <w:t>2</w:t>
            </w:r>
            <w:r w:rsidRPr="004441E8">
              <w:rPr>
                <w:sz w:val="22"/>
                <w:szCs w:val="22"/>
              </w:rPr>
              <w:t>.</w:t>
            </w:r>
            <w:r>
              <w:rPr>
                <w:sz w:val="22"/>
                <w:szCs w:val="22"/>
              </w:rPr>
              <w:t>024</w:t>
            </w:r>
            <w:r w:rsidRPr="004441E8">
              <w:rPr>
                <w:sz w:val="22"/>
                <w:szCs w:val="22"/>
              </w:rPr>
              <w:t>.</w:t>
            </w:r>
            <w:r>
              <w:rPr>
                <w:sz w:val="22"/>
                <w:szCs w:val="22"/>
              </w:rPr>
              <w:t>506</w:t>
            </w:r>
          </w:p>
        </w:tc>
        <w:tc>
          <w:tcPr>
            <w:tcW w:w="1546" w:type="dxa"/>
            <w:vAlign w:val="center"/>
          </w:tcPr>
          <w:p w:rsidR="00A90728" w:rsidRPr="00F30D8C" w:rsidRDefault="00A90728" w:rsidP="00D4751D">
            <w:pPr>
              <w:keepNext/>
              <w:jc w:val="right"/>
              <w:rPr>
                <w:i/>
                <w:sz w:val="22"/>
                <w:szCs w:val="22"/>
              </w:rPr>
            </w:pPr>
            <w:r w:rsidRPr="00F30D8C">
              <w:rPr>
                <w:sz w:val="22"/>
                <w:szCs w:val="22"/>
              </w:rPr>
              <w:t>2.</w:t>
            </w:r>
            <w:r>
              <w:rPr>
                <w:sz w:val="22"/>
                <w:szCs w:val="22"/>
              </w:rPr>
              <w:t>100</w:t>
            </w:r>
            <w:r w:rsidRPr="00F30D8C">
              <w:rPr>
                <w:sz w:val="22"/>
                <w:szCs w:val="22"/>
              </w:rPr>
              <w:t>.</w:t>
            </w:r>
            <w:r>
              <w:rPr>
                <w:sz w:val="22"/>
                <w:szCs w:val="22"/>
              </w:rPr>
              <w:t>223</w:t>
            </w:r>
          </w:p>
        </w:tc>
      </w:tr>
      <w:tr w:rsidR="00A90728" w:rsidRPr="00925E65" w:rsidTr="004606ED">
        <w:trPr>
          <w:trHeight w:val="257"/>
          <w:jc w:val="center"/>
        </w:trPr>
        <w:tc>
          <w:tcPr>
            <w:tcW w:w="4003" w:type="dxa"/>
          </w:tcPr>
          <w:p w:rsidR="00A90728" w:rsidRPr="00925E65" w:rsidRDefault="00A90728" w:rsidP="001127A9">
            <w:pPr>
              <w:keepNext/>
              <w:jc w:val="both"/>
              <w:rPr>
                <w:i/>
                <w:sz w:val="22"/>
                <w:szCs w:val="22"/>
              </w:rPr>
            </w:pPr>
            <w:r w:rsidRPr="00925E65">
              <w:rPr>
                <w:sz w:val="22"/>
                <w:szCs w:val="22"/>
              </w:rPr>
              <w:t>Cost</w:t>
            </w:r>
            <w:r>
              <w:rPr>
                <w:sz w:val="22"/>
                <w:szCs w:val="22"/>
              </w:rPr>
              <w:t>i</w:t>
            </w:r>
            <w:r w:rsidRPr="00925E65">
              <w:rPr>
                <w:sz w:val="22"/>
                <w:szCs w:val="22"/>
              </w:rPr>
              <w:t xml:space="preserve"> della Produzione</w:t>
            </w:r>
          </w:p>
        </w:tc>
        <w:tc>
          <w:tcPr>
            <w:tcW w:w="1701" w:type="dxa"/>
            <w:vAlign w:val="center"/>
          </w:tcPr>
          <w:p w:rsidR="00A90728" w:rsidRPr="00B322FE" w:rsidRDefault="00A90728" w:rsidP="00D4751D">
            <w:pPr>
              <w:keepNext/>
              <w:jc w:val="right"/>
              <w:rPr>
                <w:i/>
                <w:sz w:val="22"/>
                <w:szCs w:val="22"/>
              </w:rPr>
            </w:pPr>
            <w:r w:rsidRPr="00B322FE">
              <w:rPr>
                <w:sz w:val="22"/>
                <w:szCs w:val="22"/>
              </w:rPr>
              <w:t>2.109.186</w:t>
            </w:r>
          </w:p>
        </w:tc>
        <w:tc>
          <w:tcPr>
            <w:tcW w:w="1559" w:type="dxa"/>
            <w:vAlign w:val="center"/>
          </w:tcPr>
          <w:p w:rsidR="00A90728" w:rsidRPr="004441E8" w:rsidRDefault="00A90728" w:rsidP="00D4751D">
            <w:pPr>
              <w:keepNext/>
              <w:jc w:val="right"/>
              <w:rPr>
                <w:i/>
                <w:sz w:val="22"/>
                <w:szCs w:val="22"/>
              </w:rPr>
            </w:pPr>
            <w:r w:rsidRPr="004441E8">
              <w:rPr>
                <w:sz w:val="22"/>
                <w:szCs w:val="22"/>
              </w:rPr>
              <w:t>2.0</w:t>
            </w:r>
            <w:r>
              <w:rPr>
                <w:sz w:val="22"/>
                <w:szCs w:val="22"/>
              </w:rPr>
              <w:t>55</w:t>
            </w:r>
            <w:r w:rsidRPr="004441E8">
              <w:rPr>
                <w:sz w:val="22"/>
                <w:szCs w:val="22"/>
              </w:rPr>
              <w:t>.</w:t>
            </w:r>
            <w:r>
              <w:rPr>
                <w:sz w:val="22"/>
                <w:szCs w:val="22"/>
              </w:rPr>
              <w:t>486</w:t>
            </w:r>
          </w:p>
        </w:tc>
        <w:tc>
          <w:tcPr>
            <w:tcW w:w="1546" w:type="dxa"/>
            <w:vAlign w:val="center"/>
          </w:tcPr>
          <w:p w:rsidR="00A90728" w:rsidRPr="00F30D8C" w:rsidRDefault="00A90728" w:rsidP="00D4751D">
            <w:pPr>
              <w:keepNext/>
              <w:jc w:val="right"/>
              <w:rPr>
                <w:i/>
                <w:sz w:val="22"/>
                <w:szCs w:val="22"/>
              </w:rPr>
            </w:pPr>
            <w:r w:rsidRPr="00F30D8C">
              <w:rPr>
                <w:sz w:val="22"/>
                <w:szCs w:val="22"/>
              </w:rPr>
              <w:t>2.07</w:t>
            </w:r>
            <w:r>
              <w:rPr>
                <w:sz w:val="22"/>
                <w:szCs w:val="22"/>
              </w:rPr>
              <w:t>6</w:t>
            </w:r>
            <w:r w:rsidRPr="00F30D8C">
              <w:rPr>
                <w:sz w:val="22"/>
                <w:szCs w:val="22"/>
              </w:rPr>
              <w:t>.</w:t>
            </w:r>
            <w:r>
              <w:rPr>
                <w:sz w:val="22"/>
                <w:szCs w:val="22"/>
              </w:rPr>
              <w:t>518</w:t>
            </w:r>
          </w:p>
        </w:tc>
      </w:tr>
      <w:tr w:rsidR="00A90728" w:rsidRPr="00925E65" w:rsidTr="004606ED">
        <w:trPr>
          <w:trHeight w:val="298"/>
          <w:jc w:val="center"/>
        </w:trPr>
        <w:tc>
          <w:tcPr>
            <w:tcW w:w="4003" w:type="dxa"/>
            <w:shd w:val="clear" w:color="auto" w:fill="DDD9C3"/>
          </w:tcPr>
          <w:p w:rsidR="00A90728" w:rsidRPr="00925E65" w:rsidRDefault="00A90728" w:rsidP="001127A9">
            <w:pPr>
              <w:keepNext/>
              <w:jc w:val="both"/>
              <w:rPr>
                <w:i/>
                <w:sz w:val="22"/>
                <w:szCs w:val="22"/>
              </w:rPr>
            </w:pPr>
            <w:r w:rsidRPr="00925E65">
              <w:rPr>
                <w:sz w:val="22"/>
                <w:szCs w:val="22"/>
              </w:rPr>
              <w:t>Diff</w:t>
            </w:r>
            <w:r>
              <w:rPr>
                <w:sz w:val="22"/>
                <w:szCs w:val="22"/>
              </w:rPr>
              <w:t>.</w:t>
            </w:r>
            <w:r w:rsidR="003F10C2">
              <w:rPr>
                <w:sz w:val="22"/>
                <w:szCs w:val="22"/>
              </w:rPr>
              <w:t xml:space="preserve"> </w:t>
            </w:r>
            <w:r w:rsidR="00352FB9" w:rsidRPr="00925E65">
              <w:rPr>
                <w:sz w:val="22"/>
                <w:szCs w:val="22"/>
              </w:rPr>
              <w:t>T</w:t>
            </w:r>
            <w:r w:rsidRPr="00925E65">
              <w:rPr>
                <w:sz w:val="22"/>
                <w:szCs w:val="22"/>
              </w:rPr>
              <w:t>ra Valore e Costo della Produzione</w:t>
            </w:r>
          </w:p>
        </w:tc>
        <w:tc>
          <w:tcPr>
            <w:tcW w:w="1701" w:type="dxa"/>
            <w:shd w:val="clear" w:color="auto" w:fill="DDD9C3"/>
            <w:vAlign w:val="center"/>
          </w:tcPr>
          <w:p w:rsidR="00A90728" w:rsidRPr="00F35FA0" w:rsidRDefault="00A90728" w:rsidP="004606ED">
            <w:pPr>
              <w:keepNext/>
              <w:jc w:val="center"/>
              <w:rPr>
                <w:sz w:val="22"/>
                <w:szCs w:val="22"/>
              </w:rPr>
            </w:pPr>
            <w:r w:rsidRPr="00B322FE">
              <w:rPr>
                <w:sz w:val="22"/>
                <w:szCs w:val="22"/>
              </w:rPr>
              <w:t>32.132</w:t>
            </w:r>
          </w:p>
        </w:tc>
        <w:tc>
          <w:tcPr>
            <w:tcW w:w="1559" w:type="dxa"/>
            <w:shd w:val="clear" w:color="auto" w:fill="DDD9C3"/>
            <w:vAlign w:val="center"/>
          </w:tcPr>
          <w:p w:rsidR="00A90728" w:rsidRPr="00F35FA0" w:rsidRDefault="00A90728" w:rsidP="004606ED">
            <w:pPr>
              <w:keepNext/>
              <w:jc w:val="center"/>
              <w:rPr>
                <w:sz w:val="22"/>
                <w:szCs w:val="22"/>
              </w:rPr>
            </w:pPr>
            <w:r w:rsidRPr="004441E8">
              <w:rPr>
                <w:sz w:val="22"/>
                <w:szCs w:val="22"/>
              </w:rPr>
              <w:t>-30.</w:t>
            </w:r>
            <w:r>
              <w:rPr>
                <w:sz w:val="22"/>
                <w:szCs w:val="22"/>
              </w:rPr>
              <w:t>980</w:t>
            </w:r>
          </w:p>
        </w:tc>
        <w:tc>
          <w:tcPr>
            <w:tcW w:w="1546" w:type="dxa"/>
            <w:shd w:val="clear" w:color="auto" w:fill="DDD9C3"/>
            <w:vAlign w:val="center"/>
          </w:tcPr>
          <w:p w:rsidR="00A90728" w:rsidRPr="00F35FA0" w:rsidRDefault="00A90728" w:rsidP="004606ED">
            <w:pPr>
              <w:keepNext/>
              <w:jc w:val="center"/>
              <w:rPr>
                <w:sz w:val="22"/>
                <w:szCs w:val="22"/>
              </w:rPr>
            </w:pPr>
            <w:r w:rsidRPr="00F30D8C">
              <w:rPr>
                <w:sz w:val="22"/>
                <w:szCs w:val="22"/>
              </w:rPr>
              <w:t>2</w:t>
            </w:r>
            <w:r>
              <w:rPr>
                <w:sz w:val="22"/>
                <w:szCs w:val="22"/>
              </w:rPr>
              <w:t>3</w:t>
            </w:r>
            <w:r w:rsidRPr="00F30D8C">
              <w:rPr>
                <w:sz w:val="22"/>
                <w:szCs w:val="22"/>
              </w:rPr>
              <w:t>.</w:t>
            </w:r>
            <w:r>
              <w:rPr>
                <w:sz w:val="22"/>
                <w:szCs w:val="22"/>
              </w:rPr>
              <w:t>705</w:t>
            </w:r>
          </w:p>
        </w:tc>
      </w:tr>
      <w:tr w:rsidR="00A90728" w:rsidRPr="00925E65" w:rsidTr="004606ED">
        <w:trPr>
          <w:trHeight w:val="257"/>
          <w:jc w:val="center"/>
        </w:trPr>
        <w:tc>
          <w:tcPr>
            <w:tcW w:w="4003" w:type="dxa"/>
          </w:tcPr>
          <w:p w:rsidR="00A90728" w:rsidRPr="00925E65" w:rsidRDefault="00A90728" w:rsidP="001127A9">
            <w:pPr>
              <w:keepNext/>
              <w:jc w:val="both"/>
              <w:rPr>
                <w:i/>
                <w:sz w:val="22"/>
                <w:szCs w:val="22"/>
              </w:rPr>
            </w:pPr>
            <w:r w:rsidRPr="00925E65">
              <w:rPr>
                <w:sz w:val="22"/>
                <w:szCs w:val="22"/>
              </w:rPr>
              <w:t>Proventi ed oneri finanziari</w:t>
            </w:r>
          </w:p>
        </w:tc>
        <w:tc>
          <w:tcPr>
            <w:tcW w:w="1701" w:type="dxa"/>
            <w:vAlign w:val="center"/>
          </w:tcPr>
          <w:p w:rsidR="00A90728" w:rsidRPr="00B871B9" w:rsidRDefault="00A90728" w:rsidP="00D4751D">
            <w:pPr>
              <w:keepNext/>
              <w:jc w:val="right"/>
              <w:rPr>
                <w:sz w:val="22"/>
                <w:szCs w:val="22"/>
              </w:rPr>
            </w:pPr>
            <w:r w:rsidRPr="00B322FE">
              <w:rPr>
                <w:sz w:val="22"/>
                <w:szCs w:val="22"/>
              </w:rPr>
              <w:t>-732</w:t>
            </w:r>
          </w:p>
        </w:tc>
        <w:tc>
          <w:tcPr>
            <w:tcW w:w="1559" w:type="dxa"/>
            <w:vAlign w:val="center"/>
          </w:tcPr>
          <w:p w:rsidR="00A90728" w:rsidRPr="00B871B9" w:rsidRDefault="00A90728" w:rsidP="00D4751D">
            <w:pPr>
              <w:keepNext/>
              <w:jc w:val="right"/>
              <w:rPr>
                <w:sz w:val="22"/>
                <w:szCs w:val="22"/>
              </w:rPr>
            </w:pPr>
            <w:r w:rsidRPr="004441E8">
              <w:rPr>
                <w:sz w:val="22"/>
                <w:szCs w:val="22"/>
              </w:rPr>
              <w:t>-</w:t>
            </w:r>
            <w:r>
              <w:rPr>
                <w:sz w:val="22"/>
                <w:szCs w:val="22"/>
              </w:rPr>
              <w:t>98</w:t>
            </w:r>
          </w:p>
        </w:tc>
        <w:tc>
          <w:tcPr>
            <w:tcW w:w="1546" w:type="dxa"/>
            <w:vAlign w:val="center"/>
          </w:tcPr>
          <w:p w:rsidR="00A90728" w:rsidRPr="00B871B9" w:rsidRDefault="00A90728" w:rsidP="00D4751D">
            <w:pPr>
              <w:keepNext/>
              <w:jc w:val="right"/>
              <w:rPr>
                <w:sz w:val="22"/>
                <w:szCs w:val="22"/>
              </w:rPr>
            </w:pPr>
            <w:r w:rsidRPr="00F30D8C">
              <w:rPr>
                <w:sz w:val="22"/>
                <w:szCs w:val="22"/>
              </w:rPr>
              <w:t>-1.734</w:t>
            </w:r>
          </w:p>
        </w:tc>
      </w:tr>
      <w:tr w:rsidR="00A90728" w:rsidRPr="00925E65" w:rsidTr="004606ED">
        <w:trPr>
          <w:trHeight w:val="274"/>
          <w:jc w:val="center"/>
        </w:trPr>
        <w:tc>
          <w:tcPr>
            <w:tcW w:w="4003" w:type="dxa"/>
          </w:tcPr>
          <w:p w:rsidR="00A90728" w:rsidRPr="00925E65" w:rsidRDefault="00A90728" w:rsidP="001127A9">
            <w:pPr>
              <w:keepNext/>
              <w:jc w:val="both"/>
              <w:rPr>
                <w:i/>
                <w:sz w:val="22"/>
                <w:szCs w:val="22"/>
              </w:rPr>
            </w:pPr>
            <w:r w:rsidRPr="00925E65">
              <w:rPr>
                <w:sz w:val="22"/>
                <w:szCs w:val="22"/>
              </w:rPr>
              <w:t>Rettifiche di valore di attività finanziarie</w:t>
            </w:r>
          </w:p>
        </w:tc>
        <w:tc>
          <w:tcPr>
            <w:tcW w:w="1701" w:type="dxa"/>
            <w:vAlign w:val="center"/>
          </w:tcPr>
          <w:p w:rsidR="00A90728" w:rsidRPr="00B871B9" w:rsidRDefault="00A90728" w:rsidP="00D4751D">
            <w:pPr>
              <w:keepNext/>
              <w:jc w:val="right"/>
              <w:rPr>
                <w:sz w:val="22"/>
                <w:szCs w:val="22"/>
              </w:rPr>
            </w:pPr>
            <w:r w:rsidRPr="00B322FE">
              <w:rPr>
                <w:sz w:val="22"/>
                <w:szCs w:val="22"/>
              </w:rPr>
              <w:t>-</w:t>
            </w:r>
          </w:p>
        </w:tc>
        <w:tc>
          <w:tcPr>
            <w:tcW w:w="1559" w:type="dxa"/>
            <w:vAlign w:val="center"/>
          </w:tcPr>
          <w:p w:rsidR="00A90728" w:rsidRPr="00B871B9" w:rsidRDefault="00A90728" w:rsidP="00D4751D">
            <w:pPr>
              <w:keepNext/>
              <w:jc w:val="right"/>
              <w:rPr>
                <w:sz w:val="22"/>
                <w:szCs w:val="22"/>
              </w:rPr>
            </w:pPr>
            <w:r w:rsidRPr="004441E8">
              <w:rPr>
                <w:sz w:val="22"/>
                <w:szCs w:val="22"/>
              </w:rPr>
              <w:t>-</w:t>
            </w:r>
          </w:p>
        </w:tc>
        <w:tc>
          <w:tcPr>
            <w:tcW w:w="1546" w:type="dxa"/>
            <w:vAlign w:val="center"/>
          </w:tcPr>
          <w:p w:rsidR="00A90728" w:rsidRPr="00B871B9" w:rsidRDefault="00A90728" w:rsidP="00D4751D">
            <w:pPr>
              <w:keepNext/>
              <w:jc w:val="right"/>
              <w:rPr>
                <w:sz w:val="22"/>
                <w:szCs w:val="22"/>
              </w:rPr>
            </w:pPr>
            <w:r w:rsidRPr="00F30D8C">
              <w:rPr>
                <w:sz w:val="22"/>
                <w:szCs w:val="22"/>
              </w:rPr>
              <w:t>-</w:t>
            </w:r>
          </w:p>
        </w:tc>
      </w:tr>
      <w:tr w:rsidR="00A90728" w:rsidRPr="00925E65" w:rsidTr="004606ED">
        <w:trPr>
          <w:trHeight w:val="257"/>
          <w:jc w:val="center"/>
        </w:trPr>
        <w:tc>
          <w:tcPr>
            <w:tcW w:w="4003" w:type="dxa"/>
          </w:tcPr>
          <w:p w:rsidR="00A90728" w:rsidRPr="00925E65" w:rsidRDefault="00A90728" w:rsidP="001127A9">
            <w:pPr>
              <w:keepNext/>
              <w:jc w:val="both"/>
              <w:rPr>
                <w:i/>
                <w:sz w:val="22"/>
                <w:szCs w:val="22"/>
              </w:rPr>
            </w:pPr>
            <w:r w:rsidRPr="00925E65">
              <w:rPr>
                <w:sz w:val="22"/>
                <w:szCs w:val="22"/>
              </w:rPr>
              <w:t>Proventi ed oneri straordinari</w:t>
            </w:r>
          </w:p>
        </w:tc>
        <w:tc>
          <w:tcPr>
            <w:tcW w:w="1701" w:type="dxa"/>
            <w:vAlign w:val="center"/>
          </w:tcPr>
          <w:p w:rsidR="00A90728" w:rsidRPr="00B871B9" w:rsidRDefault="00A90728" w:rsidP="00D4751D">
            <w:pPr>
              <w:keepNext/>
              <w:jc w:val="right"/>
              <w:rPr>
                <w:sz w:val="22"/>
                <w:szCs w:val="22"/>
              </w:rPr>
            </w:pPr>
            <w:r w:rsidRPr="00B322FE">
              <w:rPr>
                <w:sz w:val="22"/>
                <w:szCs w:val="22"/>
              </w:rPr>
              <w:t>-425</w:t>
            </w:r>
          </w:p>
        </w:tc>
        <w:tc>
          <w:tcPr>
            <w:tcW w:w="1559" w:type="dxa"/>
            <w:vAlign w:val="center"/>
          </w:tcPr>
          <w:p w:rsidR="00A90728" w:rsidRPr="00B871B9" w:rsidRDefault="00A90728" w:rsidP="00D4751D">
            <w:pPr>
              <w:keepNext/>
              <w:jc w:val="right"/>
              <w:rPr>
                <w:sz w:val="22"/>
                <w:szCs w:val="22"/>
              </w:rPr>
            </w:pPr>
            <w:r w:rsidRPr="004441E8">
              <w:rPr>
                <w:sz w:val="22"/>
                <w:szCs w:val="22"/>
              </w:rPr>
              <w:t>-</w:t>
            </w:r>
          </w:p>
        </w:tc>
        <w:tc>
          <w:tcPr>
            <w:tcW w:w="1546" w:type="dxa"/>
            <w:vAlign w:val="center"/>
          </w:tcPr>
          <w:p w:rsidR="00A90728" w:rsidRPr="00B871B9" w:rsidRDefault="00A90728" w:rsidP="00D4751D">
            <w:pPr>
              <w:keepNext/>
              <w:jc w:val="right"/>
              <w:rPr>
                <w:sz w:val="22"/>
                <w:szCs w:val="22"/>
              </w:rPr>
            </w:pPr>
            <w:r>
              <w:rPr>
                <w:sz w:val="22"/>
                <w:szCs w:val="22"/>
              </w:rPr>
              <w:t>9</w:t>
            </w:r>
            <w:r w:rsidRPr="00F30D8C">
              <w:rPr>
                <w:sz w:val="22"/>
                <w:szCs w:val="22"/>
              </w:rPr>
              <w:t>.</w:t>
            </w:r>
            <w:r>
              <w:rPr>
                <w:sz w:val="22"/>
                <w:szCs w:val="22"/>
              </w:rPr>
              <w:t>036</w:t>
            </w:r>
          </w:p>
        </w:tc>
      </w:tr>
      <w:tr w:rsidR="00A90728" w:rsidRPr="00925E65" w:rsidTr="004606ED">
        <w:trPr>
          <w:trHeight w:val="327"/>
          <w:jc w:val="center"/>
        </w:trPr>
        <w:tc>
          <w:tcPr>
            <w:tcW w:w="4003" w:type="dxa"/>
          </w:tcPr>
          <w:p w:rsidR="00A90728" w:rsidRPr="00925E65" w:rsidRDefault="00A90728" w:rsidP="001127A9">
            <w:pPr>
              <w:keepNext/>
              <w:jc w:val="both"/>
              <w:rPr>
                <w:i/>
                <w:sz w:val="22"/>
                <w:szCs w:val="22"/>
              </w:rPr>
            </w:pPr>
            <w:r w:rsidRPr="00925E65">
              <w:rPr>
                <w:sz w:val="22"/>
                <w:szCs w:val="22"/>
              </w:rPr>
              <w:t>Imposte sul reddito dell’esercizio</w:t>
            </w:r>
          </w:p>
        </w:tc>
        <w:tc>
          <w:tcPr>
            <w:tcW w:w="1701" w:type="dxa"/>
            <w:vAlign w:val="center"/>
          </w:tcPr>
          <w:p w:rsidR="00A90728" w:rsidRPr="00B871B9" w:rsidRDefault="00A90728" w:rsidP="00D4751D">
            <w:pPr>
              <w:keepNext/>
              <w:jc w:val="right"/>
              <w:rPr>
                <w:sz w:val="22"/>
                <w:szCs w:val="22"/>
              </w:rPr>
            </w:pPr>
            <w:r w:rsidRPr="00B322FE">
              <w:rPr>
                <w:sz w:val="22"/>
                <w:szCs w:val="22"/>
              </w:rPr>
              <w:t>30.953</w:t>
            </w:r>
          </w:p>
        </w:tc>
        <w:tc>
          <w:tcPr>
            <w:tcW w:w="1559" w:type="dxa"/>
            <w:vAlign w:val="center"/>
          </w:tcPr>
          <w:p w:rsidR="00A90728" w:rsidRPr="00B871B9" w:rsidRDefault="00A90728" w:rsidP="00D4751D">
            <w:pPr>
              <w:keepNext/>
              <w:jc w:val="right"/>
              <w:rPr>
                <w:sz w:val="22"/>
                <w:szCs w:val="22"/>
              </w:rPr>
            </w:pPr>
            <w:r w:rsidRPr="004441E8">
              <w:rPr>
                <w:sz w:val="22"/>
                <w:szCs w:val="22"/>
              </w:rPr>
              <w:t>34.</w:t>
            </w:r>
            <w:r>
              <w:rPr>
                <w:sz w:val="22"/>
                <w:szCs w:val="22"/>
              </w:rPr>
              <w:t>365</w:t>
            </w:r>
          </w:p>
        </w:tc>
        <w:tc>
          <w:tcPr>
            <w:tcW w:w="1546" w:type="dxa"/>
            <w:vAlign w:val="center"/>
          </w:tcPr>
          <w:p w:rsidR="00A90728" w:rsidRPr="00B871B9" w:rsidRDefault="00A90728" w:rsidP="00D4751D">
            <w:pPr>
              <w:keepNext/>
              <w:jc w:val="right"/>
              <w:rPr>
                <w:sz w:val="22"/>
                <w:szCs w:val="22"/>
              </w:rPr>
            </w:pPr>
            <w:r w:rsidRPr="00F30D8C">
              <w:rPr>
                <w:sz w:val="22"/>
                <w:szCs w:val="22"/>
              </w:rPr>
              <w:t>30.985</w:t>
            </w:r>
          </w:p>
        </w:tc>
      </w:tr>
      <w:tr w:rsidR="00A90728" w:rsidRPr="00925E65" w:rsidTr="004606ED">
        <w:trPr>
          <w:trHeight w:val="257"/>
          <w:jc w:val="center"/>
        </w:trPr>
        <w:tc>
          <w:tcPr>
            <w:tcW w:w="4003" w:type="dxa"/>
            <w:shd w:val="clear" w:color="auto" w:fill="DDD9C3"/>
          </w:tcPr>
          <w:p w:rsidR="00A90728" w:rsidRPr="00F35FA0" w:rsidRDefault="00A90728" w:rsidP="001127A9">
            <w:pPr>
              <w:keepNext/>
              <w:jc w:val="both"/>
              <w:rPr>
                <w:b/>
                <w:i/>
                <w:sz w:val="22"/>
                <w:szCs w:val="22"/>
              </w:rPr>
            </w:pPr>
            <w:r w:rsidRPr="00F35FA0">
              <w:rPr>
                <w:b/>
                <w:sz w:val="22"/>
                <w:szCs w:val="22"/>
              </w:rPr>
              <w:t>Utile/(Perdita) d’esercizio</w:t>
            </w:r>
          </w:p>
        </w:tc>
        <w:tc>
          <w:tcPr>
            <w:tcW w:w="1701" w:type="dxa"/>
            <w:shd w:val="clear" w:color="auto" w:fill="DDD9C3"/>
            <w:vAlign w:val="center"/>
          </w:tcPr>
          <w:p w:rsidR="00A90728" w:rsidRPr="00F35FA0" w:rsidRDefault="00A90728" w:rsidP="004606ED">
            <w:pPr>
              <w:keepNext/>
              <w:jc w:val="center"/>
              <w:rPr>
                <w:sz w:val="22"/>
                <w:szCs w:val="22"/>
              </w:rPr>
            </w:pPr>
            <w:r w:rsidRPr="00F35FA0">
              <w:rPr>
                <w:sz w:val="22"/>
                <w:szCs w:val="22"/>
              </w:rPr>
              <w:t>22</w:t>
            </w:r>
          </w:p>
        </w:tc>
        <w:tc>
          <w:tcPr>
            <w:tcW w:w="1559" w:type="dxa"/>
            <w:shd w:val="clear" w:color="auto" w:fill="DDD9C3"/>
            <w:vAlign w:val="center"/>
          </w:tcPr>
          <w:p w:rsidR="00A90728" w:rsidRPr="00F35FA0" w:rsidRDefault="00A90728" w:rsidP="004606ED">
            <w:pPr>
              <w:keepNext/>
              <w:jc w:val="center"/>
              <w:rPr>
                <w:sz w:val="22"/>
                <w:szCs w:val="22"/>
              </w:rPr>
            </w:pPr>
            <w:r w:rsidRPr="00F35FA0">
              <w:rPr>
                <w:sz w:val="22"/>
                <w:szCs w:val="22"/>
              </w:rPr>
              <w:t>-65.443</w:t>
            </w:r>
          </w:p>
        </w:tc>
        <w:tc>
          <w:tcPr>
            <w:tcW w:w="1546" w:type="dxa"/>
            <w:shd w:val="clear" w:color="auto" w:fill="DDD9C3"/>
            <w:vAlign w:val="center"/>
          </w:tcPr>
          <w:p w:rsidR="00A90728" w:rsidRPr="00F35FA0" w:rsidRDefault="00A90728" w:rsidP="004606ED">
            <w:pPr>
              <w:keepNext/>
              <w:jc w:val="center"/>
              <w:rPr>
                <w:sz w:val="22"/>
                <w:szCs w:val="22"/>
              </w:rPr>
            </w:pPr>
            <w:r w:rsidRPr="00F35FA0">
              <w:rPr>
                <w:sz w:val="22"/>
                <w:szCs w:val="22"/>
              </w:rPr>
              <w:t>22</w:t>
            </w:r>
          </w:p>
        </w:tc>
      </w:tr>
    </w:tbl>
    <w:p w:rsidR="00A90728" w:rsidRDefault="00A90728" w:rsidP="00A90728">
      <w:pPr>
        <w:jc w:val="both"/>
        <w:rPr>
          <w:sz w:val="24"/>
          <w:szCs w:val="24"/>
        </w:rPr>
      </w:pPr>
    </w:p>
    <w:p w:rsidR="00351435" w:rsidRDefault="00351435" w:rsidP="00164B1A">
      <w:pPr>
        <w:jc w:val="both"/>
        <w:rPr>
          <w:sz w:val="24"/>
          <w:szCs w:val="24"/>
        </w:rPr>
      </w:pPr>
      <w:r w:rsidRPr="007D3258">
        <w:rPr>
          <w:sz w:val="24"/>
          <w:szCs w:val="24"/>
        </w:rPr>
        <w:t>Al momento dell’insediamento la A</w:t>
      </w:r>
      <w:r w:rsidR="005D2887">
        <w:rPr>
          <w:sz w:val="24"/>
          <w:szCs w:val="24"/>
        </w:rPr>
        <w:t>SL BARI</w:t>
      </w:r>
      <w:r w:rsidRPr="007D3258">
        <w:rPr>
          <w:sz w:val="24"/>
          <w:szCs w:val="24"/>
        </w:rPr>
        <w:t xml:space="preserve"> era percepita dagli organi di controllo interni ed esterni regionali come una A</w:t>
      </w:r>
      <w:r w:rsidR="005D2887">
        <w:rPr>
          <w:sz w:val="24"/>
          <w:szCs w:val="24"/>
        </w:rPr>
        <w:t>zienda</w:t>
      </w:r>
      <w:r w:rsidRPr="007D3258">
        <w:rPr>
          <w:sz w:val="24"/>
          <w:szCs w:val="24"/>
        </w:rPr>
        <w:t xml:space="preserve"> con elevate criticità di carattere </w:t>
      </w:r>
      <w:r w:rsidRPr="007D3258">
        <w:rPr>
          <w:sz w:val="24"/>
          <w:szCs w:val="24"/>
        </w:rPr>
        <w:lastRenderedPageBreak/>
        <w:t xml:space="preserve">amministrativo, rappresentate </w:t>
      </w:r>
      <w:r w:rsidR="005D2887">
        <w:rPr>
          <w:sz w:val="24"/>
          <w:szCs w:val="24"/>
        </w:rPr>
        <w:t xml:space="preserve">anche </w:t>
      </w:r>
      <w:r w:rsidRPr="007D3258">
        <w:rPr>
          <w:sz w:val="24"/>
          <w:szCs w:val="24"/>
        </w:rPr>
        <w:t>nelle relazioni del Collegio</w:t>
      </w:r>
      <w:r w:rsidR="005D2887">
        <w:rPr>
          <w:sz w:val="24"/>
          <w:szCs w:val="24"/>
        </w:rPr>
        <w:t xml:space="preserve"> Sindacale di accompagnamento ai bilanci</w:t>
      </w:r>
      <w:r w:rsidRPr="007D3258">
        <w:rPr>
          <w:sz w:val="24"/>
          <w:szCs w:val="24"/>
        </w:rPr>
        <w:t xml:space="preserve"> d’esercizio dei diversi anni.</w:t>
      </w:r>
      <w:r w:rsidR="005D2887">
        <w:rPr>
          <w:sz w:val="24"/>
          <w:szCs w:val="24"/>
        </w:rPr>
        <w:t xml:space="preserve"> </w:t>
      </w:r>
      <w:r w:rsidRPr="007D3258">
        <w:rPr>
          <w:sz w:val="24"/>
          <w:szCs w:val="24"/>
        </w:rPr>
        <w:t xml:space="preserve">I </w:t>
      </w:r>
      <w:r w:rsidR="005D2887">
        <w:rPr>
          <w:sz w:val="24"/>
          <w:szCs w:val="24"/>
        </w:rPr>
        <w:t>b</w:t>
      </w:r>
      <w:r w:rsidRPr="007D3258">
        <w:rPr>
          <w:sz w:val="24"/>
          <w:szCs w:val="24"/>
        </w:rPr>
        <w:t>ilanci di esercizio della A</w:t>
      </w:r>
      <w:r w:rsidR="005D2887">
        <w:rPr>
          <w:sz w:val="24"/>
          <w:szCs w:val="24"/>
        </w:rPr>
        <w:t>SL</w:t>
      </w:r>
      <w:r w:rsidRPr="007D3258">
        <w:rPr>
          <w:sz w:val="24"/>
          <w:szCs w:val="24"/>
        </w:rPr>
        <w:t xml:space="preserve"> B</w:t>
      </w:r>
      <w:r w:rsidR="005D2887">
        <w:rPr>
          <w:sz w:val="24"/>
          <w:szCs w:val="24"/>
        </w:rPr>
        <w:t>ARI</w:t>
      </w:r>
      <w:r w:rsidRPr="007D3258">
        <w:rPr>
          <w:sz w:val="24"/>
          <w:szCs w:val="24"/>
        </w:rPr>
        <w:t xml:space="preserve"> </w:t>
      </w:r>
      <w:r w:rsidR="005D2887">
        <w:rPr>
          <w:sz w:val="24"/>
          <w:szCs w:val="24"/>
        </w:rPr>
        <w:t>derivante</w:t>
      </w:r>
      <w:r w:rsidRPr="007D3258">
        <w:rPr>
          <w:sz w:val="24"/>
          <w:szCs w:val="24"/>
        </w:rPr>
        <w:t xml:space="preserve"> dall’unificazione d</w:t>
      </w:r>
      <w:r w:rsidR="00ED1CC0">
        <w:rPr>
          <w:sz w:val="24"/>
          <w:szCs w:val="24"/>
        </w:rPr>
        <w:t>i</w:t>
      </w:r>
      <w:r w:rsidR="00181750">
        <w:rPr>
          <w:sz w:val="24"/>
          <w:szCs w:val="24"/>
        </w:rPr>
        <w:t xml:space="preserve"> </w:t>
      </w:r>
      <w:r w:rsidR="009D4C3B">
        <w:rPr>
          <w:sz w:val="24"/>
          <w:szCs w:val="24"/>
        </w:rPr>
        <w:t>4</w:t>
      </w:r>
      <w:r w:rsidR="00181750">
        <w:rPr>
          <w:sz w:val="24"/>
          <w:szCs w:val="24"/>
        </w:rPr>
        <w:t xml:space="preserve"> </w:t>
      </w:r>
      <w:r w:rsidR="005D2887">
        <w:rPr>
          <w:sz w:val="24"/>
          <w:szCs w:val="24"/>
        </w:rPr>
        <w:t>aziende (ASL BA 2, ASL BA 3, ASL BA 4</w:t>
      </w:r>
      <w:r w:rsidR="00C103D6">
        <w:rPr>
          <w:sz w:val="24"/>
          <w:szCs w:val="24"/>
        </w:rPr>
        <w:t>, ASL BA 5</w:t>
      </w:r>
      <w:r w:rsidR="005D2887">
        <w:rPr>
          <w:sz w:val="24"/>
          <w:szCs w:val="24"/>
        </w:rPr>
        <w:t xml:space="preserve">), </w:t>
      </w:r>
      <w:r w:rsidR="00E516FF">
        <w:rPr>
          <w:sz w:val="24"/>
          <w:szCs w:val="24"/>
        </w:rPr>
        <w:t>avvenuta dall’1/</w:t>
      </w:r>
      <w:r w:rsidR="00E516FF" w:rsidRPr="00044AF7">
        <w:rPr>
          <w:sz w:val="24"/>
          <w:szCs w:val="24"/>
        </w:rPr>
        <w:t>1/2007 con L</w:t>
      </w:r>
      <w:r w:rsidR="00E516FF">
        <w:rPr>
          <w:sz w:val="24"/>
          <w:szCs w:val="24"/>
        </w:rPr>
        <w:t>egge Regionale n.</w:t>
      </w:r>
      <w:r w:rsidR="00E516FF" w:rsidRPr="00044AF7">
        <w:rPr>
          <w:sz w:val="24"/>
          <w:szCs w:val="24"/>
        </w:rPr>
        <w:t>39/2006</w:t>
      </w:r>
      <w:r w:rsidR="00E516FF">
        <w:rPr>
          <w:sz w:val="24"/>
          <w:szCs w:val="24"/>
        </w:rPr>
        <w:t xml:space="preserve">, </w:t>
      </w:r>
      <w:r w:rsidR="005D2887">
        <w:rPr>
          <w:sz w:val="24"/>
          <w:szCs w:val="24"/>
        </w:rPr>
        <w:t>sin dall’esercizio di unificazione</w:t>
      </w:r>
      <w:r w:rsidR="00A34A20">
        <w:rPr>
          <w:sz w:val="24"/>
          <w:szCs w:val="24"/>
        </w:rPr>
        <w:t xml:space="preserve"> (Anno 2007),</w:t>
      </w:r>
      <w:r w:rsidR="00181750">
        <w:rPr>
          <w:sz w:val="24"/>
          <w:szCs w:val="24"/>
        </w:rPr>
        <w:t xml:space="preserve"> evidenziano in</w:t>
      </w:r>
      <w:r w:rsidRPr="007D3258">
        <w:rPr>
          <w:sz w:val="24"/>
          <w:szCs w:val="24"/>
        </w:rPr>
        <w:t xml:space="preserve">fatti </w:t>
      </w:r>
      <w:r w:rsidRPr="007D3258">
        <w:rPr>
          <w:b/>
          <w:sz w:val="24"/>
          <w:szCs w:val="24"/>
        </w:rPr>
        <w:t xml:space="preserve">pareri negativi </w:t>
      </w:r>
      <w:r w:rsidR="00A34A20">
        <w:rPr>
          <w:b/>
          <w:sz w:val="24"/>
          <w:szCs w:val="24"/>
        </w:rPr>
        <w:t>del Collegio Sindacale</w:t>
      </w:r>
      <w:r w:rsidRPr="007D3258">
        <w:rPr>
          <w:sz w:val="24"/>
          <w:szCs w:val="24"/>
        </w:rPr>
        <w:t>.</w:t>
      </w:r>
    </w:p>
    <w:p w:rsidR="0069332D" w:rsidRPr="007D3258" w:rsidRDefault="0069332D" w:rsidP="00164B1A">
      <w:pPr>
        <w:jc w:val="both"/>
        <w:rPr>
          <w:sz w:val="24"/>
          <w:szCs w:val="24"/>
        </w:rPr>
      </w:pPr>
    </w:p>
    <w:p w:rsidR="00351435" w:rsidRDefault="00874156" w:rsidP="00164B1A">
      <w:pPr>
        <w:jc w:val="both"/>
        <w:rPr>
          <w:sz w:val="24"/>
          <w:szCs w:val="24"/>
        </w:rPr>
      </w:pPr>
      <w:r>
        <w:rPr>
          <w:sz w:val="24"/>
          <w:szCs w:val="24"/>
        </w:rPr>
        <w:t xml:space="preserve">In merito </w:t>
      </w:r>
      <w:r w:rsidR="00D32554">
        <w:rPr>
          <w:sz w:val="24"/>
          <w:szCs w:val="24"/>
        </w:rPr>
        <w:t>occorre evidenziare</w:t>
      </w:r>
      <w:r>
        <w:rPr>
          <w:sz w:val="24"/>
          <w:szCs w:val="24"/>
        </w:rPr>
        <w:t xml:space="preserve"> che n</w:t>
      </w:r>
      <w:r w:rsidR="00351435" w:rsidRPr="007D3258">
        <w:rPr>
          <w:sz w:val="24"/>
          <w:szCs w:val="24"/>
        </w:rPr>
        <w:t xml:space="preserve">el corso dell’anno 2014 </w:t>
      </w:r>
      <w:r>
        <w:rPr>
          <w:sz w:val="24"/>
          <w:szCs w:val="24"/>
        </w:rPr>
        <w:t>si è</w:t>
      </w:r>
      <w:r w:rsidR="00351435" w:rsidRPr="007D3258">
        <w:rPr>
          <w:sz w:val="24"/>
          <w:szCs w:val="24"/>
        </w:rPr>
        <w:t xml:space="preserve"> </w:t>
      </w:r>
      <w:r>
        <w:rPr>
          <w:sz w:val="24"/>
          <w:szCs w:val="24"/>
        </w:rPr>
        <w:t>conclusa</w:t>
      </w:r>
      <w:r w:rsidR="00351435" w:rsidRPr="007D3258">
        <w:rPr>
          <w:sz w:val="24"/>
          <w:szCs w:val="24"/>
        </w:rPr>
        <w:t xml:space="preserve"> una verifica ispettiva del M</w:t>
      </w:r>
      <w:r>
        <w:rPr>
          <w:sz w:val="24"/>
          <w:szCs w:val="24"/>
        </w:rPr>
        <w:t>inistero dell’Economia e delle Finanze</w:t>
      </w:r>
      <w:r w:rsidR="00351435" w:rsidRPr="007D3258">
        <w:rPr>
          <w:sz w:val="24"/>
          <w:szCs w:val="24"/>
        </w:rPr>
        <w:t xml:space="preserve"> </w:t>
      </w:r>
      <w:r>
        <w:rPr>
          <w:sz w:val="24"/>
          <w:szCs w:val="24"/>
        </w:rPr>
        <w:t>dalla quale sono emerse</w:t>
      </w:r>
      <w:r w:rsidR="00351435" w:rsidRPr="007D3258">
        <w:rPr>
          <w:sz w:val="24"/>
          <w:szCs w:val="24"/>
        </w:rPr>
        <w:t xml:space="preserve"> </w:t>
      </w:r>
      <w:r>
        <w:rPr>
          <w:sz w:val="24"/>
          <w:szCs w:val="24"/>
        </w:rPr>
        <w:t xml:space="preserve">numerose </w:t>
      </w:r>
      <w:r w:rsidR="00351435" w:rsidRPr="007D3258">
        <w:rPr>
          <w:sz w:val="24"/>
          <w:szCs w:val="24"/>
        </w:rPr>
        <w:t>criticità di carattere amministrativo-contabile</w:t>
      </w:r>
      <w:r w:rsidR="006E4225">
        <w:rPr>
          <w:sz w:val="24"/>
          <w:szCs w:val="24"/>
        </w:rPr>
        <w:t xml:space="preserve"> riportate nella</w:t>
      </w:r>
      <w:r w:rsidR="00D32554">
        <w:rPr>
          <w:sz w:val="24"/>
          <w:szCs w:val="24"/>
        </w:rPr>
        <w:t xml:space="preserve"> relazione</w:t>
      </w:r>
      <w:r w:rsidR="006E4225">
        <w:rPr>
          <w:sz w:val="24"/>
          <w:szCs w:val="24"/>
        </w:rPr>
        <w:t xml:space="preserve"> finale</w:t>
      </w:r>
      <w:r w:rsidR="00D32554">
        <w:rPr>
          <w:sz w:val="24"/>
          <w:szCs w:val="24"/>
        </w:rPr>
        <w:t>.</w:t>
      </w:r>
    </w:p>
    <w:p w:rsidR="0069332D" w:rsidRPr="007D3258" w:rsidRDefault="0069332D" w:rsidP="00164B1A">
      <w:pPr>
        <w:jc w:val="both"/>
        <w:rPr>
          <w:sz w:val="24"/>
          <w:szCs w:val="24"/>
        </w:rPr>
      </w:pPr>
    </w:p>
    <w:p w:rsidR="007974E2" w:rsidRDefault="00351435" w:rsidP="00164B1A">
      <w:pPr>
        <w:jc w:val="both"/>
        <w:rPr>
          <w:sz w:val="24"/>
          <w:szCs w:val="24"/>
        </w:rPr>
      </w:pPr>
      <w:r w:rsidRPr="007D3258">
        <w:rPr>
          <w:sz w:val="24"/>
          <w:szCs w:val="24"/>
        </w:rPr>
        <w:t>Nel corso dei prim</w:t>
      </w:r>
      <w:r w:rsidR="00874156">
        <w:rPr>
          <w:sz w:val="24"/>
          <w:szCs w:val="24"/>
        </w:rPr>
        <w:t>i mesi dell’anno 2015, tenendo conto dei risultati della verifica ispettiva</w:t>
      </w:r>
      <w:r w:rsidR="00D32554">
        <w:rPr>
          <w:sz w:val="24"/>
          <w:szCs w:val="24"/>
        </w:rPr>
        <w:t>,</w:t>
      </w:r>
      <w:r w:rsidR="00874156">
        <w:rPr>
          <w:sz w:val="24"/>
          <w:szCs w:val="24"/>
        </w:rPr>
        <w:t xml:space="preserve"> sono stat</w:t>
      </w:r>
      <w:r w:rsidR="00D32554">
        <w:rPr>
          <w:sz w:val="24"/>
          <w:szCs w:val="24"/>
        </w:rPr>
        <w:t>e</w:t>
      </w:r>
      <w:r w:rsidR="00874156">
        <w:rPr>
          <w:sz w:val="24"/>
          <w:szCs w:val="24"/>
        </w:rPr>
        <w:t xml:space="preserve"> adottat</w:t>
      </w:r>
      <w:r w:rsidR="00D32554">
        <w:rPr>
          <w:sz w:val="24"/>
          <w:szCs w:val="24"/>
        </w:rPr>
        <w:t>e</w:t>
      </w:r>
      <w:r w:rsidR="00874156">
        <w:rPr>
          <w:sz w:val="24"/>
          <w:szCs w:val="24"/>
        </w:rPr>
        <w:t xml:space="preserve"> </w:t>
      </w:r>
      <w:r w:rsidR="00D32554">
        <w:rPr>
          <w:sz w:val="24"/>
          <w:szCs w:val="24"/>
        </w:rPr>
        <w:t>azioni correttive</w:t>
      </w:r>
      <w:r w:rsidRPr="007D3258">
        <w:rPr>
          <w:sz w:val="24"/>
          <w:szCs w:val="24"/>
        </w:rPr>
        <w:t xml:space="preserve"> </w:t>
      </w:r>
      <w:r w:rsidR="00D32554">
        <w:rPr>
          <w:sz w:val="24"/>
          <w:szCs w:val="24"/>
        </w:rPr>
        <w:t xml:space="preserve">che hanno originato </w:t>
      </w:r>
      <w:r w:rsidRPr="007D3258">
        <w:rPr>
          <w:sz w:val="24"/>
          <w:szCs w:val="24"/>
        </w:rPr>
        <w:t xml:space="preserve">scritture </w:t>
      </w:r>
      <w:r w:rsidR="00D32554">
        <w:rPr>
          <w:sz w:val="24"/>
          <w:szCs w:val="24"/>
        </w:rPr>
        <w:t xml:space="preserve">contabili </w:t>
      </w:r>
      <w:r w:rsidRPr="007D3258">
        <w:rPr>
          <w:sz w:val="24"/>
          <w:szCs w:val="24"/>
        </w:rPr>
        <w:t xml:space="preserve">di assestamento al Bilancio d’esercizio 2014, </w:t>
      </w:r>
      <w:r w:rsidR="0050485E">
        <w:rPr>
          <w:sz w:val="24"/>
          <w:szCs w:val="24"/>
        </w:rPr>
        <w:t xml:space="preserve">anche </w:t>
      </w:r>
      <w:r w:rsidRPr="007D3258">
        <w:rPr>
          <w:sz w:val="24"/>
          <w:szCs w:val="24"/>
        </w:rPr>
        <w:t>al fine di migliorare la rappresentazione veritiera e corretta dei dati di Bilancio</w:t>
      </w:r>
      <w:r w:rsidR="0069332D">
        <w:rPr>
          <w:sz w:val="24"/>
          <w:szCs w:val="24"/>
        </w:rPr>
        <w:t>.</w:t>
      </w:r>
      <w:r w:rsidR="007974E2">
        <w:rPr>
          <w:sz w:val="24"/>
          <w:szCs w:val="24"/>
        </w:rPr>
        <w:t xml:space="preserve"> In particolare:</w:t>
      </w:r>
    </w:p>
    <w:p w:rsidR="007974E2" w:rsidRDefault="00351435" w:rsidP="00DF0612">
      <w:pPr>
        <w:numPr>
          <w:ilvl w:val="0"/>
          <w:numId w:val="18"/>
        </w:numPr>
        <w:jc w:val="both"/>
        <w:rPr>
          <w:sz w:val="24"/>
          <w:szCs w:val="24"/>
        </w:rPr>
      </w:pPr>
      <w:r w:rsidRPr="007D3258">
        <w:rPr>
          <w:sz w:val="24"/>
          <w:szCs w:val="24"/>
        </w:rPr>
        <w:t>sono state effettuate analisi approfondite sulla ultimazione dei lavori</w:t>
      </w:r>
      <w:r w:rsidR="0050485E">
        <w:rPr>
          <w:sz w:val="24"/>
          <w:szCs w:val="24"/>
        </w:rPr>
        <w:t xml:space="preserve"> edili rappresentati in bilancio tra i lavori in corso</w:t>
      </w:r>
      <w:r w:rsidRPr="007D3258">
        <w:rPr>
          <w:sz w:val="24"/>
          <w:szCs w:val="24"/>
        </w:rPr>
        <w:t xml:space="preserve">, </w:t>
      </w:r>
      <w:r w:rsidR="0050485E">
        <w:rPr>
          <w:sz w:val="24"/>
          <w:szCs w:val="24"/>
        </w:rPr>
        <w:t>determinando</w:t>
      </w:r>
      <w:r w:rsidRPr="007D3258">
        <w:rPr>
          <w:sz w:val="24"/>
          <w:szCs w:val="24"/>
        </w:rPr>
        <w:t xml:space="preserve"> giroconti da immobilizzazi</w:t>
      </w:r>
      <w:r w:rsidR="006E4225">
        <w:rPr>
          <w:sz w:val="24"/>
          <w:szCs w:val="24"/>
        </w:rPr>
        <w:t>oni in corso ad immobilizzazioni</w:t>
      </w:r>
      <w:r w:rsidRPr="007D3258">
        <w:rPr>
          <w:sz w:val="24"/>
          <w:szCs w:val="24"/>
        </w:rPr>
        <w:t xml:space="preserve"> per diverse decine di milioni di </w:t>
      </w:r>
      <w:r w:rsidR="0050485E">
        <w:rPr>
          <w:sz w:val="24"/>
          <w:szCs w:val="24"/>
        </w:rPr>
        <w:t>euro</w:t>
      </w:r>
      <w:r w:rsidR="007974E2">
        <w:rPr>
          <w:sz w:val="24"/>
          <w:szCs w:val="24"/>
        </w:rPr>
        <w:t>;</w:t>
      </w:r>
    </w:p>
    <w:p w:rsidR="007974E2" w:rsidRDefault="00351435" w:rsidP="00DF0612">
      <w:pPr>
        <w:numPr>
          <w:ilvl w:val="0"/>
          <w:numId w:val="18"/>
        </w:numPr>
        <w:jc w:val="both"/>
        <w:rPr>
          <w:sz w:val="24"/>
          <w:szCs w:val="24"/>
        </w:rPr>
      </w:pPr>
      <w:r w:rsidRPr="007D3258">
        <w:rPr>
          <w:sz w:val="24"/>
          <w:szCs w:val="24"/>
        </w:rPr>
        <w:t>è stato effettuato per la prima volta l’accantonamento per i rischi derivanti dalla gestione diretta dei sinistri</w:t>
      </w:r>
      <w:r w:rsidR="007974E2">
        <w:rPr>
          <w:sz w:val="24"/>
          <w:szCs w:val="24"/>
        </w:rPr>
        <w:t>;</w:t>
      </w:r>
    </w:p>
    <w:p w:rsidR="007974E2" w:rsidRDefault="00351435" w:rsidP="00DF0612">
      <w:pPr>
        <w:numPr>
          <w:ilvl w:val="0"/>
          <w:numId w:val="18"/>
        </w:numPr>
        <w:jc w:val="both"/>
        <w:rPr>
          <w:sz w:val="24"/>
          <w:szCs w:val="24"/>
        </w:rPr>
      </w:pPr>
      <w:r w:rsidRPr="007D3258">
        <w:rPr>
          <w:sz w:val="24"/>
          <w:szCs w:val="24"/>
        </w:rPr>
        <w:t xml:space="preserve">è stata </w:t>
      </w:r>
      <w:r w:rsidR="007974E2">
        <w:rPr>
          <w:sz w:val="24"/>
          <w:szCs w:val="24"/>
        </w:rPr>
        <w:t>avviata la circolarizzazione dei</w:t>
      </w:r>
      <w:r w:rsidRPr="007D3258">
        <w:rPr>
          <w:sz w:val="24"/>
          <w:szCs w:val="24"/>
        </w:rPr>
        <w:t xml:space="preserve"> legali esterni, per de</w:t>
      </w:r>
      <w:r w:rsidR="007974E2">
        <w:rPr>
          <w:sz w:val="24"/>
          <w:szCs w:val="24"/>
        </w:rPr>
        <w:t>terminare</w:t>
      </w:r>
      <w:r w:rsidRPr="007D3258">
        <w:rPr>
          <w:sz w:val="24"/>
          <w:szCs w:val="24"/>
        </w:rPr>
        <w:t xml:space="preserve"> </w:t>
      </w:r>
      <w:r w:rsidR="007974E2">
        <w:rPr>
          <w:sz w:val="24"/>
          <w:szCs w:val="24"/>
        </w:rPr>
        <w:t>un più</w:t>
      </w:r>
      <w:r w:rsidRPr="007D3258">
        <w:rPr>
          <w:sz w:val="24"/>
          <w:szCs w:val="24"/>
        </w:rPr>
        <w:t xml:space="preserve"> corrett</w:t>
      </w:r>
      <w:r w:rsidR="007974E2">
        <w:rPr>
          <w:sz w:val="24"/>
          <w:szCs w:val="24"/>
        </w:rPr>
        <w:t>o</w:t>
      </w:r>
      <w:r w:rsidRPr="007D3258">
        <w:rPr>
          <w:sz w:val="24"/>
          <w:szCs w:val="24"/>
        </w:rPr>
        <w:t xml:space="preserve"> </w:t>
      </w:r>
      <w:r w:rsidR="007974E2">
        <w:rPr>
          <w:sz w:val="24"/>
          <w:szCs w:val="24"/>
        </w:rPr>
        <w:t>accantonamento</w:t>
      </w:r>
      <w:r w:rsidRPr="007D3258">
        <w:rPr>
          <w:sz w:val="24"/>
          <w:szCs w:val="24"/>
        </w:rPr>
        <w:t xml:space="preserve"> </w:t>
      </w:r>
      <w:r w:rsidR="007974E2">
        <w:rPr>
          <w:sz w:val="24"/>
          <w:szCs w:val="24"/>
        </w:rPr>
        <w:t>a</w:t>
      </w:r>
      <w:r w:rsidRPr="007D3258">
        <w:rPr>
          <w:sz w:val="24"/>
          <w:szCs w:val="24"/>
        </w:rPr>
        <w:t>i fondi rischi</w:t>
      </w:r>
      <w:r w:rsidR="007974E2">
        <w:rPr>
          <w:sz w:val="24"/>
          <w:szCs w:val="24"/>
        </w:rPr>
        <w:t>;</w:t>
      </w:r>
    </w:p>
    <w:p w:rsidR="00351435" w:rsidRDefault="00351435" w:rsidP="00DF0612">
      <w:pPr>
        <w:numPr>
          <w:ilvl w:val="0"/>
          <w:numId w:val="18"/>
        </w:numPr>
        <w:jc w:val="both"/>
        <w:rPr>
          <w:sz w:val="24"/>
          <w:szCs w:val="24"/>
        </w:rPr>
      </w:pPr>
      <w:r w:rsidRPr="007D3258">
        <w:rPr>
          <w:sz w:val="24"/>
          <w:szCs w:val="24"/>
        </w:rPr>
        <w:t xml:space="preserve">è stato sensibilmente migliorato il livello di rappresentazione dei fatti </w:t>
      </w:r>
      <w:r w:rsidR="007974E2">
        <w:rPr>
          <w:sz w:val="24"/>
          <w:szCs w:val="24"/>
        </w:rPr>
        <w:t>di gestione sia sotto l’aspetto della rappresentazione in bilancio sia mediante il significativo</w:t>
      </w:r>
      <w:r w:rsidRPr="007D3258">
        <w:rPr>
          <w:sz w:val="24"/>
          <w:szCs w:val="24"/>
        </w:rPr>
        <w:t xml:space="preserve"> arricchimento delle informazioni presenti in nota integrativa, estremamente sintetiche sino al Bilancio </w:t>
      </w:r>
      <w:r w:rsidR="007974E2">
        <w:rPr>
          <w:sz w:val="24"/>
          <w:szCs w:val="24"/>
        </w:rPr>
        <w:t xml:space="preserve">di esercizio </w:t>
      </w:r>
      <w:r w:rsidRPr="007D3258">
        <w:rPr>
          <w:sz w:val="24"/>
          <w:szCs w:val="24"/>
        </w:rPr>
        <w:t>2013.</w:t>
      </w:r>
    </w:p>
    <w:p w:rsidR="0069332D" w:rsidRPr="007D3258" w:rsidRDefault="0069332D" w:rsidP="00164B1A">
      <w:pPr>
        <w:jc w:val="both"/>
        <w:rPr>
          <w:sz w:val="24"/>
          <w:szCs w:val="24"/>
        </w:rPr>
      </w:pPr>
    </w:p>
    <w:p w:rsidR="00351435" w:rsidRDefault="00351435" w:rsidP="00164B1A">
      <w:pPr>
        <w:jc w:val="both"/>
        <w:rPr>
          <w:sz w:val="24"/>
          <w:szCs w:val="24"/>
        </w:rPr>
      </w:pPr>
      <w:r w:rsidRPr="007D3258">
        <w:rPr>
          <w:sz w:val="24"/>
          <w:szCs w:val="24"/>
        </w:rPr>
        <w:t xml:space="preserve">Tutte queste attività prodotte nei primi mesi </w:t>
      </w:r>
      <w:r w:rsidR="00BC0FCF">
        <w:rPr>
          <w:sz w:val="24"/>
          <w:szCs w:val="24"/>
        </w:rPr>
        <w:t xml:space="preserve">di gestione </w:t>
      </w:r>
      <w:r w:rsidRPr="007D3258">
        <w:rPr>
          <w:sz w:val="24"/>
          <w:szCs w:val="24"/>
        </w:rPr>
        <w:t xml:space="preserve">non sono state comunque sufficienti ad </w:t>
      </w:r>
      <w:r w:rsidR="00BC0FCF">
        <w:rPr>
          <w:sz w:val="24"/>
          <w:szCs w:val="24"/>
        </w:rPr>
        <w:t>ottenere</w:t>
      </w:r>
      <w:r w:rsidRPr="007D3258">
        <w:rPr>
          <w:sz w:val="24"/>
          <w:szCs w:val="24"/>
        </w:rPr>
        <w:t xml:space="preserve"> un parere positivo </w:t>
      </w:r>
      <w:r w:rsidR="00BC0FCF">
        <w:rPr>
          <w:sz w:val="24"/>
          <w:szCs w:val="24"/>
        </w:rPr>
        <w:t xml:space="preserve">del Collegio Sindacale </w:t>
      </w:r>
      <w:r w:rsidRPr="007D3258">
        <w:rPr>
          <w:sz w:val="24"/>
          <w:szCs w:val="24"/>
        </w:rPr>
        <w:t>sul Bilancio d</w:t>
      </w:r>
      <w:r w:rsidR="00BC0FCF">
        <w:rPr>
          <w:sz w:val="24"/>
          <w:szCs w:val="24"/>
        </w:rPr>
        <w:t xml:space="preserve">i esercizio </w:t>
      </w:r>
      <w:r w:rsidRPr="007D3258">
        <w:rPr>
          <w:sz w:val="24"/>
          <w:szCs w:val="24"/>
        </w:rPr>
        <w:t>2014.</w:t>
      </w:r>
    </w:p>
    <w:p w:rsidR="0069332D" w:rsidRPr="007D3258" w:rsidRDefault="0069332D" w:rsidP="00164B1A">
      <w:pPr>
        <w:jc w:val="both"/>
        <w:rPr>
          <w:sz w:val="24"/>
          <w:szCs w:val="24"/>
        </w:rPr>
      </w:pPr>
    </w:p>
    <w:p w:rsidR="00351435" w:rsidRPr="007D3258" w:rsidRDefault="00351435" w:rsidP="00164B1A">
      <w:pPr>
        <w:jc w:val="both"/>
        <w:rPr>
          <w:sz w:val="24"/>
          <w:szCs w:val="24"/>
        </w:rPr>
      </w:pPr>
      <w:r w:rsidRPr="007D3258">
        <w:rPr>
          <w:sz w:val="24"/>
          <w:szCs w:val="24"/>
        </w:rPr>
        <w:t>Nel corso dell’anno 2015</w:t>
      </w:r>
      <w:r w:rsidR="00BC0FCF">
        <w:rPr>
          <w:sz w:val="24"/>
          <w:szCs w:val="24"/>
        </w:rPr>
        <w:t>, tenendo anche conto delle prescrizioni del Collegio Sindacale accumulate negli esercizi precedenti,</w:t>
      </w:r>
      <w:r w:rsidR="000E5191">
        <w:rPr>
          <w:sz w:val="24"/>
          <w:szCs w:val="24"/>
        </w:rPr>
        <w:t xml:space="preserve"> oltre alle prescrizioni derivanti dalla citata verifica ispettiva,</w:t>
      </w:r>
      <w:r w:rsidRPr="007D3258">
        <w:rPr>
          <w:sz w:val="24"/>
          <w:szCs w:val="24"/>
        </w:rPr>
        <w:t xml:space="preserve"> sono stat</w:t>
      </w:r>
      <w:r w:rsidR="000E5191">
        <w:rPr>
          <w:sz w:val="24"/>
          <w:szCs w:val="24"/>
        </w:rPr>
        <w:t>i</w:t>
      </w:r>
      <w:r w:rsidRPr="007D3258">
        <w:rPr>
          <w:sz w:val="24"/>
          <w:szCs w:val="24"/>
        </w:rPr>
        <w:t xml:space="preserve"> </w:t>
      </w:r>
      <w:r w:rsidR="00BC0FCF">
        <w:rPr>
          <w:sz w:val="24"/>
          <w:szCs w:val="24"/>
        </w:rPr>
        <w:t>avviat</w:t>
      </w:r>
      <w:r w:rsidR="000E5191">
        <w:rPr>
          <w:sz w:val="24"/>
          <w:szCs w:val="24"/>
        </w:rPr>
        <w:t>i</w:t>
      </w:r>
      <w:r w:rsidR="00BC0FCF">
        <w:rPr>
          <w:sz w:val="24"/>
          <w:szCs w:val="24"/>
        </w:rPr>
        <w:t xml:space="preserve"> a regime </w:t>
      </w:r>
      <w:r w:rsidR="000E5191">
        <w:rPr>
          <w:sz w:val="24"/>
          <w:szCs w:val="24"/>
        </w:rPr>
        <w:t xml:space="preserve">processi e procedure volti al </w:t>
      </w:r>
      <w:r w:rsidRPr="007D3258">
        <w:rPr>
          <w:sz w:val="24"/>
          <w:szCs w:val="24"/>
        </w:rPr>
        <w:t>miglioramento dei p</w:t>
      </w:r>
      <w:r w:rsidR="000E5191">
        <w:rPr>
          <w:sz w:val="24"/>
          <w:szCs w:val="24"/>
        </w:rPr>
        <w:t>ercorsi</w:t>
      </w:r>
      <w:r w:rsidRPr="007D3258">
        <w:rPr>
          <w:sz w:val="24"/>
          <w:szCs w:val="24"/>
        </w:rPr>
        <w:t xml:space="preserve"> amministrativo</w:t>
      </w:r>
      <w:r w:rsidR="00181750">
        <w:rPr>
          <w:sz w:val="24"/>
          <w:szCs w:val="24"/>
        </w:rPr>
        <w:t>-</w:t>
      </w:r>
      <w:r w:rsidRPr="007D3258">
        <w:rPr>
          <w:sz w:val="24"/>
          <w:szCs w:val="24"/>
        </w:rPr>
        <w:t>contabili</w:t>
      </w:r>
      <w:r w:rsidR="000E5191">
        <w:rPr>
          <w:sz w:val="24"/>
          <w:szCs w:val="24"/>
        </w:rPr>
        <w:t>.</w:t>
      </w:r>
      <w:r w:rsidRPr="007D3258">
        <w:rPr>
          <w:sz w:val="24"/>
          <w:szCs w:val="24"/>
        </w:rPr>
        <w:t xml:space="preserve"> </w:t>
      </w:r>
      <w:r w:rsidR="000E5191">
        <w:rPr>
          <w:sz w:val="24"/>
          <w:szCs w:val="24"/>
        </w:rPr>
        <w:t>Le principali</w:t>
      </w:r>
      <w:r w:rsidRPr="007D3258">
        <w:rPr>
          <w:sz w:val="24"/>
          <w:szCs w:val="24"/>
        </w:rPr>
        <w:t xml:space="preserve"> azioni</w:t>
      </w:r>
      <w:r w:rsidR="000E5191">
        <w:rPr>
          <w:sz w:val="24"/>
          <w:szCs w:val="24"/>
        </w:rPr>
        <w:t xml:space="preserve"> sono nel seguito</w:t>
      </w:r>
      <w:r w:rsidRPr="007D3258">
        <w:rPr>
          <w:sz w:val="24"/>
          <w:szCs w:val="24"/>
        </w:rPr>
        <w:t xml:space="preserve"> sinteticamente rappresentate:</w:t>
      </w:r>
    </w:p>
    <w:p w:rsidR="00BA1495" w:rsidRPr="007D3258" w:rsidRDefault="00BA1495" w:rsidP="00DF0612">
      <w:pPr>
        <w:pStyle w:val="Paragrafoelenco"/>
        <w:widowControl/>
        <w:numPr>
          <w:ilvl w:val="0"/>
          <w:numId w:val="17"/>
        </w:numPr>
        <w:overflowPunct/>
        <w:autoSpaceDE/>
        <w:autoSpaceDN/>
        <w:adjustRightInd/>
        <w:jc w:val="both"/>
        <w:textAlignment w:val="auto"/>
        <w:rPr>
          <w:szCs w:val="24"/>
        </w:rPr>
      </w:pPr>
      <w:r w:rsidRPr="007D3258">
        <w:rPr>
          <w:szCs w:val="24"/>
        </w:rPr>
        <w:t xml:space="preserve">Definizione </w:t>
      </w:r>
      <w:r>
        <w:rPr>
          <w:szCs w:val="24"/>
        </w:rPr>
        <w:t xml:space="preserve">e adozione </w:t>
      </w:r>
      <w:r w:rsidRPr="007D3258">
        <w:rPr>
          <w:szCs w:val="24"/>
        </w:rPr>
        <w:t>del manuale delle procedure amministrativo</w:t>
      </w:r>
      <w:r>
        <w:rPr>
          <w:szCs w:val="24"/>
        </w:rPr>
        <w:t>-</w:t>
      </w:r>
      <w:r w:rsidRPr="007D3258">
        <w:rPr>
          <w:szCs w:val="24"/>
        </w:rPr>
        <w:t>contabili della A</w:t>
      </w:r>
      <w:r>
        <w:rPr>
          <w:szCs w:val="24"/>
        </w:rPr>
        <w:t>SL</w:t>
      </w:r>
      <w:r w:rsidRPr="007D3258">
        <w:rPr>
          <w:szCs w:val="24"/>
        </w:rPr>
        <w:t xml:space="preserve"> B</w:t>
      </w:r>
      <w:r>
        <w:rPr>
          <w:szCs w:val="24"/>
        </w:rPr>
        <w:t>ARI, predisposto dalla “Deloitte”,</w:t>
      </w:r>
      <w:r w:rsidRPr="007D3258">
        <w:rPr>
          <w:szCs w:val="24"/>
        </w:rPr>
        <w:t xml:space="preserve"> nell’ambito del progetto regionale di affiancamento </w:t>
      </w:r>
      <w:r>
        <w:rPr>
          <w:szCs w:val="24"/>
        </w:rPr>
        <w:t>a</w:t>
      </w:r>
      <w:r w:rsidRPr="007D3258">
        <w:rPr>
          <w:szCs w:val="24"/>
        </w:rPr>
        <w:t>lle aziende sanitarie pubbliche finalizzato alla futura certificazione dei bilanci;</w:t>
      </w:r>
    </w:p>
    <w:p w:rsidR="00FE1970" w:rsidRPr="007D3258" w:rsidRDefault="00FE1970" w:rsidP="00DF0612">
      <w:pPr>
        <w:pStyle w:val="Paragrafoelenco"/>
        <w:widowControl/>
        <w:numPr>
          <w:ilvl w:val="0"/>
          <w:numId w:val="17"/>
        </w:numPr>
        <w:overflowPunct/>
        <w:autoSpaceDE/>
        <w:autoSpaceDN/>
        <w:adjustRightInd/>
        <w:jc w:val="both"/>
        <w:textAlignment w:val="auto"/>
        <w:rPr>
          <w:szCs w:val="24"/>
        </w:rPr>
      </w:pPr>
      <w:r w:rsidRPr="007D3258">
        <w:rPr>
          <w:szCs w:val="24"/>
        </w:rPr>
        <w:t>A</w:t>
      </w:r>
      <w:r>
        <w:rPr>
          <w:szCs w:val="24"/>
        </w:rPr>
        <w:t xml:space="preserve">dozione di una metodologia di esame </w:t>
      </w:r>
      <w:r w:rsidRPr="007D3258">
        <w:rPr>
          <w:szCs w:val="24"/>
        </w:rPr>
        <w:t>delle proposte di deliberazione</w:t>
      </w:r>
      <w:r>
        <w:rPr>
          <w:szCs w:val="24"/>
        </w:rPr>
        <w:t xml:space="preserve"> più rigorosa, al fine di migliorare la</w:t>
      </w:r>
      <w:r w:rsidRPr="007D3258">
        <w:rPr>
          <w:szCs w:val="24"/>
        </w:rPr>
        <w:t xml:space="preserve"> </w:t>
      </w:r>
      <w:r>
        <w:rPr>
          <w:szCs w:val="24"/>
        </w:rPr>
        <w:t>rappresentazione</w:t>
      </w:r>
      <w:r w:rsidRPr="007D3258">
        <w:rPr>
          <w:szCs w:val="24"/>
        </w:rPr>
        <w:t xml:space="preserve"> </w:t>
      </w:r>
      <w:r>
        <w:rPr>
          <w:szCs w:val="24"/>
        </w:rPr>
        <w:t xml:space="preserve">ammnistrativo-contabile </w:t>
      </w:r>
      <w:r w:rsidRPr="007D3258">
        <w:rPr>
          <w:szCs w:val="24"/>
        </w:rPr>
        <w:t xml:space="preserve">dei fatti </w:t>
      </w:r>
      <w:r>
        <w:rPr>
          <w:szCs w:val="24"/>
        </w:rPr>
        <w:t>gestionali</w:t>
      </w:r>
      <w:r w:rsidRPr="007D3258">
        <w:rPr>
          <w:szCs w:val="24"/>
        </w:rPr>
        <w:t>;</w:t>
      </w:r>
    </w:p>
    <w:p w:rsidR="00351435" w:rsidRPr="007D3258" w:rsidRDefault="00351435" w:rsidP="00DF0612">
      <w:pPr>
        <w:pStyle w:val="Paragrafoelenco"/>
        <w:widowControl/>
        <w:numPr>
          <w:ilvl w:val="0"/>
          <w:numId w:val="17"/>
        </w:numPr>
        <w:overflowPunct/>
        <w:autoSpaceDE/>
        <w:autoSpaceDN/>
        <w:adjustRightInd/>
        <w:jc w:val="both"/>
        <w:textAlignment w:val="auto"/>
        <w:rPr>
          <w:szCs w:val="24"/>
        </w:rPr>
      </w:pPr>
      <w:r w:rsidRPr="007D3258">
        <w:rPr>
          <w:szCs w:val="24"/>
        </w:rPr>
        <w:t>A</w:t>
      </w:r>
      <w:r w:rsidR="00AC770F">
        <w:rPr>
          <w:szCs w:val="24"/>
        </w:rPr>
        <w:t>dozione</w:t>
      </w:r>
      <w:r w:rsidRPr="007D3258">
        <w:rPr>
          <w:szCs w:val="24"/>
        </w:rPr>
        <w:t xml:space="preserve"> di procedur</w:t>
      </w:r>
      <w:r w:rsidR="00FE1970">
        <w:rPr>
          <w:szCs w:val="24"/>
        </w:rPr>
        <w:t>e</w:t>
      </w:r>
      <w:r w:rsidRPr="007D3258">
        <w:rPr>
          <w:szCs w:val="24"/>
        </w:rPr>
        <w:t xml:space="preserve"> </w:t>
      </w:r>
      <w:r w:rsidR="00AC770F">
        <w:rPr>
          <w:szCs w:val="24"/>
        </w:rPr>
        <w:t>finalizzat</w:t>
      </w:r>
      <w:r w:rsidR="00FE1970">
        <w:rPr>
          <w:szCs w:val="24"/>
        </w:rPr>
        <w:t>e</w:t>
      </w:r>
      <w:r w:rsidRPr="007D3258">
        <w:rPr>
          <w:szCs w:val="24"/>
        </w:rPr>
        <w:t xml:space="preserve"> </w:t>
      </w:r>
      <w:r w:rsidR="00AC770F">
        <w:rPr>
          <w:szCs w:val="24"/>
        </w:rPr>
        <w:t>al</w:t>
      </w:r>
      <w:r w:rsidRPr="007D3258">
        <w:rPr>
          <w:szCs w:val="24"/>
        </w:rPr>
        <w:t xml:space="preserve">l’ottenimento dei dati </w:t>
      </w:r>
      <w:r w:rsidR="002A2080">
        <w:rPr>
          <w:szCs w:val="24"/>
        </w:rPr>
        <w:t xml:space="preserve">finanziari, patrimoniali ed </w:t>
      </w:r>
      <w:r w:rsidRPr="007D3258">
        <w:rPr>
          <w:szCs w:val="24"/>
        </w:rPr>
        <w:t>economici</w:t>
      </w:r>
      <w:r w:rsidR="00FE1970">
        <w:rPr>
          <w:szCs w:val="24"/>
        </w:rPr>
        <w:t>,</w:t>
      </w:r>
      <w:r w:rsidR="002A2080">
        <w:rPr>
          <w:szCs w:val="24"/>
        </w:rPr>
        <w:t xml:space="preserve"> infrannuali </w:t>
      </w:r>
      <w:r w:rsidR="00FE1970">
        <w:rPr>
          <w:szCs w:val="24"/>
        </w:rPr>
        <w:t>e</w:t>
      </w:r>
      <w:r w:rsidR="002A2080">
        <w:rPr>
          <w:szCs w:val="24"/>
        </w:rPr>
        <w:t xml:space="preserve"> di esercizio,</w:t>
      </w:r>
      <w:r w:rsidRPr="007D3258">
        <w:rPr>
          <w:szCs w:val="24"/>
        </w:rPr>
        <w:t xml:space="preserve"> </w:t>
      </w:r>
      <w:r w:rsidR="002A2080">
        <w:rPr>
          <w:szCs w:val="24"/>
        </w:rPr>
        <w:t>da parte dei diversi uffici coinvolti nei processi di formazione dei documenti contabili che</w:t>
      </w:r>
      <w:r w:rsidR="00FE1970">
        <w:rPr>
          <w:szCs w:val="24"/>
        </w:rPr>
        <w:t>,</w:t>
      </w:r>
      <w:r w:rsidR="002A2080">
        <w:rPr>
          <w:szCs w:val="24"/>
        </w:rPr>
        <w:t xml:space="preserve"> </w:t>
      </w:r>
      <w:r w:rsidRPr="007D3258">
        <w:rPr>
          <w:szCs w:val="24"/>
        </w:rPr>
        <w:t xml:space="preserve">maggiormente responsabilizzati </w:t>
      </w:r>
      <w:r w:rsidR="002A2080">
        <w:rPr>
          <w:szCs w:val="24"/>
        </w:rPr>
        <w:t>sui processi</w:t>
      </w:r>
      <w:r w:rsidR="00AC770F">
        <w:rPr>
          <w:szCs w:val="24"/>
        </w:rPr>
        <w:t xml:space="preserve"> </w:t>
      </w:r>
      <w:r w:rsidRPr="007D3258">
        <w:rPr>
          <w:szCs w:val="24"/>
        </w:rPr>
        <w:t>verifica e analisi dei dati trasmessi</w:t>
      </w:r>
      <w:r w:rsidR="00BA1495">
        <w:rPr>
          <w:szCs w:val="24"/>
        </w:rPr>
        <w:t xml:space="preserve">, </w:t>
      </w:r>
      <w:r w:rsidR="002A2080">
        <w:rPr>
          <w:szCs w:val="24"/>
        </w:rPr>
        <w:t>hanno contribuito a</w:t>
      </w:r>
      <w:r w:rsidR="00BA1495" w:rsidRPr="007D3258">
        <w:rPr>
          <w:szCs w:val="24"/>
        </w:rPr>
        <w:t xml:space="preserve"> migliorare il livello di accuratezza </w:t>
      </w:r>
      <w:r w:rsidR="00BA1495">
        <w:rPr>
          <w:szCs w:val="24"/>
        </w:rPr>
        <w:t>e completezza dei dati espressi nei bilanci</w:t>
      </w:r>
      <w:r w:rsidR="00FE1970">
        <w:rPr>
          <w:szCs w:val="24"/>
        </w:rPr>
        <w:t xml:space="preserve"> infrannuali e di esercizio</w:t>
      </w:r>
      <w:r w:rsidRPr="007D3258">
        <w:rPr>
          <w:szCs w:val="24"/>
        </w:rPr>
        <w:t>;</w:t>
      </w:r>
    </w:p>
    <w:p w:rsidR="00351435" w:rsidRPr="007D3258" w:rsidRDefault="00351435" w:rsidP="00DF0612">
      <w:pPr>
        <w:pStyle w:val="Paragrafoelenco"/>
        <w:widowControl/>
        <w:numPr>
          <w:ilvl w:val="0"/>
          <w:numId w:val="17"/>
        </w:numPr>
        <w:overflowPunct/>
        <w:autoSpaceDE/>
        <w:autoSpaceDN/>
        <w:adjustRightInd/>
        <w:jc w:val="both"/>
        <w:textAlignment w:val="auto"/>
        <w:rPr>
          <w:szCs w:val="24"/>
        </w:rPr>
      </w:pPr>
      <w:r w:rsidRPr="007D3258">
        <w:rPr>
          <w:szCs w:val="24"/>
        </w:rPr>
        <w:t>Rappresentazione delle quadrature di inventario in nota integrativa, con evidenza delle eventuali criticità e delle azioni intraprese per il loro superamento.</w:t>
      </w:r>
    </w:p>
    <w:p w:rsidR="00351435" w:rsidRPr="007D3258" w:rsidRDefault="00351435" w:rsidP="00DF0612">
      <w:pPr>
        <w:pStyle w:val="Paragrafoelenco"/>
        <w:widowControl/>
        <w:numPr>
          <w:ilvl w:val="0"/>
          <w:numId w:val="17"/>
        </w:numPr>
        <w:overflowPunct/>
        <w:autoSpaceDE/>
        <w:autoSpaceDN/>
        <w:adjustRightInd/>
        <w:jc w:val="both"/>
        <w:textAlignment w:val="auto"/>
        <w:rPr>
          <w:szCs w:val="24"/>
        </w:rPr>
      </w:pPr>
      <w:r w:rsidRPr="007D3258">
        <w:rPr>
          <w:szCs w:val="24"/>
        </w:rPr>
        <w:t>Miglioramento dei tempi di risposta ai suggerimenti ed ai rilievi del Collegio Sindacale, al fine di rimuovere il più celermente possibile le criticità rappresentate;</w:t>
      </w:r>
    </w:p>
    <w:p w:rsidR="00351435" w:rsidRPr="007D3258" w:rsidRDefault="00351435" w:rsidP="00DF0612">
      <w:pPr>
        <w:pStyle w:val="Paragrafoelenco"/>
        <w:widowControl/>
        <w:numPr>
          <w:ilvl w:val="0"/>
          <w:numId w:val="17"/>
        </w:numPr>
        <w:overflowPunct/>
        <w:autoSpaceDE/>
        <w:autoSpaceDN/>
        <w:adjustRightInd/>
        <w:jc w:val="both"/>
        <w:textAlignment w:val="auto"/>
        <w:rPr>
          <w:szCs w:val="24"/>
        </w:rPr>
      </w:pPr>
      <w:r w:rsidRPr="007D3258">
        <w:rPr>
          <w:szCs w:val="24"/>
        </w:rPr>
        <w:lastRenderedPageBreak/>
        <w:t xml:space="preserve">Ripristino della corretta gestione contabile delle </w:t>
      </w:r>
      <w:r w:rsidR="00FE1970">
        <w:rPr>
          <w:szCs w:val="24"/>
        </w:rPr>
        <w:t>ex aziende sanitarie (</w:t>
      </w:r>
      <w:r w:rsidRPr="007D3258">
        <w:rPr>
          <w:szCs w:val="24"/>
        </w:rPr>
        <w:t>gestioni liquidatorie</w:t>
      </w:r>
      <w:r w:rsidR="00FE1970">
        <w:rPr>
          <w:szCs w:val="24"/>
        </w:rPr>
        <w:t>)</w:t>
      </w:r>
      <w:r w:rsidRPr="007D3258">
        <w:rPr>
          <w:szCs w:val="24"/>
        </w:rPr>
        <w:t xml:space="preserve">, per anni </w:t>
      </w:r>
      <w:r w:rsidR="00FE1970">
        <w:rPr>
          <w:szCs w:val="24"/>
        </w:rPr>
        <w:t>trattate con</w:t>
      </w:r>
      <w:r w:rsidRPr="007D3258">
        <w:rPr>
          <w:szCs w:val="24"/>
        </w:rPr>
        <w:t xml:space="preserve"> </w:t>
      </w:r>
      <w:r w:rsidR="00FE1970">
        <w:rPr>
          <w:szCs w:val="24"/>
        </w:rPr>
        <w:t xml:space="preserve">superficialità ed in modo non corretto e </w:t>
      </w:r>
      <w:r w:rsidRPr="007D3258">
        <w:rPr>
          <w:szCs w:val="24"/>
        </w:rPr>
        <w:t>accurat</w:t>
      </w:r>
      <w:r w:rsidR="00FE1970">
        <w:rPr>
          <w:szCs w:val="24"/>
        </w:rPr>
        <w:t>o</w:t>
      </w:r>
      <w:r w:rsidRPr="007D3258">
        <w:rPr>
          <w:szCs w:val="24"/>
        </w:rPr>
        <w:t>;</w:t>
      </w:r>
    </w:p>
    <w:p w:rsidR="00351435" w:rsidRPr="007D3258" w:rsidRDefault="00351435" w:rsidP="00DF0612">
      <w:pPr>
        <w:pStyle w:val="Paragrafoelenco"/>
        <w:widowControl/>
        <w:numPr>
          <w:ilvl w:val="0"/>
          <w:numId w:val="17"/>
        </w:numPr>
        <w:overflowPunct/>
        <w:autoSpaceDE/>
        <w:autoSpaceDN/>
        <w:adjustRightInd/>
        <w:jc w:val="both"/>
        <w:textAlignment w:val="auto"/>
        <w:rPr>
          <w:szCs w:val="24"/>
        </w:rPr>
      </w:pPr>
      <w:r w:rsidRPr="007D3258">
        <w:rPr>
          <w:szCs w:val="24"/>
        </w:rPr>
        <w:t>Definizione di percorsi per l</w:t>
      </w:r>
      <w:r w:rsidR="00FE1970">
        <w:rPr>
          <w:szCs w:val="24"/>
        </w:rPr>
        <w:t>’accurata quantificazione</w:t>
      </w:r>
      <w:r w:rsidRPr="007D3258">
        <w:rPr>
          <w:szCs w:val="24"/>
        </w:rPr>
        <w:t xml:space="preserve"> dei Fondi rischi, al fine di rispettare il principio della prudenza e della corretta rappresentazione in bilancio;</w:t>
      </w:r>
    </w:p>
    <w:p w:rsidR="00351435" w:rsidRPr="007D3258" w:rsidRDefault="00FE1970" w:rsidP="00DF0612">
      <w:pPr>
        <w:pStyle w:val="Paragrafoelenco"/>
        <w:widowControl/>
        <w:numPr>
          <w:ilvl w:val="0"/>
          <w:numId w:val="17"/>
        </w:numPr>
        <w:overflowPunct/>
        <w:autoSpaceDE/>
        <w:autoSpaceDN/>
        <w:adjustRightInd/>
        <w:jc w:val="both"/>
        <w:textAlignment w:val="auto"/>
        <w:rPr>
          <w:szCs w:val="24"/>
        </w:rPr>
      </w:pPr>
      <w:r>
        <w:rPr>
          <w:szCs w:val="24"/>
        </w:rPr>
        <w:t>Miglioramento</w:t>
      </w:r>
      <w:r w:rsidR="00351435" w:rsidRPr="007D3258">
        <w:rPr>
          <w:szCs w:val="24"/>
        </w:rPr>
        <w:t xml:space="preserve"> </w:t>
      </w:r>
      <w:r>
        <w:rPr>
          <w:szCs w:val="24"/>
        </w:rPr>
        <w:t>ulteriore</w:t>
      </w:r>
      <w:r w:rsidR="00351435" w:rsidRPr="007D3258">
        <w:rPr>
          <w:szCs w:val="24"/>
        </w:rPr>
        <w:t xml:space="preserve"> della rappresentazione dei fatti </w:t>
      </w:r>
      <w:r w:rsidR="00BB264F">
        <w:rPr>
          <w:szCs w:val="24"/>
        </w:rPr>
        <w:t>gestionali nella</w:t>
      </w:r>
      <w:r w:rsidR="00351435" w:rsidRPr="007D3258">
        <w:rPr>
          <w:szCs w:val="24"/>
        </w:rPr>
        <w:t xml:space="preserve"> Nota Integrativa.</w:t>
      </w:r>
    </w:p>
    <w:p w:rsidR="007B5918" w:rsidRPr="00B75317" w:rsidRDefault="007B5918" w:rsidP="00164B1A">
      <w:pPr>
        <w:jc w:val="both"/>
        <w:rPr>
          <w:sz w:val="24"/>
          <w:szCs w:val="24"/>
        </w:rPr>
      </w:pPr>
    </w:p>
    <w:p w:rsidR="00A90728" w:rsidRDefault="009D4C3B" w:rsidP="00A90728">
      <w:pPr>
        <w:jc w:val="both"/>
        <w:rPr>
          <w:sz w:val="24"/>
          <w:szCs w:val="24"/>
        </w:rPr>
      </w:pPr>
      <w:r>
        <w:rPr>
          <w:sz w:val="24"/>
          <w:szCs w:val="24"/>
        </w:rPr>
        <w:t xml:space="preserve">Le azioni sopra </w:t>
      </w:r>
      <w:r w:rsidR="00351435">
        <w:rPr>
          <w:sz w:val="24"/>
          <w:szCs w:val="24"/>
        </w:rPr>
        <w:t>elencate</w:t>
      </w:r>
      <w:r>
        <w:rPr>
          <w:sz w:val="24"/>
          <w:szCs w:val="24"/>
        </w:rPr>
        <w:t xml:space="preserve"> hanno consentito di conseguire un risultato importante g</w:t>
      </w:r>
      <w:r w:rsidR="00E516FF">
        <w:rPr>
          <w:sz w:val="24"/>
          <w:szCs w:val="24"/>
        </w:rPr>
        <w:t>ià ne</w:t>
      </w:r>
      <w:r>
        <w:rPr>
          <w:sz w:val="24"/>
          <w:szCs w:val="24"/>
        </w:rPr>
        <w:t>l primo anno di gestione</w:t>
      </w:r>
      <w:r w:rsidR="00351435">
        <w:rPr>
          <w:sz w:val="24"/>
          <w:szCs w:val="24"/>
        </w:rPr>
        <w:t xml:space="preserve">, </w:t>
      </w:r>
      <w:r>
        <w:rPr>
          <w:sz w:val="24"/>
          <w:szCs w:val="24"/>
        </w:rPr>
        <w:t>poiché per la prima</w:t>
      </w:r>
      <w:r w:rsidR="00E516FF">
        <w:rPr>
          <w:sz w:val="24"/>
          <w:szCs w:val="24"/>
        </w:rPr>
        <w:t xml:space="preserve"> volta dalla costituzione dell’azienda unica provinciale</w:t>
      </w:r>
      <w:r w:rsidRPr="00044AF7">
        <w:rPr>
          <w:sz w:val="24"/>
          <w:szCs w:val="24"/>
        </w:rPr>
        <w:t xml:space="preserve"> </w:t>
      </w:r>
      <w:r w:rsidR="00351435">
        <w:rPr>
          <w:sz w:val="24"/>
          <w:szCs w:val="24"/>
        </w:rPr>
        <w:t>i</w:t>
      </w:r>
      <w:r w:rsidR="00393B98">
        <w:rPr>
          <w:sz w:val="24"/>
          <w:szCs w:val="24"/>
        </w:rPr>
        <w:t xml:space="preserve">l Bilancio di </w:t>
      </w:r>
      <w:r w:rsidR="00A90728" w:rsidRPr="00044AF7">
        <w:rPr>
          <w:sz w:val="24"/>
          <w:szCs w:val="24"/>
        </w:rPr>
        <w:t>esercizio 2015 ha ottenuto</w:t>
      </w:r>
      <w:r w:rsidR="00044AF7" w:rsidRPr="00044AF7">
        <w:rPr>
          <w:sz w:val="24"/>
          <w:szCs w:val="24"/>
        </w:rPr>
        <w:t xml:space="preserve"> </w:t>
      </w:r>
      <w:r w:rsidR="00A90728" w:rsidRPr="00044AF7">
        <w:rPr>
          <w:sz w:val="24"/>
          <w:szCs w:val="24"/>
        </w:rPr>
        <w:t xml:space="preserve">il </w:t>
      </w:r>
      <w:r w:rsidR="00A90728" w:rsidRPr="00E516FF">
        <w:rPr>
          <w:b/>
          <w:sz w:val="24"/>
          <w:szCs w:val="24"/>
        </w:rPr>
        <w:t>parere favorevole</w:t>
      </w:r>
      <w:r w:rsidR="00A90728" w:rsidRPr="00044AF7">
        <w:rPr>
          <w:sz w:val="24"/>
          <w:szCs w:val="24"/>
        </w:rPr>
        <w:t>, seppur con talune</w:t>
      </w:r>
      <w:r w:rsidR="00A90728">
        <w:rPr>
          <w:sz w:val="24"/>
          <w:szCs w:val="24"/>
        </w:rPr>
        <w:t xml:space="preserve"> osservazioni, da parte del Collegio Sindacale</w:t>
      </w:r>
      <w:r w:rsidR="00393B98">
        <w:rPr>
          <w:sz w:val="24"/>
          <w:szCs w:val="24"/>
        </w:rPr>
        <w:t>.</w:t>
      </w:r>
      <w:r w:rsidR="00A90728">
        <w:rPr>
          <w:sz w:val="24"/>
          <w:szCs w:val="24"/>
        </w:rPr>
        <w:t xml:space="preserve"> </w:t>
      </w:r>
      <w:r w:rsidR="00393B98">
        <w:rPr>
          <w:sz w:val="24"/>
          <w:szCs w:val="24"/>
        </w:rPr>
        <w:t>Il</w:t>
      </w:r>
      <w:r w:rsidR="00A90728">
        <w:rPr>
          <w:sz w:val="24"/>
          <w:szCs w:val="24"/>
        </w:rPr>
        <w:t xml:space="preserve"> </w:t>
      </w:r>
      <w:r w:rsidR="00393B98">
        <w:rPr>
          <w:sz w:val="24"/>
          <w:szCs w:val="24"/>
        </w:rPr>
        <w:t>Verbale n.</w:t>
      </w:r>
      <w:r w:rsidR="007C24BB">
        <w:rPr>
          <w:sz w:val="24"/>
          <w:szCs w:val="24"/>
        </w:rPr>
        <w:t>43 del 18/</w:t>
      </w:r>
      <w:r w:rsidR="00A90728">
        <w:rPr>
          <w:sz w:val="24"/>
          <w:szCs w:val="24"/>
        </w:rPr>
        <w:t>6/2016</w:t>
      </w:r>
      <w:r w:rsidR="007C24BB">
        <w:rPr>
          <w:sz w:val="24"/>
          <w:szCs w:val="24"/>
        </w:rPr>
        <w:t>,</w:t>
      </w:r>
      <w:r w:rsidR="00A90728">
        <w:rPr>
          <w:sz w:val="24"/>
          <w:szCs w:val="24"/>
        </w:rPr>
        <w:t xml:space="preserve"> regolarmente trasmesso alla Regione Puglia, al Ministero dell’Economia e </w:t>
      </w:r>
      <w:r w:rsidR="00393B98">
        <w:rPr>
          <w:sz w:val="24"/>
          <w:szCs w:val="24"/>
        </w:rPr>
        <w:t xml:space="preserve">delle </w:t>
      </w:r>
      <w:r w:rsidR="00A90728">
        <w:rPr>
          <w:sz w:val="24"/>
          <w:szCs w:val="24"/>
        </w:rPr>
        <w:t>Finanze, al Ministero della Salute e al Presidente della Conferenza dei Sindaci</w:t>
      </w:r>
      <w:r w:rsidR="007C24BB">
        <w:rPr>
          <w:sz w:val="24"/>
          <w:szCs w:val="24"/>
        </w:rPr>
        <w:t>,</w:t>
      </w:r>
      <w:r w:rsidR="00A90728">
        <w:rPr>
          <w:sz w:val="24"/>
          <w:szCs w:val="24"/>
        </w:rPr>
        <w:t xml:space="preserve"> ne ha attestato la corrispondenza alle scritture contabili, la conformità dei criteri di valutazi</w:t>
      </w:r>
      <w:r w:rsidR="007C24BB">
        <w:rPr>
          <w:sz w:val="24"/>
          <w:szCs w:val="24"/>
        </w:rPr>
        <w:t>one a quelli previsti dall’art.</w:t>
      </w:r>
      <w:r w:rsidR="00A90728">
        <w:rPr>
          <w:sz w:val="24"/>
          <w:szCs w:val="24"/>
        </w:rPr>
        <w:t xml:space="preserve">2423 del </w:t>
      </w:r>
      <w:r w:rsidR="007C24BB">
        <w:rPr>
          <w:sz w:val="24"/>
          <w:szCs w:val="24"/>
        </w:rPr>
        <w:t>C</w:t>
      </w:r>
      <w:r w:rsidR="00A90728">
        <w:rPr>
          <w:sz w:val="24"/>
          <w:szCs w:val="24"/>
        </w:rPr>
        <w:t xml:space="preserve">odice </w:t>
      </w:r>
      <w:r w:rsidR="007C24BB">
        <w:rPr>
          <w:sz w:val="24"/>
          <w:szCs w:val="24"/>
        </w:rPr>
        <w:t>C</w:t>
      </w:r>
      <w:r w:rsidR="00A90728">
        <w:rPr>
          <w:sz w:val="24"/>
          <w:szCs w:val="24"/>
        </w:rPr>
        <w:t>ivile e dalle altre disposizioni di legge, fatto salvo quanto diversamente disposto dal D.</w:t>
      </w:r>
      <w:r w:rsidR="007C24BB">
        <w:rPr>
          <w:sz w:val="24"/>
          <w:szCs w:val="24"/>
        </w:rPr>
        <w:t>Lgs. n.</w:t>
      </w:r>
      <w:r w:rsidR="00A90728">
        <w:rPr>
          <w:sz w:val="24"/>
          <w:szCs w:val="24"/>
        </w:rPr>
        <w:t>118/2011, nonché il rispetto dei principi di redazio</w:t>
      </w:r>
      <w:r w:rsidR="007C24BB">
        <w:rPr>
          <w:sz w:val="24"/>
          <w:szCs w:val="24"/>
        </w:rPr>
        <w:t>ne del bilancio di cui all’art.</w:t>
      </w:r>
      <w:r w:rsidR="00E77719">
        <w:rPr>
          <w:sz w:val="24"/>
          <w:szCs w:val="24"/>
        </w:rPr>
        <w:t>2423-bis C.C.</w:t>
      </w:r>
      <w:r w:rsidR="00A90728">
        <w:rPr>
          <w:sz w:val="24"/>
          <w:szCs w:val="24"/>
        </w:rPr>
        <w:t>.</w:t>
      </w:r>
    </w:p>
    <w:p w:rsidR="001127A9" w:rsidRDefault="001127A9" w:rsidP="00A90728">
      <w:pPr>
        <w:jc w:val="both"/>
        <w:rPr>
          <w:sz w:val="24"/>
          <w:szCs w:val="24"/>
        </w:rPr>
      </w:pPr>
    </w:p>
    <w:p w:rsidR="00A90728" w:rsidRDefault="00A90728" w:rsidP="00A90728">
      <w:pPr>
        <w:jc w:val="both"/>
        <w:rPr>
          <w:sz w:val="24"/>
          <w:szCs w:val="24"/>
        </w:rPr>
      </w:pPr>
      <w:r>
        <w:rPr>
          <w:sz w:val="24"/>
          <w:szCs w:val="24"/>
        </w:rPr>
        <w:t>Quanto all’analisi delle risultanze contabili, s</w:t>
      </w:r>
      <w:r w:rsidRPr="00B322FE">
        <w:rPr>
          <w:sz w:val="24"/>
          <w:szCs w:val="24"/>
        </w:rPr>
        <w:t>i r</w:t>
      </w:r>
      <w:r>
        <w:rPr>
          <w:sz w:val="24"/>
          <w:szCs w:val="24"/>
        </w:rPr>
        <w:t xml:space="preserve">egistra </w:t>
      </w:r>
      <w:r w:rsidRPr="00B322FE">
        <w:rPr>
          <w:sz w:val="24"/>
          <w:szCs w:val="24"/>
        </w:rPr>
        <w:t>un incremento nei ricavi dell’esercizio 2015 di circa il 2% rispetto all’esercizio 2014</w:t>
      </w:r>
      <w:r w:rsidRPr="008F68DC">
        <w:rPr>
          <w:sz w:val="24"/>
          <w:szCs w:val="24"/>
        </w:rPr>
        <w:t xml:space="preserve">, </w:t>
      </w:r>
      <w:r>
        <w:rPr>
          <w:sz w:val="24"/>
          <w:szCs w:val="24"/>
        </w:rPr>
        <w:t>superiore all’</w:t>
      </w:r>
      <w:r w:rsidRPr="001F303A">
        <w:rPr>
          <w:sz w:val="24"/>
          <w:szCs w:val="24"/>
        </w:rPr>
        <w:t>incremento</w:t>
      </w:r>
      <w:r w:rsidRPr="008F68DC">
        <w:rPr>
          <w:sz w:val="24"/>
          <w:szCs w:val="24"/>
        </w:rPr>
        <w:t xml:space="preserve"> </w:t>
      </w:r>
      <w:r>
        <w:rPr>
          <w:sz w:val="24"/>
          <w:szCs w:val="24"/>
        </w:rPr>
        <w:t xml:space="preserve">dei </w:t>
      </w:r>
      <w:r w:rsidRPr="008F68DC">
        <w:rPr>
          <w:sz w:val="24"/>
          <w:szCs w:val="24"/>
        </w:rPr>
        <w:t>costi totali</w:t>
      </w:r>
      <w:r w:rsidRPr="001F303A">
        <w:rPr>
          <w:sz w:val="24"/>
          <w:szCs w:val="24"/>
        </w:rPr>
        <w:t xml:space="preserve"> </w:t>
      </w:r>
      <w:r>
        <w:rPr>
          <w:sz w:val="24"/>
          <w:szCs w:val="24"/>
        </w:rPr>
        <w:t xml:space="preserve">di produzione </w:t>
      </w:r>
      <w:r w:rsidRPr="001F303A">
        <w:rPr>
          <w:sz w:val="24"/>
          <w:szCs w:val="24"/>
        </w:rPr>
        <w:t>(</w:t>
      </w:r>
      <w:r>
        <w:rPr>
          <w:sz w:val="24"/>
          <w:szCs w:val="24"/>
        </w:rPr>
        <w:t>+1,6</w:t>
      </w:r>
      <w:r w:rsidRPr="001F303A">
        <w:rPr>
          <w:sz w:val="24"/>
          <w:szCs w:val="24"/>
        </w:rPr>
        <w:t>%) che sono passati d</w:t>
      </w:r>
      <w:r>
        <w:rPr>
          <w:sz w:val="24"/>
          <w:szCs w:val="24"/>
        </w:rPr>
        <w:t>agli</w:t>
      </w:r>
      <w:r w:rsidR="007C24BB">
        <w:rPr>
          <w:sz w:val="24"/>
          <w:szCs w:val="24"/>
        </w:rPr>
        <w:t xml:space="preserve"> €/mgl </w:t>
      </w:r>
      <w:r w:rsidRPr="001F303A">
        <w:rPr>
          <w:sz w:val="24"/>
          <w:szCs w:val="24"/>
        </w:rPr>
        <w:t>2.0</w:t>
      </w:r>
      <w:r>
        <w:rPr>
          <w:sz w:val="24"/>
          <w:szCs w:val="24"/>
        </w:rPr>
        <w:t>76</w:t>
      </w:r>
      <w:r w:rsidRPr="001F303A">
        <w:rPr>
          <w:sz w:val="24"/>
          <w:szCs w:val="24"/>
        </w:rPr>
        <w:t>.</w:t>
      </w:r>
      <w:r>
        <w:rPr>
          <w:sz w:val="24"/>
          <w:szCs w:val="24"/>
        </w:rPr>
        <w:t>518</w:t>
      </w:r>
      <w:r w:rsidRPr="001F303A">
        <w:rPr>
          <w:sz w:val="24"/>
          <w:szCs w:val="24"/>
        </w:rPr>
        <w:t xml:space="preserve"> del 201</w:t>
      </w:r>
      <w:r>
        <w:rPr>
          <w:sz w:val="24"/>
          <w:szCs w:val="24"/>
        </w:rPr>
        <w:t>4</w:t>
      </w:r>
      <w:r w:rsidR="007C24BB">
        <w:rPr>
          <w:sz w:val="24"/>
          <w:szCs w:val="24"/>
        </w:rPr>
        <w:t xml:space="preserve"> a €/mgl </w:t>
      </w:r>
      <w:r w:rsidRPr="001F303A">
        <w:rPr>
          <w:sz w:val="24"/>
          <w:szCs w:val="24"/>
        </w:rPr>
        <w:t>2.</w:t>
      </w:r>
      <w:r>
        <w:rPr>
          <w:sz w:val="24"/>
          <w:szCs w:val="24"/>
        </w:rPr>
        <w:t>109</w:t>
      </w:r>
      <w:r w:rsidRPr="001F303A">
        <w:rPr>
          <w:sz w:val="24"/>
          <w:szCs w:val="24"/>
        </w:rPr>
        <w:t>.</w:t>
      </w:r>
      <w:r>
        <w:rPr>
          <w:sz w:val="24"/>
          <w:szCs w:val="24"/>
        </w:rPr>
        <w:t>840</w:t>
      </w:r>
      <w:r w:rsidRPr="001F303A">
        <w:rPr>
          <w:sz w:val="24"/>
          <w:szCs w:val="24"/>
        </w:rPr>
        <w:t xml:space="preserve"> </w:t>
      </w:r>
      <w:r>
        <w:rPr>
          <w:sz w:val="24"/>
          <w:szCs w:val="24"/>
        </w:rPr>
        <w:t>nel</w:t>
      </w:r>
      <w:r w:rsidRPr="001F303A">
        <w:rPr>
          <w:sz w:val="24"/>
          <w:szCs w:val="24"/>
        </w:rPr>
        <w:t xml:space="preserve"> 201</w:t>
      </w:r>
      <w:r>
        <w:rPr>
          <w:sz w:val="24"/>
          <w:szCs w:val="24"/>
        </w:rPr>
        <w:t>5.</w:t>
      </w:r>
    </w:p>
    <w:p w:rsidR="001127A9" w:rsidRDefault="001127A9" w:rsidP="00A90728">
      <w:pPr>
        <w:jc w:val="both"/>
        <w:rPr>
          <w:sz w:val="24"/>
          <w:szCs w:val="24"/>
        </w:rPr>
      </w:pPr>
    </w:p>
    <w:p w:rsidR="00685D93" w:rsidRDefault="00A90728" w:rsidP="00A90728">
      <w:pPr>
        <w:jc w:val="both"/>
        <w:rPr>
          <w:sz w:val="24"/>
          <w:szCs w:val="24"/>
        </w:rPr>
      </w:pPr>
      <w:r>
        <w:rPr>
          <w:sz w:val="24"/>
          <w:szCs w:val="24"/>
        </w:rPr>
        <w:t xml:space="preserve">L’equilibrio </w:t>
      </w:r>
      <w:r w:rsidR="007C24BB">
        <w:rPr>
          <w:sz w:val="24"/>
          <w:szCs w:val="24"/>
        </w:rPr>
        <w:t xml:space="preserve">economico è stato conseguito </w:t>
      </w:r>
      <w:r>
        <w:rPr>
          <w:sz w:val="24"/>
          <w:szCs w:val="24"/>
        </w:rPr>
        <w:t xml:space="preserve">anche grazie a un contenimento </w:t>
      </w:r>
      <w:r w:rsidR="007C24BB">
        <w:rPr>
          <w:sz w:val="24"/>
          <w:szCs w:val="24"/>
        </w:rPr>
        <w:t>d</w:t>
      </w:r>
      <w:r>
        <w:rPr>
          <w:sz w:val="24"/>
          <w:szCs w:val="24"/>
        </w:rPr>
        <w:t xml:space="preserve">el trend di crescita </w:t>
      </w:r>
      <w:r w:rsidR="007C24BB">
        <w:rPr>
          <w:sz w:val="24"/>
          <w:szCs w:val="24"/>
        </w:rPr>
        <w:t xml:space="preserve">di alcune tipologie di costi </w:t>
      </w:r>
      <w:r>
        <w:rPr>
          <w:sz w:val="24"/>
          <w:szCs w:val="24"/>
        </w:rPr>
        <w:t>(</w:t>
      </w:r>
      <w:r w:rsidR="007C24BB">
        <w:rPr>
          <w:sz w:val="24"/>
          <w:szCs w:val="24"/>
        </w:rPr>
        <w:t xml:space="preserve">già </w:t>
      </w:r>
      <w:r>
        <w:rPr>
          <w:sz w:val="24"/>
          <w:szCs w:val="24"/>
        </w:rPr>
        <w:t>registrato nell’esercizio 2014</w:t>
      </w:r>
      <w:r w:rsidR="007C24BB">
        <w:rPr>
          <w:sz w:val="24"/>
          <w:szCs w:val="24"/>
        </w:rPr>
        <w:t>, rispetto all’anno 2013)</w:t>
      </w:r>
      <w:r>
        <w:rPr>
          <w:sz w:val="24"/>
          <w:szCs w:val="24"/>
        </w:rPr>
        <w:t xml:space="preserve"> e, in </w:t>
      </w:r>
      <w:r w:rsidR="007C24BB">
        <w:rPr>
          <w:sz w:val="24"/>
          <w:szCs w:val="24"/>
        </w:rPr>
        <w:t>divers</w:t>
      </w:r>
      <w:r>
        <w:rPr>
          <w:sz w:val="24"/>
          <w:szCs w:val="24"/>
        </w:rPr>
        <w:t xml:space="preserve">i casi, </w:t>
      </w:r>
      <w:r w:rsidR="007C24BB">
        <w:rPr>
          <w:sz w:val="24"/>
          <w:szCs w:val="24"/>
        </w:rPr>
        <w:t xml:space="preserve">grazie </w:t>
      </w:r>
      <w:r>
        <w:rPr>
          <w:sz w:val="24"/>
          <w:szCs w:val="24"/>
        </w:rPr>
        <w:t xml:space="preserve">ad una vera e propria riduzione delle spese. </w:t>
      </w:r>
      <w:r w:rsidR="00685D93">
        <w:rPr>
          <w:sz w:val="24"/>
          <w:szCs w:val="24"/>
        </w:rPr>
        <w:t>I commenti specifici alle fluttuazioni economiche sono contenuti nel Bilancio di esercizio 2015 approvato con Deliberazione DG n.</w:t>
      </w:r>
      <w:r w:rsidR="00052AAC">
        <w:rPr>
          <w:sz w:val="24"/>
          <w:szCs w:val="24"/>
        </w:rPr>
        <w:t>918 del 16/5/2016.</w:t>
      </w:r>
    </w:p>
    <w:p w:rsidR="00494497" w:rsidRPr="001C25FF" w:rsidRDefault="00494497" w:rsidP="00494497">
      <w:pPr>
        <w:widowControl w:val="0"/>
        <w:autoSpaceDE w:val="0"/>
        <w:autoSpaceDN w:val="0"/>
        <w:adjustRightInd w:val="0"/>
        <w:jc w:val="both"/>
        <w:rPr>
          <w:sz w:val="24"/>
          <w:szCs w:val="24"/>
        </w:rPr>
      </w:pPr>
    </w:p>
    <w:p w:rsidR="00A90728" w:rsidRDefault="00534B0C" w:rsidP="00A90728">
      <w:pPr>
        <w:pStyle w:val="Corpotesto"/>
        <w:tabs>
          <w:tab w:val="left" w:pos="11199"/>
          <w:tab w:val="left" w:pos="14005"/>
        </w:tabs>
        <w:ind w:right="-29"/>
        <w:rPr>
          <w:szCs w:val="24"/>
          <w:lang w:eastAsia="it-IT"/>
        </w:rPr>
      </w:pPr>
      <w:r>
        <w:rPr>
          <w:szCs w:val="24"/>
          <w:lang w:eastAsia="it-IT"/>
        </w:rPr>
        <w:t>Con riferimento alla gestione dei ricavi appare utile evidenziare che d</w:t>
      </w:r>
      <w:r w:rsidR="00A90728" w:rsidRPr="00E40793">
        <w:rPr>
          <w:szCs w:val="24"/>
          <w:lang w:eastAsia="it-IT"/>
        </w:rPr>
        <w:t>al 2011 la Regione</w:t>
      </w:r>
      <w:r>
        <w:rPr>
          <w:szCs w:val="24"/>
          <w:lang w:eastAsia="it-IT"/>
        </w:rPr>
        <w:t xml:space="preserve"> Puglia</w:t>
      </w:r>
      <w:r w:rsidR="00A90728" w:rsidRPr="00E40793">
        <w:rPr>
          <w:szCs w:val="24"/>
          <w:lang w:eastAsia="it-IT"/>
        </w:rPr>
        <w:t>, con apposito provvedimento integrativo dell’assegnazione provvisoria</w:t>
      </w:r>
      <w:r w:rsidR="00122678">
        <w:rPr>
          <w:szCs w:val="24"/>
          <w:lang w:eastAsia="it-IT"/>
        </w:rPr>
        <w:t xml:space="preserve"> di</w:t>
      </w:r>
      <w:r w:rsidR="00DF46D7">
        <w:rPr>
          <w:szCs w:val="24"/>
          <w:lang w:eastAsia="it-IT"/>
        </w:rPr>
        <w:t xml:space="preserve"> </w:t>
      </w:r>
      <w:r w:rsidR="00A90728" w:rsidRPr="00E40793">
        <w:rPr>
          <w:szCs w:val="24"/>
          <w:lang w:eastAsia="it-IT"/>
        </w:rPr>
        <w:t xml:space="preserve">esercizio, procede ad effettuare una assegnazione </w:t>
      </w:r>
      <w:r>
        <w:rPr>
          <w:szCs w:val="24"/>
          <w:lang w:eastAsia="it-IT"/>
        </w:rPr>
        <w:t>aggiun</w:t>
      </w:r>
      <w:r w:rsidR="00A90728" w:rsidRPr="00E40793">
        <w:rPr>
          <w:szCs w:val="24"/>
          <w:lang w:eastAsia="it-IT"/>
        </w:rPr>
        <w:t>tiva a tutte le aziende sanitarie</w:t>
      </w:r>
      <w:r>
        <w:rPr>
          <w:szCs w:val="24"/>
          <w:lang w:eastAsia="it-IT"/>
        </w:rPr>
        <w:t xml:space="preserve"> alle quali è </w:t>
      </w:r>
      <w:r w:rsidR="00A90728" w:rsidRPr="00E40793">
        <w:rPr>
          <w:szCs w:val="24"/>
          <w:lang w:eastAsia="it-IT"/>
        </w:rPr>
        <w:t>consent</w:t>
      </w:r>
      <w:r>
        <w:rPr>
          <w:szCs w:val="24"/>
          <w:lang w:eastAsia="it-IT"/>
        </w:rPr>
        <w:t>ito</w:t>
      </w:r>
      <w:r w:rsidR="00A90728" w:rsidRPr="00E40793">
        <w:rPr>
          <w:szCs w:val="24"/>
          <w:lang w:eastAsia="it-IT"/>
        </w:rPr>
        <w:t xml:space="preserve"> il riequilibrio economico dell’esercizio.</w:t>
      </w:r>
    </w:p>
    <w:p w:rsidR="00494497" w:rsidRDefault="00494497" w:rsidP="00A90728">
      <w:pPr>
        <w:pStyle w:val="Corpotesto"/>
        <w:tabs>
          <w:tab w:val="left" w:pos="11199"/>
          <w:tab w:val="left" w:pos="14005"/>
        </w:tabs>
        <w:ind w:right="-29"/>
        <w:rPr>
          <w:szCs w:val="24"/>
          <w:lang w:eastAsia="it-IT"/>
        </w:rPr>
      </w:pPr>
    </w:p>
    <w:p w:rsidR="00A90728" w:rsidRDefault="00A90728" w:rsidP="00A90728">
      <w:pPr>
        <w:jc w:val="both"/>
        <w:rPr>
          <w:sz w:val="24"/>
          <w:szCs w:val="24"/>
          <w:lang w:eastAsia="it-IT"/>
        </w:rPr>
      </w:pPr>
      <w:r w:rsidRPr="00541BF8">
        <w:rPr>
          <w:sz w:val="24"/>
          <w:szCs w:val="24"/>
          <w:lang w:eastAsia="it-IT"/>
        </w:rPr>
        <w:t>Il risul</w:t>
      </w:r>
      <w:r>
        <w:rPr>
          <w:sz w:val="24"/>
          <w:szCs w:val="24"/>
          <w:lang w:eastAsia="it-IT"/>
        </w:rPr>
        <w:t>tato economico in leggero utile</w:t>
      </w:r>
      <w:r w:rsidR="00534B0C">
        <w:rPr>
          <w:sz w:val="24"/>
          <w:szCs w:val="24"/>
          <w:lang w:eastAsia="it-IT"/>
        </w:rPr>
        <w:t>, pari ad €/mgl</w:t>
      </w:r>
      <w:r>
        <w:rPr>
          <w:sz w:val="24"/>
          <w:szCs w:val="24"/>
          <w:lang w:eastAsia="it-IT"/>
        </w:rPr>
        <w:t xml:space="preserve"> 22, è stato</w:t>
      </w:r>
      <w:r w:rsidRPr="00541BF8">
        <w:rPr>
          <w:sz w:val="24"/>
          <w:szCs w:val="24"/>
          <w:lang w:eastAsia="it-IT"/>
        </w:rPr>
        <w:t xml:space="preserve"> </w:t>
      </w:r>
      <w:r>
        <w:rPr>
          <w:sz w:val="24"/>
          <w:szCs w:val="24"/>
          <w:lang w:eastAsia="it-IT"/>
        </w:rPr>
        <w:t xml:space="preserve">quindi </w:t>
      </w:r>
      <w:r w:rsidRPr="00541BF8">
        <w:rPr>
          <w:sz w:val="24"/>
          <w:szCs w:val="24"/>
          <w:lang w:eastAsia="it-IT"/>
        </w:rPr>
        <w:t xml:space="preserve">ottenuto </w:t>
      </w:r>
      <w:r>
        <w:rPr>
          <w:sz w:val="24"/>
          <w:szCs w:val="24"/>
          <w:lang w:eastAsia="it-IT"/>
        </w:rPr>
        <w:t>grazie ad</w:t>
      </w:r>
      <w:r w:rsidRPr="00541BF8">
        <w:rPr>
          <w:sz w:val="24"/>
          <w:szCs w:val="24"/>
          <w:lang w:eastAsia="it-IT"/>
        </w:rPr>
        <w:t xml:space="preserve"> una </w:t>
      </w:r>
      <w:r w:rsidR="003A4931">
        <w:rPr>
          <w:sz w:val="24"/>
          <w:szCs w:val="24"/>
          <w:lang w:eastAsia="it-IT"/>
        </w:rPr>
        <w:t xml:space="preserve">migliore definizione delle assegnazioni regionali </w:t>
      </w:r>
      <w:r w:rsidR="00E77719">
        <w:rPr>
          <w:sz w:val="24"/>
          <w:szCs w:val="24"/>
          <w:lang w:eastAsia="it-IT"/>
        </w:rPr>
        <w:t>di</w:t>
      </w:r>
      <w:r w:rsidR="00534B0C">
        <w:rPr>
          <w:sz w:val="24"/>
          <w:szCs w:val="24"/>
          <w:lang w:eastAsia="it-IT"/>
        </w:rPr>
        <w:t xml:space="preserve"> €/mgl</w:t>
      </w:r>
      <w:r>
        <w:rPr>
          <w:sz w:val="24"/>
          <w:szCs w:val="24"/>
          <w:lang w:eastAsia="it-IT"/>
        </w:rPr>
        <w:t xml:space="preserve"> 71.168</w:t>
      </w:r>
      <w:r w:rsidR="00534B0C">
        <w:rPr>
          <w:sz w:val="24"/>
          <w:szCs w:val="24"/>
          <w:lang w:eastAsia="it-IT"/>
        </w:rPr>
        <w:t>, di cui solo €/mgl</w:t>
      </w:r>
      <w:r w:rsidR="003A4931">
        <w:rPr>
          <w:sz w:val="24"/>
          <w:szCs w:val="24"/>
          <w:lang w:eastAsia="it-IT"/>
        </w:rPr>
        <w:t xml:space="preserve"> 10.300 </w:t>
      </w:r>
      <w:r w:rsidR="00534B0C">
        <w:rPr>
          <w:sz w:val="24"/>
          <w:szCs w:val="24"/>
          <w:lang w:eastAsia="it-IT"/>
        </w:rPr>
        <w:t xml:space="preserve">derivanti </w:t>
      </w:r>
      <w:r w:rsidR="003A4931">
        <w:rPr>
          <w:sz w:val="24"/>
          <w:szCs w:val="24"/>
          <w:lang w:eastAsia="it-IT"/>
        </w:rPr>
        <w:t>da risorse aggiuntive d</w:t>
      </w:r>
      <w:r w:rsidR="00534B0C">
        <w:rPr>
          <w:sz w:val="24"/>
          <w:szCs w:val="24"/>
          <w:lang w:eastAsia="it-IT"/>
        </w:rPr>
        <w:t>el</w:t>
      </w:r>
      <w:r w:rsidR="003A4931">
        <w:rPr>
          <w:sz w:val="24"/>
          <w:szCs w:val="24"/>
          <w:lang w:eastAsia="it-IT"/>
        </w:rPr>
        <w:t xml:space="preserve"> bilancio regionale,</w:t>
      </w:r>
      <w:r>
        <w:rPr>
          <w:sz w:val="24"/>
          <w:szCs w:val="24"/>
          <w:lang w:eastAsia="it-IT"/>
        </w:rPr>
        <w:t xml:space="preserve"> che ha compensato i</w:t>
      </w:r>
      <w:r w:rsidRPr="00541BF8">
        <w:rPr>
          <w:sz w:val="24"/>
          <w:szCs w:val="24"/>
          <w:lang w:eastAsia="it-IT"/>
        </w:rPr>
        <w:t xml:space="preserve">l risultato operativo negativo </w:t>
      </w:r>
      <w:r w:rsidR="003A4931">
        <w:rPr>
          <w:sz w:val="24"/>
          <w:szCs w:val="24"/>
          <w:lang w:eastAsia="it-IT"/>
        </w:rPr>
        <w:t xml:space="preserve">provvisorio </w:t>
      </w:r>
      <w:r w:rsidR="00534B0C">
        <w:rPr>
          <w:sz w:val="24"/>
          <w:szCs w:val="24"/>
          <w:lang w:eastAsia="it-IT"/>
        </w:rPr>
        <w:t>di €/mgl</w:t>
      </w:r>
      <w:r>
        <w:rPr>
          <w:sz w:val="24"/>
          <w:szCs w:val="24"/>
          <w:lang w:eastAsia="it-IT"/>
        </w:rPr>
        <w:t xml:space="preserve"> 71.146</w:t>
      </w:r>
      <w:r w:rsidR="00534B0C">
        <w:rPr>
          <w:sz w:val="24"/>
          <w:szCs w:val="24"/>
          <w:lang w:eastAsia="it-IT"/>
        </w:rPr>
        <w:t>,</w:t>
      </w:r>
      <w:r>
        <w:rPr>
          <w:sz w:val="24"/>
          <w:szCs w:val="24"/>
          <w:lang w:eastAsia="it-IT"/>
        </w:rPr>
        <w:t xml:space="preserve"> </w:t>
      </w:r>
      <w:r w:rsidRPr="00541BF8">
        <w:rPr>
          <w:sz w:val="24"/>
          <w:szCs w:val="24"/>
          <w:lang w:eastAsia="it-IT"/>
        </w:rPr>
        <w:t>deriva</w:t>
      </w:r>
      <w:r>
        <w:rPr>
          <w:sz w:val="24"/>
          <w:szCs w:val="24"/>
          <w:lang w:eastAsia="it-IT"/>
        </w:rPr>
        <w:t>nte</w:t>
      </w:r>
      <w:r w:rsidRPr="00541BF8">
        <w:rPr>
          <w:sz w:val="24"/>
          <w:szCs w:val="24"/>
          <w:lang w:eastAsia="it-IT"/>
        </w:rPr>
        <w:t xml:space="preserve"> principalmente da costi non direttamente </w:t>
      </w:r>
      <w:r w:rsidR="00E77719">
        <w:rPr>
          <w:sz w:val="24"/>
          <w:szCs w:val="24"/>
          <w:lang w:eastAsia="it-IT"/>
        </w:rPr>
        <w:t>governabili</w:t>
      </w:r>
      <w:r w:rsidRPr="00541BF8">
        <w:rPr>
          <w:sz w:val="24"/>
          <w:szCs w:val="24"/>
          <w:lang w:eastAsia="it-IT"/>
        </w:rPr>
        <w:t xml:space="preserve"> dalla Direzione Strategica </w:t>
      </w:r>
      <w:r>
        <w:rPr>
          <w:sz w:val="24"/>
          <w:szCs w:val="24"/>
          <w:lang w:eastAsia="it-IT"/>
        </w:rPr>
        <w:t>(acquisto farmaci ad alto costo per particolari patologie, mobilità passiva intra-regionale per somministrazione diretta farmaci</w:t>
      </w:r>
      <w:r w:rsidR="00534B0C">
        <w:rPr>
          <w:sz w:val="24"/>
          <w:szCs w:val="24"/>
          <w:lang w:eastAsia="it-IT"/>
        </w:rPr>
        <w:t>,</w:t>
      </w:r>
      <w:r>
        <w:rPr>
          <w:sz w:val="24"/>
          <w:szCs w:val="24"/>
          <w:lang w:eastAsia="it-IT"/>
        </w:rPr>
        <w:t xml:space="preserve"> ecc.) o non altrimenti riducibili senza pregiudizio della erogazione delle prestazioni sanitarie e/o compromissione della qualità e quan</w:t>
      </w:r>
      <w:r w:rsidR="00494497">
        <w:rPr>
          <w:sz w:val="24"/>
          <w:szCs w:val="24"/>
          <w:lang w:eastAsia="it-IT"/>
        </w:rPr>
        <w:t xml:space="preserve">tità dei livelli </w:t>
      </w:r>
      <w:r w:rsidR="00534B0C">
        <w:rPr>
          <w:sz w:val="24"/>
          <w:szCs w:val="24"/>
          <w:lang w:eastAsia="it-IT"/>
        </w:rPr>
        <w:t xml:space="preserve">essenziali </w:t>
      </w:r>
      <w:r w:rsidR="00494497">
        <w:rPr>
          <w:sz w:val="24"/>
          <w:szCs w:val="24"/>
          <w:lang w:eastAsia="it-IT"/>
        </w:rPr>
        <w:t>di assistenza.</w:t>
      </w:r>
    </w:p>
    <w:p w:rsidR="00494497" w:rsidRDefault="00494497" w:rsidP="00A90728">
      <w:pPr>
        <w:jc w:val="both"/>
        <w:rPr>
          <w:sz w:val="24"/>
          <w:szCs w:val="24"/>
          <w:lang w:eastAsia="it-IT"/>
        </w:rPr>
      </w:pPr>
    </w:p>
    <w:p w:rsidR="00A90728" w:rsidRPr="00C112D8" w:rsidRDefault="00A90728" w:rsidP="00A90728">
      <w:pPr>
        <w:jc w:val="both"/>
        <w:rPr>
          <w:sz w:val="24"/>
          <w:szCs w:val="24"/>
        </w:rPr>
      </w:pPr>
      <w:r>
        <w:rPr>
          <w:sz w:val="24"/>
          <w:szCs w:val="24"/>
        </w:rPr>
        <w:t xml:space="preserve">Nella </w:t>
      </w:r>
      <w:r w:rsidRPr="00D10030">
        <w:rPr>
          <w:sz w:val="24"/>
          <w:szCs w:val="24"/>
        </w:rPr>
        <w:t xml:space="preserve">tabella </w:t>
      </w:r>
      <w:r>
        <w:rPr>
          <w:sz w:val="24"/>
          <w:szCs w:val="24"/>
        </w:rPr>
        <w:t xml:space="preserve">seguente </w:t>
      </w:r>
      <w:r w:rsidRPr="00D10030">
        <w:rPr>
          <w:sz w:val="24"/>
          <w:szCs w:val="24"/>
        </w:rPr>
        <w:t>si evidenzia</w:t>
      </w:r>
      <w:r>
        <w:rPr>
          <w:sz w:val="24"/>
          <w:szCs w:val="24"/>
        </w:rPr>
        <w:t xml:space="preserve">no </w:t>
      </w:r>
      <w:r w:rsidRPr="00D10030">
        <w:rPr>
          <w:sz w:val="24"/>
          <w:szCs w:val="24"/>
        </w:rPr>
        <w:t>le componenti economiche che hanno determinato la quantificazione del contributo per il riequilibrio economico</w:t>
      </w:r>
      <w:r>
        <w:rPr>
          <w:sz w:val="24"/>
          <w:szCs w:val="24"/>
        </w:rPr>
        <w:t xml:space="preserve"> </w:t>
      </w:r>
      <w:r w:rsidR="00534B0C">
        <w:rPr>
          <w:sz w:val="24"/>
          <w:szCs w:val="24"/>
        </w:rPr>
        <w:t>(valori in €/mgl).</w:t>
      </w:r>
    </w:p>
    <w:p w:rsidR="00A90728" w:rsidRPr="00D10030" w:rsidRDefault="00A90728" w:rsidP="00494497">
      <w:pPr>
        <w:keepNext/>
        <w:jc w:val="both"/>
        <w:rPr>
          <w:b/>
          <w:sz w:val="24"/>
          <w:szCs w:val="24"/>
        </w:rPr>
      </w:pPr>
    </w:p>
    <w:tbl>
      <w:tblPr>
        <w:tblW w:w="8651" w:type="dxa"/>
        <w:jc w:val="center"/>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5"/>
        <w:gridCol w:w="1536"/>
      </w:tblGrid>
      <w:tr w:rsidR="00A90728" w:rsidRPr="00D10030" w:rsidTr="00E77719">
        <w:trPr>
          <w:trHeight w:val="341"/>
          <w:jc w:val="center"/>
        </w:trPr>
        <w:tc>
          <w:tcPr>
            <w:tcW w:w="7115" w:type="dxa"/>
            <w:shd w:val="clear" w:color="auto" w:fill="DDD9C3"/>
            <w:vAlign w:val="center"/>
          </w:tcPr>
          <w:p w:rsidR="00A90728" w:rsidRPr="00A23FC6" w:rsidRDefault="00A90728" w:rsidP="00E77719">
            <w:pPr>
              <w:keepNext/>
              <w:rPr>
                <w:b/>
                <w:i/>
                <w:sz w:val="22"/>
                <w:szCs w:val="22"/>
              </w:rPr>
            </w:pPr>
            <w:r w:rsidRPr="00A23FC6">
              <w:rPr>
                <w:b/>
                <w:sz w:val="22"/>
                <w:szCs w:val="22"/>
              </w:rPr>
              <w:t>Perdita operativa effettiva</w:t>
            </w:r>
            <w:r w:rsidR="00E77719">
              <w:rPr>
                <w:b/>
                <w:sz w:val="22"/>
                <w:szCs w:val="22"/>
              </w:rPr>
              <w:t xml:space="preserve"> (a)</w:t>
            </w:r>
          </w:p>
        </w:tc>
        <w:tc>
          <w:tcPr>
            <w:tcW w:w="1536" w:type="dxa"/>
            <w:shd w:val="clear" w:color="auto" w:fill="DDD9C3"/>
            <w:vAlign w:val="center"/>
          </w:tcPr>
          <w:p w:rsidR="00A90728" w:rsidRPr="00A23FC6" w:rsidRDefault="00A90728" w:rsidP="00054F10">
            <w:pPr>
              <w:keepNext/>
              <w:jc w:val="right"/>
              <w:rPr>
                <w:b/>
                <w:i/>
                <w:sz w:val="22"/>
                <w:szCs w:val="22"/>
              </w:rPr>
            </w:pPr>
            <w:r w:rsidRPr="00A23FC6">
              <w:rPr>
                <w:b/>
                <w:sz w:val="22"/>
                <w:szCs w:val="22"/>
              </w:rPr>
              <w:t xml:space="preserve">-71.146 </w:t>
            </w:r>
          </w:p>
        </w:tc>
      </w:tr>
      <w:tr w:rsidR="00A90728" w:rsidRPr="00D10030" w:rsidTr="00E77719">
        <w:trPr>
          <w:trHeight w:val="615"/>
          <w:jc w:val="center"/>
        </w:trPr>
        <w:tc>
          <w:tcPr>
            <w:tcW w:w="7115" w:type="dxa"/>
            <w:vAlign w:val="center"/>
          </w:tcPr>
          <w:p w:rsidR="00A90728" w:rsidRPr="00A23FC6" w:rsidRDefault="00A90728" w:rsidP="00E77719">
            <w:pPr>
              <w:keepNext/>
              <w:rPr>
                <w:i/>
                <w:sz w:val="22"/>
                <w:szCs w:val="22"/>
              </w:rPr>
            </w:pPr>
            <w:r w:rsidRPr="00A23FC6">
              <w:rPr>
                <w:sz w:val="22"/>
                <w:szCs w:val="22"/>
              </w:rPr>
              <w:t>Differenza nuova assegnazione (mancato risparmio 2015 su spesa farmaceutica e dispositivi e protesica)</w:t>
            </w:r>
          </w:p>
        </w:tc>
        <w:tc>
          <w:tcPr>
            <w:tcW w:w="1536" w:type="dxa"/>
            <w:vAlign w:val="center"/>
          </w:tcPr>
          <w:p w:rsidR="00A90728" w:rsidRPr="00A23FC6" w:rsidRDefault="00A90728" w:rsidP="00054F10">
            <w:pPr>
              <w:keepNext/>
              <w:jc w:val="right"/>
              <w:rPr>
                <w:i/>
                <w:sz w:val="22"/>
                <w:szCs w:val="22"/>
              </w:rPr>
            </w:pPr>
            <w:r w:rsidRPr="00A23FC6">
              <w:rPr>
                <w:sz w:val="22"/>
                <w:szCs w:val="22"/>
              </w:rPr>
              <w:t xml:space="preserve">29.766 </w:t>
            </w:r>
          </w:p>
        </w:tc>
      </w:tr>
      <w:tr w:rsidR="00A90728" w:rsidRPr="00D10030" w:rsidTr="00E77719">
        <w:trPr>
          <w:trHeight w:val="411"/>
          <w:jc w:val="center"/>
        </w:trPr>
        <w:tc>
          <w:tcPr>
            <w:tcW w:w="7115" w:type="dxa"/>
            <w:vAlign w:val="center"/>
          </w:tcPr>
          <w:p w:rsidR="00A90728" w:rsidRPr="00A23FC6" w:rsidRDefault="00A90728" w:rsidP="00E77719">
            <w:pPr>
              <w:keepNext/>
              <w:rPr>
                <w:i/>
                <w:sz w:val="22"/>
                <w:szCs w:val="22"/>
              </w:rPr>
            </w:pPr>
            <w:r w:rsidRPr="00A23FC6">
              <w:rPr>
                <w:sz w:val="22"/>
                <w:szCs w:val="22"/>
              </w:rPr>
              <w:t>Maggiore sbilancio mobilità regionale ed extrareg. (Farmaci epatite C)</w:t>
            </w:r>
          </w:p>
        </w:tc>
        <w:tc>
          <w:tcPr>
            <w:tcW w:w="1536" w:type="dxa"/>
            <w:vAlign w:val="center"/>
          </w:tcPr>
          <w:p w:rsidR="00A90728" w:rsidRPr="00A23FC6" w:rsidRDefault="00A90728" w:rsidP="00054F10">
            <w:pPr>
              <w:keepNext/>
              <w:jc w:val="right"/>
              <w:rPr>
                <w:i/>
                <w:sz w:val="22"/>
                <w:szCs w:val="22"/>
              </w:rPr>
            </w:pPr>
            <w:r w:rsidRPr="00A23FC6">
              <w:rPr>
                <w:sz w:val="22"/>
                <w:szCs w:val="22"/>
              </w:rPr>
              <w:t xml:space="preserve">-17.650 </w:t>
            </w:r>
          </w:p>
        </w:tc>
      </w:tr>
      <w:tr w:rsidR="00A90728" w:rsidRPr="00D10030" w:rsidTr="00E77719">
        <w:trPr>
          <w:trHeight w:val="416"/>
          <w:jc w:val="center"/>
        </w:trPr>
        <w:tc>
          <w:tcPr>
            <w:tcW w:w="7115" w:type="dxa"/>
            <w:vAlign w:val="center"/>
          </w:tcPr>
          <w:p w:rsidR="00A90728" w:rsidRPr="00A23FC6" w:rsidRDefault="00A90728" w:rsidP="00E77719">
            <w:pPr>
              <w:keepNext/>
              <w:rPr>
                <w:i/>
                <w:sz w:val="22"/>
                <w:szCs w:val="22"/>
              </w:rPr>
            </w:pPr>
            <w:r w:rsidRPr="00A23FC6">
              <w:rPr>
                <w:sz w:val="22"/>
                <w:szCs w:val="22"/>
              </w:rPr>
              <w:t>Minore riparto FSN vincolato</w:t>
            </w:r>
          </w:p>
        </w:tc>
        <w:tc>
          <w:tcPr>
            <w:tcW w:w="1536" w:type="dxa"/>
            <w:vAlign w:val="center"/>
          </w:tcPr>
          <w:p w:rsidR="00A90728" w:rsidRPr="00A23FC6" w:rsidRDefault="00054F10" w:rsidP="00E77719">
            <w:pPr>
              <w:keepNext/>
              <w:jc w:val="right"/>
              <w:rPr>
                <w:i/>
                <w:sz w:val="22"/>
                <w:szCs w:val="22"/>
              </w:rPr>
            </w:pPr>
            <w:r>
              <w:rPr>
                <w:sz w:val="22"/>
                <w:szCs w:val="22"/>
              </w:rPr>
              <w:t>-2.585</w:t>
            </w:r>
            <w:r w:rsidR="00A90728" w:rsidRPr="00A23FC6">
              <w:rPr>
                <w:sz w:val="22"/>
                <w:szCs w:val="22"/>
              </w:rPr>
              <w:t xml:space="preserve"> </w:t>
            </w:r>
          </w:p>
        </w:tc>
      </w:tr>
      <w:tr w:rsidR="00A90728" w:rsidRPr="00D10030" w:rsidTr="00E77719">
        <w:trPr>
          <w:trHeight w:val="409"/>
          <w:jc w:val="center"/>
        </w:trPr>
        <w:tc>
          <w:tcPr>
            <w:tcW w:w="7115" w:type="dxa"/>
            <w:vAlign w:val="center"/>
          </w:tcPr>
          <w:p w:rsidR="00A90728" w:rsidRPr="00A23FC6" w:rsidRDefault="00A90728" w:rsidP="00E77719">
            <w:pPr>
              <w:keepNext/>
              <w:rPr>
                <w:i/>
                <w:sz w:val="22"/>
                <w:szCs w:val="22"/>
              </w:rPr>
            </w:pPr>
            <w:r w:rsidRPr="00A23FC6">
              <w:rPr>
                <w:sz w:val="22"/>
                <w:szCs w:val="22"/>
              </w:rPr>
              <w:t>Maggiore payback</w:t>
            </w:r>
          </w:p>
        </w:tc>
        <w:tc>
          <w:tcPr>
            <w:tcW w:w="1536" w:type="dxa"/>
            <w:vAlign w:val="center"/>
          </w:tcPr>
          <w:p w:rsidR="00A90728" w:rsidRPr="00A23FC6" w:rsidRDefault="00054F10" w:rsidP="00E77719">
            <w:pPr>
              <w:keepNext/>
              <w:jc w:val="right"/>
              <w:rPr>
                <w:i/>
                <w:sz w:val="22"/>
                <w:szCs w:val="22"/>
              </w:rPr>
            </w:pPr>
            <w:r>
              <w:rPr>
                <w:sz w:val="22"/>
                <w:szCs w:val="22"/>
              </w:rPr>
              <w:t>46.800</w:t>
            </w:r>
            <w:r w:rsidR="00A90728" w:rsidRPr="00A23FC6">
              <w:rPr>
                <w:sz w:val="22"/>
                <w:szCs w:val="22"/>
              </w:rPr>
              <w:t xml:space="preserve"> </w:t>
            </w:r>
          </w:p>
        </w:tc>
      </w:tr>
      <w:tr w:rsidR="00A90728" w:rsidRPr="00D10030" w:rsidTr="00E77719">
        <w:trPr>
          <w:trHeight w:val="415"/>
          <w:jc w:val="center"/>
        </w:trPr>
        <w:tc>
          <w:tcPr>
            <w:tcW w:w="7115" w:type="dxa"/>
            <w:vAlign w:val="center"/>
          </w:tcPr>
          <w:p w:rsidR="00A90728" w:rsidRPr="00A23FC6" w:rsidRDefault="00A90728" w:rsidP="00E77719">
            <w:pPr>
              <w:keepNext/>
              <w:rPr>
                <w:i/>
                <w:sz w:val="22"/>
                <w:szCs w:val="22"/>
              </w:rPr>
            </w:pPr>
            <w:r w:rsidRPr="00A23FC6">
              <w:rPr>
                <w:sz w:val="22"/>
                <w:szCs w:val="22"/>
              </w:rPr>
              <w:t>Assegnazione per altri programmi e progetti non ricompresi nel FSR</w:t>
            </w:r>
          </w:p>
        </w:tc>
        <w:tc>
          <w:tcPr>
            <w:tcW w:w="1536" w:type="dxa"/>
            <w:vAlign w:val="center"/>
          </w:tcPr>
          <w:p w:rsidR="00A90728" w:rsidRPr="00A23FC6" w:rsidRDefault="00054F10" w:rsidP="00E77719">
            <w:pPr>
              <w:keepNext/>
              <w:jc w:val="right"/>
              <w:rPr>
                <w:i/>
                <w:sz w:val="22"/>
                <w:szCs w:val="22"/>
              </w:rPr>
            </w:pPr>
            <w:r>
              <w:rPr>
                <w:sz w:val="22"/>
                <w:szCs w:val="22"/>
              </w:rPr>
              <w:t>4.537</w:t>
            </w:r>
            <w:r w:rsidR="00A90728" w:rsidRPr="00A23FC6">
              <w:rPr>
                <w:sz w:val="22"/>
                <w:szCs w:val="22"/>
              </w:rPr>
              <w:t xml:space="preserve"> </w:t>
            </w:r>
          </w:p>
        </w:tc>
      </w:tr>
      <w:tr w:rsidR="00A90728" w:rsidRPr="00D10030" w:rsidTr="00E77719">
        <w:trPr>
          <w:trHeight w:val="563"/>
          <w:jc w:val="center"/>
        </w:trPr>
        <w:tc>
          <w:tcPr>
            <w:tcW w:w="7115" w:type="dxa"/>
            <w:vAlign w:val="center"/>
          </w:tcPr>
          <w:p w:rsidR="00A90728" w:rsidRPr="00A23FC6" w:rsidRDefault="00A90728" w:rsidP="00E77719">
            <w:pPr>
              <w:keepNext/>
              <w:rPr>
                <w:i/>
                <w:sz w:val="22"/>
                <w:szCs w:val="22"/>
              </w:rPr>
            </w:pPr>
            <w:r w:rsidRPr="00A23FC6">
              <w:rPr>
                <w:sz w:val="22"/>
                <w:szCs w:val="22"/>
              </w:rPr>
              <w:t xml:space="preserve">Contributi da Regione (extra fondo) </w:t>
            </w:r>
            <w:r w:rsidR="00352FB9">
              <w:rPr>
                <w:sz w:val="22"/>
                <w:szCs w:val="22"/>
              </w:rPr>
              <w:t>–</w:t>
            </w:r>
            <w:r w:rsidRPr="00A23FC6">
              <w:rPr>
                <w:sz w:val="22"/>
                <w:szCs w:val="22"/>
              </w:rPr>
              <w:t xml:space="preserve"> Risorse aggiuntive da bilancio regionale a titolo di copertura LEA</w:t>
            </w:r>
          </w:p>
        </w:tc>
        <w:tc>
          <w:tcPr>
            <w:tcW w:w="1536" w:type="dxa"/>
            <w:vAlign w:val="center"/>
          </w:tcPr>
          <w:p w:rsidR="00A90728" w:rsidRPr="00A23FC6" w:rsidRDefault="00054F10" w:rsidP="00E77719">
            <w:pPr>
              <w:keepNext/>
              <w:jc w:val="right"/>
              <w:rPr>
                <w:i/>
                <w:sz w:val="22"/>
                <w:szCs w:val="22"/>
              </w:rPr>
            </w:pPr>
            <w:r>
              <w:rPr>
                <w:sz w:val="22"/>
                <w:szCs w:val="22"/>
              </w:rPr>
              <w:t>10.300</w:t>
            </w:r>
            <w:r w:rsidR="00A90728" w:rsidRPr="00A23FC6">
              <w:rPr>
                <w:sz w:val="22"/>
                <w:szCs w:val="22"/>
              </w:rPr>
              <w:t xml:space="preserve"> </w:t>
            </w:r>
          </w:p>
        </w:tc>
      </w:tr>
      <w:tr w:rsidR="00E77719" w:rsidRPr="00E77719" w:rsidTr="00640BAB">
        <w:trPr>
          <w:trHeight w:val="563"/>
          <w:jc w:val="center"/>
        </w:trPr>
        <w:tc>
          <w:tcPr>
            <w:tcW w:w="7115" w:type="dxa"/>
            <w:shd w:val="clear" w:color="auto" w:fill="DDD9C3"/>
            <w:vAlign w:val="center"/>
          </w:tcPr>
          <w:p w:rsidR="00E77719" w:rsidRPr="00E77719" w:rsidRDefault="00E77719" w:rsidP="00E77719">
            <w:pPr>
              <w:keepNext/>
              <w:rPr>
                <w:b/>
                <w:sz w:val="22"/>
                <w:szCs w:val="22"/>
              </w:rPr>
            </w:pPr>
            <w:r w:rsidRPr="00E77719">
              <w:rPr>
                <w:b/>
                <w:sz w:val="22"/>
                <w:szCs w:val="22"/>
              </w:rPr>
              <w:t>Totale ulteriori assegnazioni regionali</w:t>
            </w:r>
            <w:r>
              <w:rPr>
                <w:b/>
                <w:sz w:val="22"/>
                <w:szCs w:val="22"/>
              </w:rPr>
              <w:t xml:space="preserve"> (b)</w:t>
            </w:r>
          </w:p>
        </w:tc>
        <w:tc>
          <w:tcPr>
            <w:tcW w:w="1536" w:type="dxa"/>
            <w:shd w:val="clear" w:color="auto" w:fill="DDD9C3"/>
            <w:vAlign w:val="center"/>
          </w:tcPr>
          <w:p w:rsidR="00E77719" w:rsidRPr="00E77719" w:rsidRDefault="00054F10" w:rsidP="00E77719">
            <w:pPr>
              <w:keepNext/>
              <w:jc w:val="right"/>
              <w:rPr>
                <w:b/>
                <w:sz w:val="22"/>
                <w:szCs w:val="22"/>
              </w:rPr>
            </w:pPr>
            <w:r>
              <w:rPr>
                <w:b/>
                <w:sz w:val="22"/>
                <w:szCs w:val="22"/>
              </w:rPr>
              <w:t>71.168</w:t>
            </w:r>
          </w:p>
        </w:tc>
      </w:tr>
      <w:tr w:rsidR="00A90728" w:rsidRPr="00D10030" w:rsidTr="00E77719">
        <w:trPr>
          <w:trHeight w:val="415"/>
          <w:jc w:val="center"/>
        </w:trPr>
        <w:tc>
          <w:tcPr>
            <w:tcW w:w="7115" w:type="dxa"/>
            <w:shd w:val="clear" w:color="auto" w:fill="DDD9C3"/>
            <w:vAlign w:val="center"/>
          </w:tcPr>
          <w:p w:rsidR="00A90728" w:rsidRPr="00A23FC6" w:rsidRDefault="00A90728" w:rsidP="00E77719">
            <w:pPr>
              <w:keepNext/>
              <w:rPr>
                <w:b/>
                <w:i/>
                <w:sz w:val="22"/>
                <w:szCs w:val="22"/>
              </w:rPr>
            </w:pPr>
            <w:r w:rsidRPr="00A23FC6">
              <w:rPr>
                <w:b/>
                <w:sz w:val="22"/>
                <w:szCs w:val="22"/>
              </w:rPr>
              <w:t>Utile di esercizio</w:t>
            </w:r>
            <w:r w:rsidR="00E77719">
              <w:rPr>
                <w:b/>
                <w:sz w:val="22"/>
                <w:szCs w:val="22"/>
              </w:rPr>
              <w:t xml:space="preserve"> (b-a)</w:t>
            </w:r>
          </w:p>
        </w:tc>
        <w:tc>
          <w:tcPr>
            <w:tcW w:w="1536" w:type="dxa"/>
            <w:shd w:val="clear" w:color="auto" w:fill="DDD9C3"/>
            <w:vAlign w:val="center"/>
          </w:tcPr>
          <w:p w:rsidR="00A90728" w:rsidRPr="00A23FC6" w:rsidRDefault="00054F10" w:rsidP="00E77719">
            <w:pPr>
              <w:keepNext/>
              <w:jc w:val="right"/>
              <w:rPr>
                <w:b/>
                <w:i/>
                <w:sz w:val="22"/>
                <w:szCs w:val="22"/>
              </w:rPr>
            </w:pPr>
            <w:r>
              <w:rPr>
                <w:b/>
                <w:sz w:val="22"/>
                <w:szCs w:val="22"/>
              </w:rPr>
              <w:t>22</w:t>
            </w:r>
            <w:r w:rsidR="00A90728" w:rsidRPr="00A23FC6">
              <w:rPr>
                <w:b/>
                <w:sz w:val="22"/>
                <w:szCs w:val="22"/>
              </w:rPr>
              <w:t xml:space="preserve"> </w:t>
            </w:r>
          </w:p>
        </w:tc>
      </w:tr>
    </w:tbl>
    <w:p w:rsidR="00A90728" w:rsidRDefault="00A90728" w:rsidP="00A90728">
      <w:pPr>
        <w:jc w:val="both"/>
        <w:rPr>
          <w:sz w:val="24"/>
          <w:szCs w:val="24"/>
          <w:lang w:eastAsia="it-IT"/>
        </w:rPr>
      </w:pPr>
    </w:p>
    <w:p w:rsidR="00A90728" w:rsidRDefault="00A90728" w:rsidP="005876D3">
      <w:pPr>
        <w:jc w:val="both"/>
        <w:rPr>
          <w:sz w:val="24"/>
          <w:szCs w:val="24"/>
          <w:lang w:eastAsia="it-IT"/>
        </w:rPr>
      </w:pPr>
      <w:r w:rsidRPr="000B6B6D">
        <w:rPr>
          <w:sz w:val="24"/>
          <w:szCs w:val="24"/>
          <w:lang w:eastAsia="it-IT"/>
        </w:rPr>
        <w:t xml:space="preserve">A tal proposito, </w:t>
      </w:r>
      <w:r w:rsidR="003B7FFC" w:rsidRPr="000B6B6D">
        <w:rPr>
          <w:sz w:val="24"/>
          <w:szCs w:val="24"/>
          <w:lang w:eastAsia="it-IT"/>
        </w:rPr>
        <w:t xml:space="preserve">appare opportuno </w:t>
      </w:r>
      <w:r w:rsidR="005876D3" w:rsidRPr="000B6B6D">
        <w:rPr>
          <w:sz w:val="24"/>
          <w:szCs w:val="24"/>
          <w:lang w:eastAsia="it-IT"/>
        </w:rPr>
        <w:t>svolge</w:t>
      </w:r>
      <w:r w:rsidR="003B7FFC" w:rsidRPr="000B6B6D">
        <w:rPr>
          <w:sz w:val="24"/>
          <w:szCs w:val="24"/>
          <w:lang w:eastAsia="it-IT"/>
        </w:rPr>
        <w:t xml:space="preserve">re </w:t>
      </w:r>
      <w:r w:rsidRPr="000B6B6D">
        <w:rPr>
          <w:sz w:val="24"/>
          <w:szCs w:val="24"/>
          <w:lang w:eastAsia="it-IT"/>
        </w:rPr>
        <w:t>alcune riflessioni</w:t>
      </w:r>
      <w:r w:rsidR="005876D3" w:rsidRPr="000B6B6D">
        <w:rPr>
          <w:sz w:val="24"/>
          <w:szCs w:val="24"/>
          <w:lang w:eastAsia="it-IT"/>
        </w:rPr>
        <w:t xml:space="preserve"> in relazione a</w:t>
      </w:r>
      <w:r w:rsidR="000B6B6D" w:rsidRPr="000B6B6D">
        <w:rPr>
          <w:sz w:val="24"/>
          <w:szCs w:val="24"/>
          <w:lang w:eastAsia="it-IT"/>
        </w:rPr>
        <w:t xml:space="preserve">i criteri di </w:t>
      </w:r>
      <w:r w:rsidR="005876D3" w:rsidRPr="000B6B6D">
        <w:rPr>
          <w:sz w:val="24"/>
          <w:szCs w:val="24"/>
          <w:lang w:eastAsia="it-IT"/>
        </w:rPr>
        <w:t>det</w:t>
      </w:r>
      <w:r w:rsidR="004D46CE">
        <w:rPr>
          <w:sz w:val="24"/>
          <w:szCs w:val="24"/>
          <w:lang w:eastAsia="it-IT"/>
        </w:rPr>
        <w:t>erminazione dell’assegnazione del</w:t>
      </w:r>
      <w:r w:rsidR="005876D3" w:rsidRPr="000B6B6D">
        <w:rPr>
          <w:sz w:val="24"/>
          <w:szCs w:val="24"/>
          <w:lang w:eastAsia="it-IT"/>
        </w:rPr>
        <w:t xml:space="preserve"> Fondo Sanitario Regionale riservata alla ASL </w:t>
      </w:r>
      <w:r w:rsidR="00470A51">
        <w:rPr>
          <w:sz w:val="24"/>
          <w:szCs w:val="24"/>
          <w:lang w:eastAsia="it-IT"/>
        </w:rPr>
        <w:t>BARI</w:t>
      </w:r>
      <w:r w:rsidR="005876D3" w:rsidRPr="000B6B6D">
        <w:rPr>
          <w:sz w:val="24"/>
          <w:szCs w:val="24"/>
          <w:lang w:eastAsia="it-IT"/>
        </w:rPr>
        <w:t>,</w:t>
      </w:r>
      <w:r w:rsidRPr="000B6B6D">
        <w:rPr>
          <w:sz w:val="24"/>
          <w:szCs w:val="24"/>
          <w:lang w:eastAsia="it-IT"/>
        </w:rPr>
        <w:t xml:space="preserve"> </w:t>
      </w:r>
      <w:r w:rsidR="003B7FFC" w:rsidRPr="000B6B6D">
        <w:rPr>
          <w:sz w:val="24"/>
          <w:szCs w:val="24"/>
          <w:lang w:eastAsia="it-IT"/>
        </w:rPr>
        <w:t>al fine di</w:t>
      </w:r>
      <w:r w:rsidRPr="000B6B6D">
        <w:rPr>
          <w:sz w:val="24"/>
          <w:szCs w:val="24"/>
          <w:lang w:eastAsia="it-IT"/>
        </w:rPr>
        <w:t xml:space="preserve"> analizza</w:t>
      </w:r>
      <w:r w:rsidR="003B7FFC" w:rsidRPr="000B6B6D">
        <w:rPr>
          <w:sz w:val="24"/>
          <w:szCs w:val="24"/>
          <w:lang w:eastAsia="it-IT"/>
        </w:rPr>
        <w:t>re</w:t>
      </w:r>
      <w:r w:rsidRPr="000B6B6D">
        <w:rPr>
          <w:sz w:val="24"/>
          <w:szCs w:val="24"/>
          <w:lang w:eastAsia="it-IT"/>
        </w:rPr>
        <w:t xml:space="preserve"> </w:t>
      </w:r>
      <w:r w:rsidR="005876D3" w:rsidRPr="000B6B6D">
        <w:rPr>
          <w:sz w:val="24"/>
          <w:szCs w:val="24"/>
          <w:lang w:eastAsia="it-IT"/>
        </w:rPr>
        <w:t>sia</w:t>
      </w:r>
      <w:r w:rsidRPr="000B6B6D">
        <w:rPr>
          <w:sz w:val="24"/>
          <w:szCs w:val="24"/>
          <w:lang w:eastAsia="it-IT"/>
        </w:rPr>
        <w:t xml:space="preserve"> lo scostamento tra la quota capitaria calcolata per l’A</w:t>
      </w:r>
      <w:r w:rsidR="000B6B6D" w:rsidRPr="000B6B6D">
        <w:rPr>
          <w:sz w:val="24"/>
          <w:szCs w:val="24"/>
          <w:lang w:eastAsia="it-IT"/>
        </w:rPr>
        <w:t xml:space="preserve">zienda </w:t>
      </w:r>
      <w:r w:rsidR="005876D3" w:rsidRPr="000B6B6D">
        <w:rPr>
          <w:sz w:val="24"/>
          <w:szCs w:val="24"/>
          <w:lang w:eastAsia="it-IT"/>
        </w:rPr>
        <w:t>e</w:t>
      </w:r>
      <w:r w:rsidRPr="000B6B6D">
        <w:rPr>
          <w:sz w:val="24"/>
          <w:szCs w:val="24"/>
          <w:lang w:eastAsia="it-IT"/>
        </w:rPr>
        <w:t xml:space="preserve"> la quota capitaria media regionale 2015, </w:t>
      </w:r>
      <w:r w:rsidR="005876D3" w:rsidRPr="000B6B6D">
        <w:rPr>
          <w:sz w:val="24"/>
          <w:szCs w:val="24"/>
          <w:lang w:eastAsia="it-IT"/>
        </w:rPr>
        <w:t>sia</w:t>
      </w:r>
      <w:r w:rsidRPr="000B6B6D">
        <w:rPr>
          <w:sz w:val="24"/>
          <w:szCs w:val="24"/>
          <w:lang w:eastAsia="it-IT"/>
        </w:rPr>
        <w:t xml:space="preserve"> la </w:t>
      </w:r>
      <w:r w:rsidR="000D228C">
        <w:rPr>
          <w:sz w:val="24"/>
          <w:szCs w:val="24"/>
          <w:lang w:eastAsia="it-IT"/>
        </w:rPr>
        <w:t>tabella</w:t>
      </w:r>
      <w:r w:rsidRPr="000B6B6D">
        <w:rPr>
          <w:sz w:val="24"/>
          <w:szCs w:val="24"/>
          <w:lang w:eastAsia="it-IT"/>
        </w:rPr>
        <w:t xml:space="preserve"> regionale </w:t>
      </w:r>
      <w:r w:rsidR="000D228C">
        <w:rPr>
          <w:sz w:val="24"/>
          <w:szCs w:val="24"/>
          <w:lang w:eastAsia="it-IT"/>
        </w:rPr>
        <w:t xml:space="preserve">di riparto delle </w:t>
      </w:r>
      <w:r w:rsidRPr="000B6B6D">
        <w:rPr>
          <w:sz w:val="24"/>
          <w:szCs w:val="24"/>
          <w:lang w:eastAsia="it-IT"/>
        </w:rPr>
        <w:t>risorse aggiuntive, erogate</w:t>
      </w:r>
      <w:r w:rsidR="005876D3" w:rsidRPr="000B6B6D">
        <w:rPr>
          <w:sz w:val="24"/>
          <w:szCs w:val="24"/>
          <w:lang w:eastAsia="it-IT"/>
        </w:rPr>
        <w:t xml:space="preserve"> a ciascuna azienda per la garanzia</w:t>
      </w:r>
      <w:r w:rsidRPr="000B6B6D">
        <w:rPr>
          <w:sz w:val="24"/>
          <w:szCs w:val="24"/>
          <w:lang w:eastAsia="it-IT"/>
        </w:rPr>
        <w:t xml:space="preserve"> di copertura </w:t>
      </w:r>
      <w:r w:rsidR="005876D3" w:rsidRPr="000B6B6D">
        <w:rPr>
          <w:sz w:val="24"/>
          <w:szCs w:val="24"/>
          <w:lang w:eastAsia="it-IT"/>
        </w:rPr>
        <w:t xml:space="preserve">dei </w:t>
      </w:r>
      <w:r w:rsidRPr="000B6B6D">
        <w:rPr>
          <w:sz w:val="24"/>
          <w:szCs w:val="24"/>
          <w:lang w:eastAsia="it-IT"/>
        </w:rPr>
        <w:t>LEA.</w:t>
      </w:r>
    </w:p>
    <w:p w:rsidR="00494497" w:rsidRDefault="00494497" w:rsidP="00A90728">
      <w:pPr>
        <w:jc w:val="both"/>
        <w:rPr>
          <w:sz w:val="24"/>
          <w:szCs w:val="24"/>
          <w:lang w:eastAsia="it-IT"/>
        </w:rPr>
      </w:pPr>
    </w:p>
    <w:p w:rsidR="00A90728" w:rsidRDefault="00A90728" w:rsidP="00A90728">
      <w:pPr>
        <w:jc w:val="both"/>
        <w:rPr>
          <w:i/>
          <w:sz w:val="24"/>
          <w:szCs w:val="24"/>
        </w:rPr>
      </w:pPr>
      <w:r>
        <w:rPr>
          <w:sz w:val="24"/>
          <w:szCs w:val="24"/>
        </w:rPr>
        <w:t>Infatti, nonostante i maggiori contributi in c/esercizio da Regione</w:t>
      </w:r>
      <w:r w:rsidR="005E1328">
        <w:rPr>
          <w:sz w:val="24"/>
          <w:szCs w:val="24"/>
        </w:rPr>
        <w:t>,</w:t>
      </w:r>
      <w:r>
        <w:rPr>
          <w:sz w:val="24"/>
          <w:szCs w:val="24"/>
        </w:rPr>
        <w:t xml:space="preserve"> la quota capitaria calcolata per l’ASL </w:t>
      </w:r>
      <w:r w:rsidR="00470A51">
        <w:rPr>
          <w:sz w:val="24"/>
          <w:szCs w:val="24"/>
        </w:rPr>
        <w:t>BARI</w:t>
      </w:r>
      <w:r>
        <w:rPr>
          <w:sz w:val="24"/>
          <w:szCs w:val="24"/>
        </w:rPr>
        <w:t xml:space="preserve"> </w:t>
      </w:r>
      <w:r w:rsidR="004D46CE">
        <w:rPr>
          <w:sz w:val="24"/>
          <w:szCs w:val="24"/>
        </w:rPr>
        <w:t>(</w:t>
      </w:r>
      <w:r>
        <w:rPr>
          <w:sz w:val="24"/>
          <w:szCs w:val="24"/>
        </w:rPr>
        <w:t>nota prot.</w:t>
      </w:r>
      <w:r w:rsidR="00A57556">
        <w:rPr>
          <w:sz w:val="24"/>
          <w:szCs w:val="24"/>
        </w:rPr>
        <w:t xml:space="preserve"> n.AOO_005/PROT/000255 del 10/</w:t>
      </w:r>
      <w:r>
        <w:rPr>
          <w:sz w:val="24"/>
          <w:szCs w:val="24"/>
        </w:rPr>
        <w:t>5/2016 del Direttore del Dipartimento “Promozione della Salute, del benessere sociale e dello sport per tutti”</w:t>
      </w:r>
      <w:r w:rsidR="004D46CE">
        <w:rPr>
          <w:sz w:val="24"/>
          <w:szCs w:val="24"/>
        </w:rPr>
        <w:t>)</w:t>
      </w:r>
      <w:r>
        <w:rPr>
          <w:sz w:val="24"/>
          <w:szCs w:val="24"/>
        </w:rPr>
        <w:t xml:space="preserve"> risulta comunque più bassa rispetto alla quota capitaria media regionale</w:t>
      </w:r>
      <w:r w:rsidR="00A57556">
        <w:rPr>
          <w:sz w:val="24"/>
          <w:szCs w:val="24"/>
        </w:rPr>
        <w:t>,</w:t>
      </w:r>
      <w:r>
        <w:rPr>
          <w:sz w:val="24"/>
          <w:szCs w:val="24"/>
        </w:rPr>
        <w:t xml:space="preserve"> come si evince dalla </w:t>
      </w:r>
      <w:r w:rsidR="00A57556">
        <w:rPr>
          <w:sz w:val="24"/>
          <w:szCs w:val="24"/>
        </w:rPr>
        <w:t>tabella</w:t>
      </w:r>
      <w:r>
        <w:rPr>
          <w:sz w:val="24"/>
          <w:szCs w:val="24"/>
        </w:rPr>
        <w:t xml:space="preserve"> di seguito riportata:</w:t>
      </w:r>
    </w:p>
    <w:p w:rsidR="00A90728" w:rsidRPr="00C50705" w:rsidRDefault="00A90728" w:rsidP="00494497">
      <w:pPr>
        <w:keepNext/>
        <w:ind w:left="142"/>
        <w:jc w:val="both"/>
        <w:rPr>
          <w:sz w:val="24"/>
          <w:szCs w:val="24"/>
        </w:rPr>
      </w:pPr>
    </w:p>
    <w:tbl>
      <w:tblPr>
        <w:tblW w:w="8909"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9"/>
        <w:gridCol w:w="954"/>
        <w:gridCol w:w="1096"/>
      </w:tblGrid>
      <w:tr w:rsidR="00A90728" w:rsidRPr="00C50705" w:rsidTr="00784A6D">
        <w:trPr>
          <w:trHeight w:val="353"/>
          <w:jc w:val="center"/>
        </w:trPr>
        <w:tc>
          <w:tcPr>
            <w:tcW w:w="6859" w:type="dxa"/>
            <w:shd w:val="clear" w:color="auto" w:fill="D9D9D9"/>
          </w:tcPr>
          <w:p w:rsidR="00A90728" w:rsidRPr="00040F5D" w:rsidRDefault="00A90728" w:rsidP="00494497">
            <w:pPr>
              <w:keepNext/>
              <w:jc w:val="center"/>
              <w:rPr>
                <w:b/>
                <w:sz w:val="22"/>
                <w:szCs w:val="22"/>
              </w:rPr>
            </w:pPr>
            <w:r w:rsidRPr="00040F5D">
              <w:rPr>
                <w:b/>
                <w:sz w:val="22"/>
                <w:szCs w:val="22"/>
              </w:rPr>
              <w:t>Descrizione</w:t>
            </w:r>
          </w:p>
        </w:tc>
        <w:tc>
          <w:tcPr>
            <w:tcW w:w="954" w:type="dxa"/>
            <w:shd w:val="clear" w:color="auto" w:fill="D9D9D9"/>
          </w:tcPr>
          <w:p w:rsidR="00A90728" w:rsidRPr="00C50705" w:rsidRDefault="00D83DAF" w:rsidP="00494497">
            <w:pPr>
              <w:keepNext/>
              <w:jc w:val="center"/>
              <w:rPr>
                <w:b/>
                <w:i/>
                <w:color w:val="000000"/>
                <w:sz w:val="22"/>
                <w:szCs w:val="22"/>
              </w:rPr>
            </w:pPr>
            <w:r>
              <w:rPr>
                <w:b/>
                <w:color w:val="000000"/>
                <w:sz w:val="22"/>
                <w:szCs w:val="22"/>
              </w:rPr>
              <w:t>U</w:t>
            </w:r>
            <w:r w:rsidR="00A90728" w:rsidRPr="00C50705">
              <w:rPr>
                <w:b/>
                <w:color w:val="000000"/>
                <w:sz w:val="22"/>
                <w:szCs w:val="22"/>
              </w:rPr>
              <w:t>/mis</w:t>
            </w:r>
          </w:p>
        </w:tc>
        <w:tc>
          <w:tcPr>
            <w:tcW w:w="1096" w:type="dxa"/>
            <w:shd w:val="clear" w:color="auto" w:fill="D9D9D9"/>
          </w:tcPr>
          <w:p w:rsidR="00A90728" w:rsidRPr="00C50705" w:rsidRDefault="00A90728" w:rsidP="00494497">
            <w:pPr>
              <w:keepNext/>
              <w:jc w:val="center"/>
              <w:rPr>
                <w:b/>
                <w:i/>
                <w:color w:val="000000"/>
                <w:sz w:val="22"/>
                <w:szCs w:val="22"/>
              </w:rPr>
            </w:pPr>
            <w:r w:rsidRPr="00C50705">
              <w:rPr>
                <w:b/>
                <w:color w:val="000000"/>
                <w:sz w:val="22"/>
                <w:szCs w:val="22"/>
              </w:rPr>
              <w:t>Valori</w:t>
            </w:r>
          </w:p>
        </w:tc>
      </w:tr>
      <w:tr w:rsidR="00A90728" w:rsidRPr="00C50705" w:rsidTr="00784A6D">
        <w:trPr>
          <w:trHeight w:val="263"/>
          <w:jc w:val="center"/>
        </w:trPr>
        <w:tc>
          <w:tcPr>
            <w:tcW w:w="6859" w:type="dxa"/>
          </w:tcPr>
          <w:p w:rsidR="00A90728" w:rsidRPr="00C50705" w:rsidRDefault="00A90728" w:rsidP="00494497">
            <w:pPr>
              <w:keepNext/>
              <w:rPr>
                <w:i/>
                <w:color w:val="000000"/>
                <w:sz w:val="22"/>
                <w:szCs w:val="22"/>
              </w:rPr>
            </w:pPr>
            <w:r w:rsidRPr="00C50705">
              <w:rPr>
                <w:color w:val="000000"/>
                <w:sz w:val="22"/>
                <w:szCs w:val="22"/>
              </w:rPr>
              <w:t>Assegnazione lorda (a)</w:t>
            </w:r>
          </w:p>
        </w:tc>
        <w:tc>
          <w:tcPr>
            <w:tcW w:w="954" w:type="dxa"/>
          </w:tcPr>
          <w:p w:rsidR="00A90728" w:rsidRPr="00C50705" w:rsidRDefault="00A90728" w:rsidP="00494497">
            <w:pPr>
              <w:keepNext/>
              <w:jc w:val="center"/>
              <w:rPr>
                <w:i/>
                <w:color w:val="000000"/>
                <w:sz w:val="22"/>
                <w:szCs w:val="22"/>
              </w:rPr>
            </w:pPr>
            <w:r w:rsidRPr="00C50705">
              <w:rPr>
                <w:color w:val="000000"/>
                <w:sz w:val="22"/>
                <w:szCs w:val="22"/>
              </w:rPr>
              <w:t>€/mgl</w:t>
            </w:r>
          </w:p>
        </w:tc>
        <w:tc>
          <w:tcPr>
            <w:tcW w:w="1096" w:type="dxa"/>
          </w:tcPr>
          <w:p w:rsidR="00A90728" w:rsidRPr="00C50705" w:rsidRDefault="00A90728" w:rsidP="00494497">
            <w:pPr>
              <w:keepNext/>
              <w:jc w:val="right"/>
              <w:rPr>
                <w:i/>
                <w:color w:val="000000"/>
                <w:sz w:val="22"/>
                <w:szCs w:val="22"/>
              </w:rPr>
            </w:pPr>
            <w:r w:rsidRPr="00C50705">
              <w:rPr>
                <w:color w:val="000000"/>
                <w:sz w:val="22"/>
                <w:szCs w:val="22"/>
              </w:rPr>
              <w:t>1.869.529</w:t>
            </w:r>
          </w:p>
        </w:tc>
      </w:tr>
      <w:tr w:rsidR="00A90728" w:rsidRPr="00C50705" w:rsidTr="00784A6D">
        <w:trPr>
          <w:trHeight w:val="263"/>
          <w:jc w:val="center"/>
        </w:trPr>
        <w:tc>
          <w:tcPr>
            <w:tcW w:w="6859" w:type="dxa"/>
          </w:tcPr>
          <w:p w:rsidR="00A90728" w:rsidRPr="00C50705" w:rsidRDefault="00A90728" w:rsidP="000D228C">
            <w:pPr>
              <w:keepNext/>
              <w:rPr>
                <w:i/>
                <w:color w:val="000000"/>
                <w:sz w:val="22"/>
                <w:szCs w:val="22"/>
              </w:rPr>
            </w:pPr>
            <w:r w:rsidRPr="00C50705">
              <w:rPr>
                <w:color w:val="000000"/>
                <w:sz w:val="22"/>
                <w:szCs w:val="22"/>
              </w:rPr>
              <w:t>Utile rilevato al 31</w:t>
            </w:r>
            <w:r w:rsidR="000D228C">
              <w:rPr>
                <w:color w:val="000000"/>
                <w:sz w:val="22"/>
                <w:szCs w:val="22"/>
              </w:rPr>
              <w:t>/</w:t>
            </w:r>
            <w:r w:rsidRPr="00C50705">
              <w:rPr>
                <w:color w:val="000000"/>
                <w:sz w:val="22"/>
                <w:szCs w:val="22"/>
              </w:rPr>
              <w:t>12</w:t>
            </w:r>
            <w:r w:rsidR="000D228C">
              <w:rPr>
                <w:color w:val="000000"/>
                <w:sz w:val="22"/>
                <w:szCs w:val="22"/>
              </w:rPr>
              <w:t>/</w:t>
            </w:r>
            <w:r w:rsidRPr="00C50705">
              <w:rPr>
                <w:color w:val="000000"/>
                <w:sz w:val="22"/>
                <w:szCs w:val="22"/>
              </w:rPr>
              <w:t>2015 (b)</w:t>
            </w:r>
          </w:p>
        </w:tc>
        <w:tc>
          <w:tcPr>
            <w:tcW w:w="954" w:type="dxa"/>
          </w:tcPr>
          <w:p w:rsidR="00A90728" w:rsidRPr="00C50705" w:rsidRDefault="00A90728" w:rsidP="00494497">
            <w:pPr>
              <w:keepNext/>
              <w:jc w:val="center"/>
              <w:rPr>
                <w:i/>
                <w:color w:val="000000"/>
                <w:sz w:val="22"/>
                <w:szCs w:val="22"/>
              </w:rPr>
            </w:pPr>
            <w:r w:rsidRPr="00C50705">
              <w:rPr>
                <w:color w:val="000000"/>
                <w:sz w:val="22"/>
                <w:szCs w:val="22"/>
              </w:rPr>
              <w:t>€/mgl</w:t>
            </w:r>
          </w:p>
        </w:tc>
        <w:tc>
          <w:tcPr>
            <w:tcW w:w="1096" w:type="dxa"/>
          </w:tcPr>
          <w:p w:rsidR="00A90728" w:rsidRPr="00C50705" w:rsidRDefault="00A90728" w:rsidP="00494497">
            <w:pPr>
              <w:keepNext/>
              <w:ind w:left="206"/>
              <w:jc w:val="right"/>
              <w:rPr>
                <w:i/>
                <w:color w:val="000000"/>
                <w:sz w:val="22"/>
                <w:szCs w:val="22"/>
              </w:rPr>
            </w:pPr>
            <w:r w:rsidRPr="00C50705">
              <w:rPr>
                <w:color w:val="000000"/>
                <w:sz w:val="22"/>
                <w:szCs w:val="22"/>
              </w:rPr>
              <w:t>- 22</w:t>
            </w:r>
          </w:p>
        </w:tc>
      </w:tr>
      <w:tr w:rsidR="00A90728" w:rsidRPr="00C50705" w:rsidTr="00784A6D">
        <w:trPr>
          <w:trHeight w:val="263"/>
          <w:jc w:val="center"/>
        </w:trPr>
        <w:tc>
          <w:tcPr>
            <w:tcW w:w="6859" w:type="dxa"/>
          </w:tcPr>
          <w:p w:rsidR="00A90728" w:rsidRPr="00C50705" w:rsidRDefault="00A90728" w:rsidP="00494497">
            <w:pPr>
              <w:keepNext/>
              <w:rPr>
                <w:i/>
                <w:color w:val="000000"/>
                <w:sz w:val="22"/>
                <w:szCs w:val="22"/>
              </w:rPr>
            </w:pPr>
            <w:r w:rsidRPr="00C50705">
              <w:rPr>
                <w:color w:val="000000"/>
                <w:sz w:val="22"/>
                <w:szCs w:val="22"/>
              </w:rPr>
              <w:t>Totale assegnaz.</w:t>
            </w:r>
            <w:r w:rsidR="00DC7781">
              <w:rPr>
                <w:color w:val="000000"/>
                <w:sz w:val="22"/>
                <w:szCs w:val="22"/>
              </w:rPr>
              <w:t xml:space="preserve"> </w:t>
            </w:r>
            <w:r w:rsidR="00352FB9" w:rsidRPr="00C50705">
              <w:rPr>
                <w:color w:val="000000"/>
                <w:sz w:val="22"/>
                <w:szCs w:val="22"/>
              </w:rPr>
              <w:t>R</w:t>
            </w:r>
            <w:r w:rsidRPr="00C50705">
              <w:rPr>
                <w:color w:val="000000"/>
                <w:sz w:val="22"/>
                <w:szCs w:val="22"/>
              </w:rPr>
              <w:t>ichiesta ( c)=(a)+(b)</w:t>
            </w:r>
          </w:p>
        </w:tc>
        <w:tc>
          <w:tcPr>
            <w:tcW w:w="954" w:type="dxa"/>
          </w:tcPr>
          <w:p w:rsidR="00A90728" w:rsidRPr="00C50705" w:rsidRDefault="00A90728" w:rsidP="00494497">
            <w:pPr>
              <w:keepNext/>
              <w:jc w:val="center"/>
              <w:rPr>
                <w:i/>
                <w:color w:val="000000"/>
                <w:sz w:val="22"/>
                <w:szCs w:val="22"/>
              </w:rPr>
            </w:pPr>
            <w:r w:rsidRPr="00C50705">
              <w:rPr>
                <w:color w:val="000000"/>
                <w:sz w:val="22"/>
                <w:szCs w:val="22"/>
              </w:rPr>
              <w:t>€/mgl</w:t>
            </w:r>
          </w:p>
        </w:tc>
        <w:tc>
          <w:tcPr>
            <w:tcW w:w="1096" w:type="dxa"/>
          </w:tcPr>
          <w:p w:rsidR="00A90728" w:rsidRPr="00C50705" w:rsidRDefault="00A90728" w:rsidP="00494497">
            <w:pPr>
              <w:keepNext/>
              <w:jc w:val="right"/>
              <w:rPr>
                <w:i/>
                <w:color w:val="000000"/>
                <w:sz w:val="22"/>
                <w:szCs w:val="22"/>
              </w:rPr>
            </w:pPr>
            <w:r w:rsidRPr="00C50705">
              <w:rPr>
                <w:color w:val="000000"/>
                <w:sz w:val="22"/>
                <w:szCs w:val="22"/>
              </w:rPr>
              <w:t>1.869.507</w:t>
            </w:r>
          </w:p>
        </w:tc>
      </w:tr>
      <w:tr w:rsidR="00A90728" w:rsidRPr="00C50705" w:rsidTr="00784A6D">
        <w:trPr>
          <w:trHeight w:val="261"/>
          <w:jc w:val="center"/>
        </w:trPr>
        <w:tc>
          <w:tcPr>
            <w:tcW w:w="6859" w:type="dxa"/>
          </w:tcPr>
          <w:p w:rsidR="00A90728" w:rsidRPr="00C50705" w:rsidRDefault="000D228C" w:rsidP="000D228C">
            <w:pPr>
              <w:keepNext/>
              <w:rPr>
                <w:i/>
                <w:color w:val="000000"/>
                <w:sz w:val="22"/>
                <w:szCs w:val="22"/>
              </w:rPr>
            </w:pPr>
            <w:r>
              <w:rPr>
                <w:color w:val="000000"/>
                <w:sz w:val="22"/>
                <w:szCs w:val="22"/>
              </w:rPr>
              <w:t xml:space="preserve">B. </w:t>
            </w:r>
            <w:r w:rsidR="00A90728" w:rsidRPr="00C50705">
              <w:rPr>
                <w:color w:val="000000"/>
                <w:sz w:val="22"/>
                <w:szCs w:val="22"/>
              </w:rPr>
              <w:t>Pop</w:t>
            </w:r>
            <w:r w:rsidR="00A90728">
              <w:rPr>
                <w:color w:val="000000"/>
                <w:sz w:val="22"/>
                <w:szCs w:val="22"/>
              </w:rPr>
              <w:t>.</w:t>
            </w:r>
            <w:r w:rsidR="00A90728" w:rsidRPr="00C50705">
              <w:rPr>
                <w:color w:val="000000"/>
                <w:sz w:val="22"/>
                <w:szCs w:val="22"/>
              </w:rPr>
              <w:t xml:space="preserve"> Bari all</w:t>
            </w:r>
            <w:r w:rsidR="00352FB9">
              <w:rPr>
                <w:color w:val="000000"/>
                <w:sz w:val="22"/>
                <w:szCs w:val="22"/>
              </w:rPr>
              <w:t>’</w:t>
            </w:r>
            <w:r w:rsidR="00A90728" w:rsidRPr="00C50705">
              <w:rPr>
                <w:color w:val="000000"/>
                <w:sz w:val="22"/>
                <w:szCs w:val="22"/>
              </w:rPr>
              <w:t>1</w:t>
            </w:r>
            <w:r>
              <w:rPr>
                <w:color w:val="000000"/>
                <w:sz w:val="22"/>
                <w:szCs w:val="22"/>
              </w:rPr>
              <w:t>/</w:t>
            </w:r>
            <w:r w:rsidR="00A90728" w:rsidRPr="00C50705">
              <w:rPr>
                <w:color w:val="000000"/>
                <w:sz w:val="22"/>
                <w:szCs w:val="22"/>
              </w:rPr>
              <w:t>01</w:t>
            </w:r>
            <w:r>
              <w:rPr>
                <w:color w:val="000000"/>
                <w:sz w:val="22"/>
                <w:szCs w:val="22"/>
              </w:rPr>
              <w:t>/2014 (d)</w:t>
            </w:r>
            <w:r w:rsidR="00A90728" w:rsidRPr="00C50705">
              <w:rPr>
                <w:color w:val="000000"/>
                <w:sz w:val="22"/>
                <w:szCs w:val="22"/>
              </w:rPr>
              <w:t xml:space="preserve"> (Fonte: DIEF 2014-2015-DGR </w:t>
            </w:r>
            <w:r>
              <w:rPr>
                <w:color w:val="000000"/>
                <w:sz w:val="22"/>
                <w:szCs w:val="22"/>
              </w:rPr>
              <w:t>n.</w:t>
            </w:r>
            <w:r w:rsidR="00A90728" w:rsidRPr="00C50705">
              <w:rPr>
                <w:color w:val="000000"/>
                <w:sz w:val="22"/>
                <w:szCs w:val="22"/>
              </w:rPr>
              <w:t>867/15)</w:t>
            </w:r>
          </w:p>
        </w:tc>
        <w:tc>
          <w:tcPr>
            <w:tcW w:w="954" w:type="dxa"/>
          </w:tcPr>
          <w:p w:rsidR="00A90728" w:rsidRPr="00C50705" w:rsidRDefault="00A90728" w:rsidP="00494497">
            <w:pPr>
              <w:keepNext/>
              <w:jc w:val="center"/>
              <w:rPr>
                <w:i/>
                <w:color w:val="000000"/>
                <w:sz w:val="22"/>
                <w:szCs w:val="22"/>
              </w:rPr>
            </w:pPr>
            <w:r w:rsidRPr="00C50705">
              <w:rPr>
                <w:color w:val="000000"/>
                <w:sz w:val="22"/>
                <w:szCs w:val="22"/>
              </w:rPr>
              <w:t>Num.</w:t>
            </w:r>
          </w:p>
        </w:tc>
        <w:tc>
          <w:tcPr>
            <w:tcW w:w="1096" w:type="dxa"/>
          </w:tcPr>
          <w:p w:rsidR="00A90728" w:rsidRPr="00C50705" w:rsidRDefault="00A90728" w:rsidP="00494497">
            <w:pPr>
              <w:keepNext/>
              <w:jc w:val="right"/>
              <w:rPr>
                <w:i/>
                <w:color w:val="000000"/>
                <w:sz w:val="22"/>
                <w:szCs w:val="22"/>
              </w:rPr>
            </w:pPr>
            <w:r w:rsidRPr="00C50705">
              <w:rPr>
                <w:color w:val="000000"/>
                <w:sz w:val="22"/>
                <w:szCs w:val="22"/>
              </w:rPr>
              <w:t>1.261.964</w:t>
            </w:r>
          </w:p>
        </w:tc>
      </w:tr>
      <w:tr w:rsidR="00A90728" w:rsidRPr="00C50705" w:rsidTr="00784A6D">
        <w:trPr>
          <w:trHeight w:val="316"/>
          <w:jc w:val="center"/>
        </w:trPr>
        <w:tc>
          <w:tcPr>
            <w:tcW w:w="6859" w:type="dxa"/>
            <w:shd w:val="clear" w:color="auto" w:fill="DDD9C3"/>
          </w:tcPr>
          <w:p w:rsidR="00A90728" w:rsidRPr="00C50705" w:rsidRDefault="00A90728" w:rsidP="000D228C">
            <w:pPr>
              <w:keepNext/>
              <w:rPr>
                <w:b/>
                <w:i/>
                <w:color w:val="000000"/>
                <w:sz w:val="22"/>
                <w:szCs w:val="22"/>
              </w:rPr>
            </w:pPr>
            <w:r w:rsidRPr="00C50705">
              <w:rPr>
                <w:b/>
                <w:color w:val="000000"/>
                <w:sz w:val="22"/>
                <w:szCs w:val="22"/>
              </w:rPr>
              <w:t>Q</w:t>
            </w:r>
            <w:r w:rsidR="000D228C">
              <w:rPr>
                <w:b/>
                <w:color w:val="000000"/>
                <w:sz w:val="22"/>
                <w:szCs w:val="22"/>
              </w:rPr>
              <w:t>uota</w:t>
            </w:r>
            <w:r w:rsidRPr="00C50705">
              <w:rPr>
                <w:b/>
                <w:color w:val="000000"/>
                <w:sz w:val="22"/>
                <w:szCs w:val="22"/>
              </w:rPr>
              <w:t xml:space="preserve"> capitaria lorda attuale (e)=(a)/(d)</w:t>
            </w:r>
          </w:p>
        </w:tc>
        <w:tc>
          <w:tcPr>
            <w:tcW w:w="954" w:type="dxa"/>
            <w:shd w:val="clear" w:color="auto" w:fill="DDD9C3"/>
          </w:tcPr>
          <w:p w:rsidR="00A90728" w:rsidRPr="00C50705" w:rsidRDefault="00A90728" w:rsidP="00494497">
            <w:pPr>
              <w:keepNext/>
              <w:jc w:val="center"/>
              <w:rPr>
                <w:b/>
                <w:i/>
                <w:color w:val="000000"/>
                <w:sz w:val="22"/>
                <w:szCs w:val="22"/>
              </w:rPr>
            </w:pPr>
            <w:r w:rsidRPr="00C50705">
              <w:rPr>
                <w:b/>
                <w:color w:val="000000"/>
                <w:sz w:val="22"/>
                <w:szCs w:val="22"/>
              </w:rPr>
              <w:t>€</w:t>
            </w:r>
          </w:p>
        </w:tc>
        <w:tc>
          <w:tcPr>
            <w:tcW w:w="1096" w:type="dxa"/>
            <w:shd w:val="clear" w:color="auto" w:fill="DDD9C3"/>
          </w:tcPr>
          <w:p w:rsidR="00A90728" w:rsidRPr="00C50705" w:rsidRDefault="00A90728" w:rsidP="00494497">
            <w:pPr>
              <w:keepNext/>
              <w:jc w:val="right"/>
              <w:rPr>
                <w:b/>
                <w:i/>
                <w:color w:val="000000"/>
                <w:sz w:val="22"/>
                <w:szCs w:val="22"/>
              </w:rPr>
            </w:pPr>
            <w:r w:rsidRPr="00C50705">
              <w:rPr>
                <w:b/>
                <w:color w:val="000000"/>
                <w:sz w:val="22"/>
                <w:szCs w:val="22"/>
              </w:rPr>
              <w:t>1.481</w:t>
            </w:r>
          </w:p>
        </w:tc>
      </w:tr>
      <w:tr w:rsidR="00A90728" w:rsidRPr="00C50705" w:rsidTr="00784A6D">
        <w:trPr>
          <w:trHeight w:val="263"/>
          <w:jc w:val="center"/>
        </w:trPr>
        <w:tc>
          <w:tcPr>
            <w:tcW w:w="6859" w:type="dxa"/>
          </w:tcPr>
          <w:p w:rsidR="00A90728" w:rsidRPr="00C50705" w:rsidRDefault="00A90728" w:rsidP="000D228C">
            <w:pPr>
              <w:keepNext/>
              <w:rPr>
                <w:i/>
                <w:color w:val="000000"/>
                <w:sz w:val="22"/>
                <w:szCs w:val="22"/>
              </w:rPr>
            </w:pPr>
            <w:r w:rsidRPr="00C50705">
              <w:rPr>
                <w:color w:val="000000"/>
                <w:sz w:val="22"/>
                <w:szCs w:val="22"/>
              </w:rPr>
              <w:t>Q</w:t>
            </w:r>
            <w:r w:rsidR="000D228C">
              <w:rPr>
                <w:color w:val="000000"/>
                <w:sz w:val="22"/>
                <w:szCs w:val="22"/>
              </w:rPr>
              <w:t>uota</w:t>
            </w:r>
            <w:r w:rsidRPr="00C50705">
              <w:rPr>
                <w:color w:val="000000"/>
                <w:sz w:val="22"/>
                <w:szCs w:val="22"/>
              </w:rPr>
              <w:t xml:space="preserve"> capitaria richiesta per l’equilibrio (f)=( c)/(d)</w:t>
            </w:r>
          </w:p>
        </w:tc>
        <w:tc>
          <w:tcPr>
            <w:tcW w:w="954" w:type="dxa"/>
          </w:tcPr>
          <w:p w:rsidR="00A90728" w:rsidRPr="00C50705" w:rsidRDefault="00A90728" w:rsidP="00494497">
            <w:pPr>
              <w:keepNext/>
              <w:jc w:val="center"/>
              <w:rPr>
                <w:i/>
                <w:color w:val="000000"/>
                <w:sz w:val="22"/>
                <w:szCs w:val="22"/>
              </w:rPr>
            </w:pPr>
            <w:r w:rsidRPr="00C50705">
              <w:rPr>
                <w:color w:val="000000"/>
                <w:sz w:val="22"/>
                <w:szCs w:val="22"/>
              </w:rPr>
              <w:t>€</w:t>
            </w:r>
          </w:p>
        </w:tc>
        <w:tc>
          <w:tcPr>
            <w:tcW w:w="1096" w:type="dxa"/>
          </w:tcPr>
          <w:p w:rsidR="00A90728" w:rsidRPr="00C50705" w:rsidRDefault="00A90728" w:rsidP="00494497">
            <w:pPr>
              <w:keepNext/>
              <w:jc w:val="right"/>
              <w:rPr>
                <w:i/>
                <w:color w:val="000000"/>
                <w:sz w:val="22"/>
                <w:szCs w:val="22"/>
              </w:rPr>
            </w:pPr>
            <w:r w:rsidRPr="00C50705">
              <w:rPr>
                <w:color w:val="000000"/>
                <w:sz w:val="22"/>
                <w:szCs w:val="22"/>
              </w:rPr>
              <w:t>1.481</w:t>
            </w:r>
          </w:p>
        </w:tc>
      </w:tr>
      <w:tr w:rsidR="00A90728" w:rsidRPr="00C50705" w:rsidTr="00784A6D">
        <w:trPr>
          <w:trHeight w:val="297"/>
          <w:jc w:val="center"/>
        </w:trPr>
        <w:tc>
          <w:tcPr>
            <w:tcW w:w="6859" w:type="dxa"/>
            <w:shd w:val="clear" w:color="auto" w:fill="DDD9C3"/>
          </w:tcPr>
          <w:p w:rsidR="00A90728" w:rsidRPr="00C50705" w:rsidRDefault="00A90728" w:rsidP="000D228C">
            <w:pPr>
              <w:keepNext/>
              <w:rPr>
                <w:b/>
                <w:i/>
                <w:color w:val="000000"/>
                <w:sz w:val="22"/>
                <w:szCs w:val="22"/>
              </w:rPr>
            </w:pPr>
            <w:r w:rsidRPr="00C50705">
              <w:rPr>
                <w:b/>
                <w:color w:val="000000"/>
                <w:sz w:val="22"/>
                <w:szCs w:val="22"/>
              </w:rPr>
              <w:t>Q</w:t>
            </w:r>
            <w:r w:rsidR="000D228C">
              <w:rPr>
                <w:b/>
                <w:color w:val="000000"/>
                <w:sz w:val="22"/>
                <w:szCs w:val="22"/>
              </w:rPr>
              <w:t>uota</w:t>
            </w:r>
            <w:r w:rsidR="00DC7781">
              <w:rPr>
                <w:b/>
                <w:color w:val="000000"/>
                <w:sz w:val="22"/>
                <w:szCs w:val="22"/>
              </w:rPr>
              <w:t xml:space="preserve"> </w:t>
            </w:r>
            <w:r w:rsidRPr="00C50705">
              <w:rPr>
                <w:b/>
                <w:color w:val="000000"/>
                <w:sz w:val="22"/>
                <w:szCs w:val="22"/>
              </w:rPr>
              <w:t>capitaria media region</w:t>
            </w:r>
            <w:r w:rsidR="000D228C">
              <w:rPr>
                <w:b/>
                <w:color w:val="000000"/>
                <w:sz w:val="22"/>
                <w:szCs w:val="22"/>
              </w:rPr>
              <w:t>ale</w:t>
            </w:r>
            <w:r w:rsidRPr="00C50705">
              <w:rPr>
                <w:b/>
                <w:color w:val="000000"/>
                <w:sz w:val="22"/>
                <w:szCs w:val="22"/>
              </w:rPr>
              <w:t xml:space="preserve"> 2015 (Fonte: DIEF 2014-2015-DGR </w:t>
            </w:r>
            <w:r w:rsidR="000D228C">
              <w:rPr>
                <w:b/>
                <w:color w:val="000000"/>
                <w:sz w:val="22"/>
                <w:szCs w:val="22"/>
              </w:rPr>
              <w:t>n.</w:t>
            </w:r>
            <w:r w:rsidRPr="00C50705">
              <w:rPr>
                <w:b/>
                <w:color w:val="000000"/>
                <w:sz w:val="22"/>
                <w:szCs w:val="22"/>
              </w:rPr>
              <w:t>867/15)</w:t>
            </w:r>
          </w:p>
        </w:tc>
        <w:tc>
          <w:tcPr>
            <w:tcW w:w="954" w:type="dxa"/>
            <w:shd w:val="clear" w:color="auto" w:fill="DDD9C3"/>
          </w:tcPr>
          <w:p w:rsidR="00A90728" w:rsidRPr="00C50705" w:rsidRDefault="00A90728" w:rsidP="00494497">
            <w:pPr>
              <w:keepNext/>
              <w:jc w:val="center"/>
              <w:rPr>
                <w:b/>
                <w:i/>
                <w:color w:val="000000"/>
                <w:sz w:val="22"/>
                <w:szCs w:val="22"/>
              </w:rPr>
            </w:pPr>
            <w:r w:rsidRPr="00C50705">
              <w:rPr>
                <w:b/>
                <w:color w:val="000000"/>
                <w:sz w:val="22"/>
                <w:szCs w:val="22"/>
              </w:rPr>
              <w:t>€</w:t>
            </w:r>
          </w:p>
        </w:tc>
        <w:tc>
          <w:tcPr>
            <w:tcW w:w="1096" w:type="dxa"/>
            <w:shd w:val="clear" w:color="auto" w:fill="DDD9C3"/>
          </w:tcPr>
          <w:p w:rsidR="00A90728" w:rsidRPr="00C50705" w:rsidRDefault="00A90728" w:rsidP="00494497">
            <w:pPr>
              <w:keepNext/>
              <w:jc w:val="right"/>
              <w:rPr>
                <w:b/>
                <w:i/>
                <w:color w:val="000000"/>
                <w:sz w:val="22"/>
                <w:szCs w:val="22"/>
              </w:rPr>
            </w:pPr>
            <w:r w:rsidRPr="00C50705">
              <w:rPr>
                <w:b/>
                <w:color w:val="000000"/>
                <w:sz w:val="22"/>
                <w:szCs w:val="22"/>
              </w:rPr>
              <w:t>1.558</w:t>
            </w:r>
          </w:p>
        </w:tc>
      </w:tr>
    </w:tbl>
    <w:p w:rsidR="00A90728" w:rsidRDefault="00A90728" w:rsidP="00A90728">
      <w:pPr>
        <w:ind w:left="720"/>
        <w:jc w:val="both"/>
        <w:rPr>
          <w:sz w:val="24"/>
          <w:szCs w:val="24"/>
        </w:rPr>
      </w:pPr>
    </w:p>
    <w:p w:rsidR="00F36A80" w:rsidRDefault="00476165" w:rsidP="00A90728">
      <w:pPr>
        <w:ind w:left="720"/>
        <w:jc w:val="both"/>
        <w:rPr>
          <w:sz w:val="24"/>
          <w:szCs w:val="24"/>
        </w:rPr>
      </w:pPr>
      <w:r>
        <w:rPr>
          <w:noProof/>
          <w:sz w:val="24"/>
          <w:szCs w:val="24"/>
          <w:lang w:eastAsia="it-IT"/>
        </w:rPr>
        <w:lastRenderedPageBreak/>
        <w:drawing>
          <wp:inline distT="0" distB="0" distL="0" distR="0" wp14:anchorId="0121B124" wp14:editId="3629CCF4">
            <wp:extent cx="3674745" cy="2517140"/>
            <wp:effectExtent l="0" t="0" r="33655" b="22860"/>
            <wp:docPr id="2" name="Immagin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6A80" w:rsidRPr="00C50705" w:rsidRDefault="00F36A80" w:rsidP="00A90728">
      <w:pPr>
        <w:ind w:left="720"/>
        <w:jc w:val="both"/>
        <w:rPr>
          <w:sz w:val="24"/>
          <w:szCs w:val="24"/>
        </w:rPr>
      </w:pPr>
    </w:p>
    <w:p w:rsidR="00A90728" w:rsidRDefault="0082049F" w:rsidP="002906A1">
      <w:pPr>
        <w:jc w:val="both"/>
        <w:rPr>
          <w:sz w:val="24"/>
          <w:szCs w:val="24"/>
        </w:rPr>
      </w:pPr>
      <w:r>
        <w:rPr>
          <w:sz w:val="24"/>
          <w:szCs w:val="24"/>
        </w:rPr>
        <w:t>A</w:t>
      </w:r>
      <w:r w:rsidR="00A90728">
        <w:rPr>
          <w:sz w:val="24"/>
          <w:szCs w:val="24"/>
        </w:rPr>
        <w:t xml:space="preserve">nalizzando in dettaglio la matrice delle risorse aggiuntive erogate </w:t>
      </w:r>
      <w:r>
        <w:rPr>
          <w:sz w:val="24"/>
          <w:szCs w:val="24"/>
        </w:rPr>
        <w:t>a</w:t>
      </w:r>
      <w:r w:rsidR="00A90728">
        <w:rPr>
          <w:sz w:val="24"/>
          <w:szCs w:val="24"/>
        </w:rPr>
        <w:t xml:space="preserve"> ciascuna </w:t>
      </w:r>
      <w:r w:rsidR="005E1328">
        <w:rPr>
          <w:sz w:val="24"/>
          <w:szCs w:val="24"/>
        </w:rPr>
        <w:t>A</w:t>
      </w:r>
      <w:r>
        <w:rPr>
          <w:sz w:val="24"/>
          <w:szCs w:val="24"/>
        </w:rPr>
        <w:t>zienda</w:t>
      </w:r>
      <w:r w:rsidR="00A90728">
        <w:rPr>
          <w:sz w:val="24"/>
          <w:szCs w:val="24"/>
        </w:rPr>
        <w:t xml:space="preserve">, a titolo di copertura LEA, si rileva che la ASL </w:t>
      </w:r>
      <w:r>
        <w:rPr>
          <w:sz w:val="24"/>
          <w:szCs w:val="24"/>
        </w:rPr>
        <w:t>BARI</w:t>
      </w:r>
      <w:r w:rsidR="00A90728">
        <w:rPr>
          <w:sz w:val="24"/>
          <w:szCs w:val="24"/>
        </w:rPr>
        <w:t>, come</w:t>
      </w:r>
      <w:r w:rsidR="003F10C2">
        <w:rPr>
          <w:sz w:val="24"/>
          <w:szCs w:val="24"/>
        </w:rPr>
        <w:t xml:space="preserve"> </w:t>
      </w:r>
      <w:r w:rsidR="00A90728">
        <w:rPr>
          <w:sz w:val="24"/>
          <w:szCs w:val="24"/>
        </w:rPr>
        <w:t>desumibile dalla tabella e dal grafico sotto riportati, risulta essere l’</w:t>
      </w:r>
      <w:r w:rsidR="005E1328">
        <w:rPr>
          <w:sz w:val="24"/>
          <w:szCs w:val="24"/>
        </w:rPr>
        <w:t>A</w:t>
      </w:r>
      <w:r w:rsidR="00A90728">
        <w:rPr>
          <w:sz w:val="24"/>
          <w:szCs w:val="24"/>
        </w:rPr>
        <w:t xml:space="preserve">zienda </w:t>
      </w:r>
      <w:r w:rsidR="005E1328">
        <w:rPr>
          <w:sz w:val="24"/>
          <w:szCs w:val="24"/>
        </w:rPr>
        <w:t>S</w:t>
      </w:r>
      <w:r w:rsidR="00A90728">
        <w:rPr>
          <w:sz w:val="24"/>
          <w:szCs w:val="24"/>
        </w:rPr>
        <w:t>anitaria con la quota aggiuntiva pro-capite più bassa.</w:t>
      </w:r>
    </w:p>
    <w:p w:rsidR="002906A1" w:rsidRPr="002906A1" w:rsidRDefault="002906A1" w:rsidP="002906A1">
      <w:pPr>
        <w:jc w:val="both"/>
        <w:rPr>
          <w:sz w:val="24"/>
          <w:szCs w:val="24"/>
        </w:rPr>
      </w:pPr>
    </w:p>
    <w:tbl>
      <w:tblPr>
        <w:tblW w:w="8632" w:type="dxa"/>
        <w:jc w:val="center"/>
        <w:tblInd w:w="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709"/>
        <w:gridCol w:w="1607"/>
        <w:gridCol w:w="2061"/>
      </w:tblGrid>
      <w:tr w:rsidR="00A90728" w:rsidRPr="00C50705" w:rsidTr="001C58E6">
        <w:trPr>
          <w:trHeight w:val="1583"/>
          <w:jc w:val="center"/>
        </w:trPr>
        <w:tc>
          <w:tcPr>
            <w:tcW w:w="2255" w:type="dxa"/>
            <w:shd w:val="clear" w:color="auto" w:fill="D9D9D9"/>
            <w:vAlign w:val="center"/>
          </w:tcPr>
          <w:p w:rsidR="00A90728" w:rsidRPr="00C50705" w:rsidRDefault="00A90728" w:rsidP="001127A9">
            <w:pPr>
              <w:jc w:val="center"/>
              <w:rPr>
                <w:b/>
                <w:i/>
                <w:sz w:val="22"/>
                <w:szCs w:val="22"/>
              </w:rPr>
            </w:pPr>
            <w:r w:rsidRPr="00C50705">
              <w:rPr>
                <w:b/>
                <w:sz w:val="22"/>
                <w:szCs w:val="22"/>
              </w:rPr>
              <w:t>Azienda Sanitaria</w:t>
            </w:r>
          </w:p>
        </w:tc>
        <w:tc>
          <w:tcPr>
            <w:tcW w:w="2709" w:type="dxa"/>
            <w:shd w:val="clear" w:color="auto" w:fill="D9D9D9"/>
            <w:vAlign w:val="center"/>
          </w:tcPr>
          <w:p w:rsidR="00A90728" w:rsidRPr="00C50705" w:rsidRDefault="00A90728" w:rsidP="001127A9">
            <w:pPr>
              <w:jc w:val="center"/>
              <w:rPr>
                <w:b/>
                <w:i/>
                <w:sz w:val="22"/>
                <w:szCs w:val="22"/>
              </w:rPr>
            </w:pPr>
            <w:r w:rsidRPr="00C50705">
              <w:rPr>
                <w:b/>
                <w:sz w:val="22"/>
                <w:szCs w:val="22"/>
              </w:rPr>
              <w:t xml:space="preserve">Contributi da Regione (extra fondo) </w:t>
            </w:r>
            <w:r w:rsidRPr="00C50705">
              <w:rPr>
                <w:b/>
                <w:sz w:val="22"/>
                <w:szCs w:val="22"/>
              </w:rPr>
              <w:br/>
              <w:t>Risorse aggiuntive da bilancio regionale a titolo di copertura LEA</w:t>
            </w:r>
          </w:p>
        </w:tc>
        <w:tc>
          <w:tcPr>
            <w:tcW w:w="1607" w:type="dxa"/>
            <w:shd w:val="clear" w:color="auto" w:fill="D9D9D9"/>
            <w:vAlign w:val="center"/>
          </w:tcPr>
          <w:p w:rsidR="00A90728" w:rsidRPr="00C50705" w:rsidRDefault="00A90728" w:rsidP="001127A9">
            <w:pPr>
              <w:jc w:val="center"/>
              <w:rPr>
                <w:b/>
                <w:i/>
                <w:sz w:val="22"/>
                <w:szCs w:val="22"/>
              </w:rPr>
            </w:pPr>
            <w:r w:rsidRPr="00C50705">
              <w:rPr>
                <w:b/>
                <w:sz w:val="22"/>
                <w:szCs w:val="22"/>
              </w:rPr>
              <w:t>Popolazione</w:t>
            </w:r>
          </w:p>
        </w:tc>
        <w:tc>
          <w:tcPr>
            <w:tcW w:w="2061" w:type="dxa"/>
            <w:shd w:val="clear" w:color="auto" w:fill="D9D9D9"/>
            <w:vAlign w:val="center"/>
          </w:tcPr>
          <w:p w:rsidR="00A90728" w:rsidRPr="00C50705" w:rsidRDefault="00A90728" w:rsidP="001127A9">
            <w:pPr>
              <w:jc w:val="center"/>
              <w:rPr>
                <w:b/>
                <w:i/>
                <w:sz w:val="22"/>
                <w:szCs w:val="22"/>
              </w:rPr>
            </w:pPr>
            <w:r w:rsidRPr="00C50705">
              <w:rPr>
                <w:b/>
                <w:sz w:val="22"/>
                <w:szCs w:val="22"/>
              </w:rPr>
              <w:t>Quota aggiuntiva pro-capite</w:t>
            </w:r>
          </w:p>
        </w:tc>
      </w:tr>
      <w:tr w:rsidR="00A90728" w:rsidRPr="00C50705" w:rsidTr="001C58E6">
        <w:trPr>
          <w:trHeight w:val="250"/>
          <w:jc w:val="center"/>
        </w:trPr>
        <w:tc>
          <w:tcPr>
            <w:tcW w:w="2255" w:type="dxa"/>
            <w:vAlign w:val="bottom"/>
          </w:tcPr>
          <w:p w:rsidR="00A90728" w:rsidRPr="00C50705" w:rsidRDefault="00A90728" w:rsidP="001127A9">
            <w:pPr>
              <w:rPr>
                <w:i/>
                <w:sz w:val="22"/>
                <w:szCs w:val="22"/>
              </w:rPr>
            </w:pPr>
            <w:r w:rsidRPr="00C50705">
              <w:rPr>
                <w:sz w:val="22"/>
                <w:szCs w:val="22"/>
              </w:rPr>
              <w:t xml:space="preserve">BARI </w:t>
            </w:r>
          </w:p>
        </w:tc>
        <w:tc>
          <w:tcPr>
            <w:tcW w:w="2709" w:type="dxa"/>
            <w:vAlign w:val="bottom"/>
          </w:tcPr>
          <w:p w:rsidR="00A90728" w:rsidRPr="00C50705" w:rsidRDefault="00A90728" w:rsidP="001127A9">
            <w:pPr>
              <w:jc w:val="right"/>
              <w:rPr>
                <w:i/>
                <w:sz w:val="22"/>
                <w:szCs w:val="22"/>
              </w:rPr>
            </w:pPr>
            <w:r w:rsidRPr="00C50705">
              <w:rPr>
                <w:sz w:val="22"/>
                <w:szCs w:val="22"/>
              </w:rPr>
              <w:t>10.300.000,00</w:t>
            </w:r>
          </w:p>
        </w:tc>
        <w:tc>
          <w:tcPr>
            <w:tcW w:w="1607" w:type="dxa"/>
            <w:vAlign w:val="bottom"/>
          </w:tcPr>
          <w:p w:rsidR="00A90728" w:rsidRPr="00C50705" w:rsidRDefault="00A90728" w:rsidP="001127A9">
            <w:pPr>
              <w:jc w:val="center"/>
              <w:rPr>
                <w:i/>
                <w:sz w:val="22"/>
                <w:szCs w:val="22"/>
              </w:rPr>
            </w:pPr>
            <w:r w:rsidRPr="00C50705">
              <w:rPr>
                <w:sz w:val="22"/>
                <w:szCs w:val="22"/>
              </w:rPr>
              <w:t>1.261.964</w:t>
            </w:r>
          </w:p>
        </w:tc>
        <w:tc>
          <w:tcPr>
            <w:tcW w:w="2061" w:type="dxa"/>
            <w:vAlign w:val="bottom"/>
          </w:tcPr>
          <w:p w:rsidR="00A90728" w:rsidRPr="00D445B4" w:rsidRDefault="00A90728" w:rsidP="001127A9">
            <w:pPr>
              <w:jc w:val="center"/>
              <w:rPr>
                <w:b/>
                <w:i/>
                <w:sz w:val="22"/>
                <w:szCs w:val="22"/>
              </w:rPr>
            </w:pPr>
            <w:r w:rsidRPr="00D445B4">
              <w:rPr>
                <w:b/>
                <w:sz w:val="22"/>
                <w:szCs w:val="22"/>
              </w:rPr>
              <w:t>8,16</w:t>
            </w:r>
          </w:p>
        </w:tc>
      </w:tr>
      <w:tr w:rsidR="00A90728" w:rsidRPr="00C50705" w:rsidTr="001C58E6">
        <w:trPr>
          <w:trHeight w:val="267"/>
          <w:jc w:val="center"/>
        </w:trPr>
        <w:tc>
          <w:tcPr>
            <w:tcW w:w="2255" w:type="dxa"/>
            <w:vAlign w:val="bottom"/>
          </w:tcPr>
          <w:p w:rsidR="00A90728" w:rsidRPr="00C50705" w:rsidRDefault="00A90728" w:rsidP="001127A9">
            <w:pPr>
              <w:rPr>
                <w:i/>
                <w:sz w:val="22"/>
                <w:szCs w:val="22"/>
              </w:rPr>
            </w:pPr>
            <w:r w:rsidRPr="00C50705">
              <w:rPr>
                <w:sz w:val="22"/>
                <w:szCs w:val="22"/>
              </w:rPr>
              <w:t xml:space="preserve">BT </w:t>
            </w:r>
          </w:p>
        </w:tc>
        <w:tc>
          <w:tcPr>
            <w:tcW w:w="2709" w:type="dxa"/>
            <w:vAlign w:val="bottom"/>
          </w:tcPr>
          <w:p w:rsidR="00A90728" w:rsidRPr="00C50705" w:rsidRDefault="00A90728" w:rsidP="001127A9">
            <w:pPr>
              <w:jc w:val="right"/>
              <w:rPr>
                <w:i/>
                <w:sz w:val="22"/>
                <w:szCs w:val="22"/>
              </w:rPr>
            </w:pPr>
            <w:r w:rsidRPr="00C50705">
              <w:rPr>
                <w:sz w:val="22"/>
                <w:szCs w:val="22"/>
              </w:rPr>
              <w:t>6.200.000,00</w:t>
            </w:r>
          </w:p>
        </w:tc>
        <w:tc>
          <w:tcPr>
            <w:tcW w:w="1607" w:type="dxa"/>
            <w:vAlign w:val="bottom"/>
          </w:tcPr>
          <w:p w:rsidR="00A90728" w:rsidRPr="00C50705" w:rsidRDefault="00A90728" w:rsidP="001127A9">
            <w:pPr>
              <w:jc w:val="center"/>
              <w:rPr>
                <w:i/>
                <w:sz w:val="22"/>
                <w:szCs w:val="22"/>
              </w:rPr>
            </w:pPr>
            <w:r w:rsidRPr="00C50705">
              <w:rPr>
                <w:sz w:val="22"/>
                <w:szCs w:val="22"/>
              </w:rPr>
              <w:t>393.769</w:t>
            </w:r>
          </w:p>
        </w:tc>
        <w:tc>
          <w:tcPr>
            <w:tcW w:w="2061" w:type="dxa"/>
            <w:vAlign w:val="bottom"/>
          </w:tcPr>
          <w:p w:rsidR="00A90728" w:rsidRPr="00C50705" w:rsidRDefault="00A90728" w:rsidP="001127A9">
            <w:pPr>
              <w:jc w:val="center"/>
              <w:rPr>
                <w:i/>
                <w:sz w:val="22"/>
                <w:szCs w:val="22"/>
              </w:rPr>
            </w:pPr>
            <w:r w:rsidRPr="00C50705">
              <w:rPr>
                <w:sz w:val="22"/>
                <w:szCs w:val="22"/>
              </w:rPr>
              <w:t>15,75</w:t>
            </w:r>
          </w:p>
        </w:tc>
      </w:tr>
      <w:tr w:rsidR="00A90728" w:rsidRPr="00C50705" w:rsidTr="001C58E6">
        <w:trPr>
          <w:trHeight w:val="250"/>
          <w:jc w:val="center"/>
        </w:trPr>
        <w:tc>
          <w:tcPr>
            <w:tcW w:w="2255" w:type="dxa"/>
            <w:vAlign w:val="bottom"/>
          </w:tcPr>
          <w:p w:rsidR="00A90728" w:rsidRPr="00C50705" w:rsidRDefault="00A90728" w:rsidP="001127A9">
            <w:pPr>
              <w:rPr>
                <w:i/>
                <w:sz w:val="22"/>
                <w:szCs w:val="22"/>
              </w:rPr>
            </w:pPr>
            <w:r w:rsidRPr="00C50705">
              <w:rPr>
                <w:sz w:val="22"/>
                <w:szCs w:val="22"/>
              </w:rPr>
              <w:t xml:space="preserve">BRINDISI </w:t>
            </w:r>
          </w:p>
        </w:tc>
        <w:tc>
          <w:tcPr>
            <w:tcW w:w="2709" w:type="dxa"/>
            <w:vAlign w:val="bottom"/>
          </w:tcPr>
          <w:p w:rsidR="00A90728" w:rsidRPr="00C50705" w:rsidRDefault="00A90728" w:rsidP="001127A9">
            <w:pPr>
              <w:jc w:val="right"/>
              <w:rPr>
                <w:i/>
                <w:sz w:val="22"/>
                <w:szCs w:val="22"/>
              </w:rPr>
            </w:pPr>
            <w:r w:rsidRPr="00C50705">
              <w:rPr>
                <w:sz w:val="22"/>
                <w:szCs w:val="22"/>
              </w:rPr>
              <w:t>7.500.000,00</w:t>
            </w:r>
          </w:p>
        </w:tc>
        <w:tc>
          <w:tcPr>
            <w:tcW w:w="1607" w:type="dxa"/>
            <w:vAlign w:val="bottom"/>
          </w:tcPr>
          <w:p w:rsidR="00A90728" w:rsidRPr="00C50705" w:rsidRDefault="00A90728" w:rsidP="001127A9">
            <w:pPr>
              <w:jc w:val="center"/>
              <w:rPr>
                <w:i/>
                <w:sz w:val="22"/>
                <w:szCs w:val="22"/>
              </w:rPr>
            </w:pPr>
            <w:r w:rsidRPr="00C50705">
              <w:rPr>
                <w:sz w:val="22"/>
                <w:szCs w:val="22"/>
              </w:rPr>
              <w:t>401.652</w:t>
            </w:r>
          </w:p>
        </w:tc>
        <w:tc>
          <w:tcPr>
            <w:tcW w:w="2061" w:type="dxa"/>
            <w:vAlign w:val="bottom"/>
          </w:tcPr>
          <w:p w:rsidR="00A90728" w:rsidRPr="00C50705" w:rsidRDefault="00A90728" w:rsidP="001127A9">
            <w:pPr>
              <w:jc w:val="center"/>
              <w:rPr>
                <w:i/>
                <w:sz w:val="22"/>
                <w:szCs w:val="22"/>
              </w:rPr>
            </w:pPr>
            <w:r w:rsidRPr="00C50705">
              <w:rPr>
                <w:sz w:val="22"/>
                <w:szCs w:val="22"/>
              </w:rPr>
              <w:t>18,67</w:t>
            </w:r>
          </w:p>
        </w:tc>
      </w:tr>
      <w:tr w:rsidR="00A90728" w:rsidRPr="00C50705" w:rsidTr="001C58E6">
        <w:trPr>
          <w:trHeight w:val="267"/>
          <w:jc w:val="center"/>
        </w:trPr>
        <w:tc>
          <w:tcPr>
            <w:tcW w:w="2255" w:type="dxa"/>
            <w:vAlign w:val="bottom"/>
          </w:tcPr>
          <w:p w:rsidR="00A90728" w:rsidRPr="00C50705" w:rsidRDefault="00A90728" w:rsidP="001127A9">
            <w:pPr>
              <w:rPr>
                <w:i/>
                <w:sz w:val="22"/>
                <w:szCs w:val="22"/>
              </w:rPr>
            </w:pPr>
            <w:r w:rsidRPr="00C50705">
              <w:rPr>
                <w:sz w:val="22"/>
                <w:szCs w:val="22"/>
              </w:rPr>
              <w:t xml:space="preserve">FOGGIA </w:t>
            </w:r>
          </w:p>
        </w:tc>
        <w:tc>
          <w:tcPr>
            <w:tcW w:w="2709" w:type="dxa"/>
            <w:vAlign w:val="bottom"/>
          </w:tcPr>
          <w:p w:rsidR="00A90728" w:rsidRPr="00C50705" w:rsidRDefault="00A90728" w:rsidP="001127A9">
            <w:pPr>
              <w:jc w:val="right"/>
              <w:rPr>
                <w:i/>
                <w:sz w:val="22"/>
                <w:szCs w:val="22"/>
              </w:rPr>
            </w:pPr>
            <w:r w:rsidRPr="00C50705">
              <w:rPr>
                <w:sz w:val="22"/>
                <w:szCs w:val="22"/>
              </w:rPr>
              <w:t>10.800.000,00</w:t>
            </w:r>
          </w:p>
        </w:tc>
        <w:tc>
          <w:tcPr>
            <w:tcW w:w="1607" w:type="dxa"/>
            <w:vAlign w:val="bottom"/>
          </w:tcPr>
          <w:p w:rsidR="00A90728" w:rsidRPr="00C50705" w:rsidRDefault="00A90728" w:rsidP="001127A9">
            <w:pPr>
              <w:jc w:val="center"/>
              <w:rPr>
                <w:i/>
                <w:sz w:val="22"/>
                <w:szCs w:val="22"/>
              </w:rPr>
            </w:pPr>
            <w:r w:rsidRPr="00C50705">
              <w:rPr>
                <w:sz w:val="22"/>
                <w:szCs w:val="22"/>
              </w:rPr>
              <w:t>635.344</w:t>
            </w:r>
          </w:p>
        </w:tc>
        <w:tc>
          <w:tcPr>
            <w:tcW w:w="2061" w:type="dxa"/>
            <w:vAlign w:val="bottom"/>
          </w:tcPr>
          <w:p w:rsidR="00A90728" w:rsidRPr="00C50705" w:rsidRDefault="00A90728" w:rsidP="001127A9">
            <w:pPr>
              <w:jc w:val="center"/>
              <w:rPr>
                <w:i/>
                <w:sz w:val="22"/>
                <w:szCs w:val="22"/>
              </w:rPr>
            </w:pPr>
            <w:r w:rsidRPr="00C50705">
              <w:rPr>
                <w:sz w:val="22"/>
                <w:szCs w:val="22"/>
              </w:rPr>
              <w:t>17,00</w:t>
            </w:r>
          </w:p>
        </w:tc>
      </w:tr>
      <w:tr w:rsidR="00A90728" w:rsidRPr="00C50705" w:rsidTr="001C58E6">
        <w:trPr>
          <w:trHeight w:val="267"/>
          <w:jc w:val="center"/>
        </w:trPr>
        <w:tc>
          <w:tcPr>
            <w:tcW w:w="2255" w:type="dxa"/>
            <w:vAlign w:val="bottom"/>
          </w:tcPr>
          <w:p w:rsidR="00A90728" w:rsidRPr="00C50705" w:rsidRDefault="00A90728" w:rsidP="001127A9">
            <w:pPr>
              <w:rPr>
                <w:i/>
                <w:sz w:val="22"/>
                <w:szCs w:val="22"/>
              </w:rPr>
            </w:pPr>
            <w:r w:rsidRPr="00C50705">
              <w:rPr>
                <w:sz w:val="22"/>
                <w:szCs w:val="22"/>
              </w:rPr>
              <w:t xml:space="preserve">LECCE </w:t>
            </w:r>
          </w:p>
        </w:tc>
        <w:tc>
          <w:tcPr>
            <w:tcW w:w="2709" w:type="dxa"/>
            <w:vAlign w:val="bottom"/>
          </w:tcPr>
          <w:p w:rsidR="00A90728" w:rsidRPr="00C50705" w:rsidRDefault="00A90728" w:rsidP="001127A9">
            <w:pPr>
              <w:jc w:val="right"/>
              <w:rPr>
                <w:i/>
                <w:sz w:val="22"/>
                <w:szCs w:val="22"/>
              </w:rPr>
            </w:pPr>
            <w:r w:rsidRPr="00C50705">
              <w:rPr>
                <w:sz w:val="22"/>
                <w:szCs w:val="22"/>
              </w:rPr>
              <w:t>17.900.000,00</w:t>
            </w:r>
          </w:p>
        </w:tc>
        <w:tc>
          <w:tcPr>
            <w:tcW w:w="1607" w:type="dxa"/>
            <w:vAlign w:val="bottom"/>
          </w:tcPr>
          <w:p w:rsidR="00A90728" w:rsidRPr="00C50705" w:rsidRDefault="00A90728" w:rsidP="001127A9">
            <w:pPr>
              <w:jc w:val="center"/>
              <w:rPr>
                <w:i/>
                <w:sz w:val="22"/>
                <w:szCs w:val="22"/>
              </w:rPr>
            </w:pPr>
            <w:r w:rsidRPr="00C50705">
              <w:rPr>
                <w:sz w:val="22"/>
                <w:szCs w:val="22"/>
              </w:rPr>
              <w:t>807.256</w:t>
            </w:r>
          </w:p>
        </w:tc>
        <w:tc>
          <w:tcPr>
            <w:tcW w:w="2061" w:type="dxa"/>
            <w:vAlign w:val="bottom"/>
          </w:tcPr>
          <w:p w:rsidR="00A90728" w:rsidRPr="00C50705" w:rsidRDefault="00A90728" w:rsidP="001127A9">
            <w:pPr>
              <w:jc w:val="center"/>
              <w:rPr>
                <w:i/>
                <w:sz w:val="22"/>
                <w:szCs w:val="22"/>
              </w:rPr>
            </w:pPr>
            <w:r w:rsidRPr="00C50705">
              <w:rPr>
                <w:sz w:val="22"/>
                <w:szCs w:val="22"/>
              </w:rPr>
              <w:t>22,17</w:t>
            </w:r>
          </w:p>
        </w:tc>
      </w:tr>
      <w:tr w:rsidR="00A90728" w:rsidRPr="00C50705" w:rsidTr="001C58E6">
        <w:trPr>
          <w:trHeight w:val="250"/>
          <w:jc w:val="center"/>
        </w:trPr>
        <w:tc>
          <w:tcPr>
            <w:tcW w:w="2255" w:type="dxa"/>
            <w:vAlign w:val="bottom"/>
          </w:tcPr>
          <w:p w:rsidR="00A90728" w:rsidRPr="00C50705" w:rsidRDefault="00A90728" w:rsidP="001127A9">
            <w:pPr>
              <w:rPr>
                <w:i/>
                <w:sz w:val="22"/>
                <w:szCs w:val="22"/>
              </w:rPr>
            </w:pPr>
            <w:r w:rsidRPr="00C50705">
              <w:rPr>
                <w:sz w:val="22"/>
                <w:szCs w:val="22"/>
              </w:rPr>
              <w:t xml:space="preserve">TARANTO </w:t>
            </w:r>
          </w:p>
        </w:tc>
        <w:tc>
          <w:tcPr>
            <w:tcW w:w="2709" w:type="dxa"/>
            <w:vAlign w:val="bottom"/>
          </w:tcPr>
          <w:p w:rsidR="00A90728" w:rsidRPr="00C50705" w:rsidRDefault="00A90728" w:rsidP="001127A9">
            <w:pPr>
              <w:jc w:val="right"/>
              <w:rPr>
                <w:i/>
                <w:sz w:val="22"/>
                <w:szCs w:val="22"/>
              </w:rPr>
            </w:pPr>
            <w:r w:rsidRPr="00C50705">
              <w:rPr>
                <w:sz w:val="22"/>
                <w:szCs w:val="22"/>
              </w:rPr>
              <w:t>7.300.000,00</w:t>
            </w:r>
          </w:p>
        </w:tc>
        <w:tc>
          <w:tcPr>
            <w:tcW w:w="1607" w:type="dxa"/>
            <w:vAlign w:val="bottom"/>
          </w:tcPr>
          <w:p w:rsidR="00A90728" w:rsidRPr="00C50705" w:rsidRDefault="00A90728" w:rsidP="001127A9">
            <w:pPr>
              <w:jc w:val="center"/>
              <w:rPr>
                <w:i/>
                <w:sz w:val="22"/>
                <w:szCs w:val="22"/>
              </w:rPr>
            </w:pPr>
            <w:r w:rsidRPr="00C50705">
              <w:rPr>
                <w:sz w:val="22"/>
                <w:szCs w:val="22"/>
              </w:rPr>
              <w:t>590.281</w:t>
            </w:r>
          </w:p>
        </w:tc>
        <w:tc>
          <w:tcPr>
            <w:tcW w:w="2061" w:type="dxa"/>
            <w:vAlign w:val="bottom"/>
          </w:tcPr>
          <w:p w:rsidR="00A90728" w:rsidRPr="00C50705" w:rsidRDefault="00A90728" w:rsidP="001127A9">
            <w:pPr>
              <w:jc w:val="center"/>
              <w:rPr>
                <w:i/>
                <w:sz w:val="22"/>
                <w:szCs w:val="22"/>
              </w:rPr>
            </w:pPr>
            <w:r w:rsidRPr="00C50705">
              <w:rPr>
                <w:sz w:val="22"/>
                <w:szCs w:val="22"/>
              </w:rPr>
              <w:t>12,37</w:t>
            </w:r>
          </w:p>
        </w:tc>
      </w:tr>
      <w:tr w:rsidR="00A90728" w:rsidRPr="00C50705" w:rsidTr="001C58E6">
        <w:trPr>
          <w:trHeight w:val="267"/>
          <w:jc w:val="center"/>
        </w:trPr>
        <w:tc>
          <w:tcPr>
            <w:tcW w:w="2255" w:type="dxa"/>
            <w:shd w:val="clear" w:color="auto" w:fill="D9D9D9"/>
            <w:vAlign w:val="bottom"/>
          </w:tcPr>
          <w:p w:rsidR="00A90728" w:rsidRPr="00C50705" w:rsidRDefault="00A90728" w:rsidP="001127A9">
            <w:pPr>
              <w:rPr>
                <w:b/>
                <w:i/>
                <w:sz w:val="22"/>
                <w:szCs w:val="22"/>
              </w:rPr>
            </w:pPr>
            <w:r w:rsidRPr="00C50705">
              <w:rPr>
                <w:b/>
                <w:sz w:val="22"/>
                <w:szCs w:val="22"/>
              </w:rPr>
              <w:t>Totale</w:t>
            </w:r>
          </w:p>
        </w:tc>
        <w:tc>
          <w:tcPr>
            <w:tcW w:w="2709" w:type="dxa"/>
            <w:shd w:val="clear" w:color="auto" w:fill="D9D9D9"/>
            <w:vAlign w:val="bottom"/>
          </w:tcPr>
          <w:p w:rsidR="00A90728" w:rsidRPr="00C50705" w:rsidRDefault="00A90728" w:rsidP="001127A9">
            <w:pPr>
              <w:jc w:val="right"/>
              <w:rPr>
                <w:b/>
                <w:i/>
                <w:sz w:val="22"/>
                <w:szCs w:val="22"/>
              </w:rPr>
            </w:pPr>
            <w:r w:rsidRPr="00C50705">
              <w:rPr>
                <w:b/>
                <w:sz w:val="22"/>
                <w:szCs w:val="22"/>
              </w:rPr>
              <w:t>60.000.000,00</w:t>
            </w:r>
          </w:p>
        </w:tc>
        <w:tc>
          <w:tcPr>
            <w:tcW w:w="1607" w:type="dxa"/>
            <w:shd w:val="clear" w:color="auto" w:fill="D9D9D9"/>
            <w:vAlign w:val="bottom"/>
          </w:tcPr>
          <w:p w:rsidR="00A90728" w:rsidRPr="00C50705" w:rsidRDefault="00A90728" w:rsidP="001127A9">
            <w:pPr>
              <w:jc w:val="center"/>
              <w:rPr>
                <w:b/>
                <w:i/>
                <w:sz w:val="22"/>
                <w:szCs w:val="22"/>
              </w:rPr>
            </w:pPr>
            <w:r w:rsidRPr="00C50705">
              <w:rPr>
                <w:b/>
                <w:sz w:val="22"/>
                <w:szCs w:val="22"/>
              </w:rPr>
              <w:t>4.090.266</w:t>
            </w:r>
          </w:p>
        </w:tc>
        <w:tc>
          <w:tcPr>
            <w:tcW w:w="2061" w:type="dxa"/>
            <w:shd w:val="clear" w:color="auto" w:fill="D9D9D9"/>
            <w:vAlign w:val="bottom"/>
          </w:tcPr>
          <w:p w:rsidR="00A90728" w:rsidRPr="00C50705" w:rsidRDefault="00A90728" w:rsidP="001127A9">
            <w:pPr>
              <w:jc w:val="center"/>
              <w:rPr>
                <w:b/>
                <w:i/>
                <w:sz w:val="22"/>
                <w:szCs w:val="22"/>
              </w:rPr>
            </w:pPr>
            <w:r w:rsidRPr="00C50705">
              <w:rPr>
                <w:b/>
                <w:sz w:val="22"/>
                <w:szCs w:val="22"/>
              </w:rPr>
              <w:t>14,67</w:t>
            </w:r>
          </w:p>
        </w:tc>
      </w:tr>
    </w:tbl>
    <w:p w:rsidR="00A90728" w:rsidRPr="00D445B4" w:rsidRDefault="00A90728" w:rsidP="00A90728">
      <w:pPr>
        <w:ind w:left="720"/>
        <w:jc w:val="both"/>
        <w:rPr>
          <w:sz w:val="22"/>
          <w:szCs w:val="22"/>
        </w:rPr>
      </w:pPr>
    </w:p>
    <w:p w:rsidR="00A90728" w:rsidRDefault="00476165" w:rsidP="00E124B8">
      <w:pPr>
        <w:ind w:left="720"/>
        <w:jc w:val="both"/>
        <w:rPr>
          <w:i/>
          <w:sz w:val="24"/>
          <w:szCs w:val="24"/>
        </w:rPr>
      </w:pPr>
      <w:r>
        <w:rPr>
          <w:i/>
          <w:noProof/>
          <w:sz w:val="24"/>
          <w:szCs w:val="24"/>
          <w:lang w:eastAsia="it-IT"/>
        </w:rPr>
        <w:drawing>
          <wp:inline distT="0" distB="0" distL="0" distR="0" wp14:anchorId="0495693B" wp14:editId="32D445DE">
            <wp:extent cx="4175760" cy="2318385"/>
            <wp:effectExtent l="0" t="0" r="15240" b="18415"/>
            <wp:docPr id="3" name="Gra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0728" w:rsidRDefault="00A90728" w:rsidP="00A90728">
      <w:pPr>
        <w:ind w:left="720"/>
        <w:jc w:val="both"/>
        <w:rPr>
          <w:i/>
          <w:sz w:val="24"/>
          <w:szCs w:val="24"/>
        </w:rPr>
      </w:pPr>
    </w:p>
    <w:p w:rsidR="00A90728" w:rsidRDefault="002906A1" w:rsidP="00A90728">
      <w:pPr>
        <w:jc w:val="both"/>
        <w:rPr>
          <w:sz w:val="24"/>
          <w:szCs w:val="24"/>
        </w:rPr>
      </w:pPr>
      <w:r w:rsidRPr="002906A1">
        <w:rPr>
          <w:sz w:val="24"/>
          <w:szCs w:val="24"/>
        </w:rPr>
        <w:lastRenderedPageBreak/>
        <w:t xml:space="preserve">Alla </w:t>
      </w:r>
      <w:r w:rsidR="00A90728" w:rsidRPr="002906A1">
        <w:rPr>
          <w:sz w:val="24"/>
          <w:szCs w:val="24"/>
        </w:rPr>
        <w:t xml:space="preserve">ASL </w:t>
      </w:r>
      <w:r w:rsidR="0082049F" w:rsidRPr="002906A1">
        <w:rPr>
          <w:sz w:val="24"/>
          <w:szCs w:val="24"/>
        </w:rPr>
        <w:t>BARI</w:t>
      </w:r>
      <w:r w:rsidR="00A90728" w:rsidRPr="002906A1">
        <w:rPr>
          <w:sz w:val="24"/>
          <w:szCs w:val="24"/>
        </w:rPr>
        <w:t xml:space="preserve"> spetterebbe </w:t>
      </w:r>
      <w:r w:rsidRPr="002906A1">
        <w:rPr>
          <w:sz w:val="24"/>
          <w:szCs w:val="24"/>
        </w:rPr>
        <w:t>dunque</w:t>
      </w:r>
      <w:r w:rsidR="00A90728" w:rsidRPr="002906A1">
        <w:rPr>
          <w:sz w:val="24"/>
          <w:szCs w:val="24"/>
        </w:rPr>
        <w:t xml:space="preserve"> una maggiore assegnazione </w:t>
      </w:r>
      <w:r w:rsidRPr="002906A1">
        <w:rPr>
          <w:sz w:val="24"/>
          <w:szCs w:val="24"/>
        </w:rPr>
        <w:t xml:space="preserve">teorica di €/mgl 105.390 circa, </w:t>
      </w:r>
      <w:r w:rsidR="00A90728" w:rsidRPr="002906A1">
        <w:rPr>
          <w:sz w:val="24"/>
          <w:szCs w:val="24"/>
        </w:rPr>
        <w:t>qualora si applicasse alla popolazione residente l</w:t>
      </w:r>
      <w:r w:rsidR="0082049F" w:rsidRPr="002906A1">
        <w:rPr>
          <w:sz w:val="24"/>
          <w:szCs w:val="24"/>
        </w:rPr>
        <w:t>a</w:t>
      </w:r>
      <w:r w:rsidR="00A90728" w:rsidRPr="002906A1">
        <w:rPr>
          <w:sz w:val="24"/>
          <w:szCs w:val="24"/>
        </w:rPr>
        <w:t xml:space="preserve"> quot</w:t>
      </w:r>
      <w:r w:rsidR="0082049F" w:rsidRPr="002906A1">
        <w:rPr>
          <w:sz w:val="24"/>
          <w:szCs w:val="24"/>
        </w:rPr>
        <w:t>a</w:t>
      </w:r>
      <w:r w:rsidR="00A90728" w:rsidRPr="002906A1">
        <w:rPr>
          <w:sz w:val="24"/>
          <w:szCs w:val="24"/>
        </w:rPr>
        <w:t xml:space="preserve"> capitari</w:t>
      </w:r>
      <w:r w:rsidR="0082049F" w:rsidRPr="002906A1">
        <w:rPr>
          <w:sz w:val="24"/>
          <w:szCs w:val="24"/>
        </w:rPr>
        <w:t>a</w:t>
      </w:r>
      <w:r w:rsidR="00A90728" w:rsidRPr="002906A1">
        <w:rPr>
          <w:sz w:val="24"/>
          <w:szCs w:val="24"/>
        </w:rPr>
        <w:t xml:space="preserve"> medi</w:t>
      </w:r>
      <w:r w:rsidR="0082049F" w:rsidRPr="002906A1">
        <w:rPr>
          <w:sz w:val="24"/>
          <w:szCs w:val="24"/>
        </w:rPr>
        <w:t>a</w:t>
      </w:r>
      <w:r w:rsidR="00A90728" w:rsidRPr="002906A1">
        <w:rPr>
          <w:sz w:val="24"/>
          <w:szCs w:val="24"/>
        </w:rPr>
        <w:t xml:space="preserve"> regional</w:t>
      </w:r>
      <w:r w:rsidR="0082049F" w:rsidRPr="002906A1">
        <w:rPr>
          <w:sz w:val="24"/>
          <w:szCs w:val="24"/>
        </w:rPr>
        <w:t>e</w:t>
      </w:r>
      <w:r w:rsidR="00A90728" w:rsidRPr="002906A1">
        <w:rPr>
          <w:sz w:val="24"/>
          <w:szCs w:val="24"/>
        </w:rPr>
        <w:t>, sia per il ripart</w:t>
      </w:r>
      <w:r w:rsidRPr="002906A1">
        <w:rPr>
          <w:sz w:val="24"/>
          <w:szCs w:val="24"/>
        </w:rPr>
        <w:t>o che per le risorse aggiuntive</w:t>
      </w:r>
      <w:r w:rsidR="00A90728" w:rsidRPr="002906A1">
        <w:rPr>
          <w:sz w:val="24"/>
          <w:szCs w:val="24"/>
        </w:rPr>
        <w:t>.</w:t>
      </w:r>
    </w:p>
    <w:p w:rsidR="00A4474F" w:rsidRDefault="00A4474F" w:rsidP="00A4474F">
      <w:pPr>
        <w:pStyle w:val="Corpotesto"/>
        <w:tabs>
          <w:tab w:val="left" w:pos="11199"/>
          <w:tab w:val="left" w:pos="14005"/>
        </w:tabs>
        <w:ind w:right="-29"/>
      </w:pPr>
    </w:p>
    <w:p w:rsidR="00092895" w:rsidRDefault="00092895" w:rsidP="00A4474F">
      <w:pPr>
        <w:pStyle w:val="Corpotesto"/>
        <w:tabs>
          <w:tab w:val="left" w:pos="11199"/>
          <w:tab w:val="left" w:pos="14005"/>
        </w:tabs>
        <w:ind w:right="-29"/>
      </w:pPr>
      <w:r>
        <w:t xml:space="preserve">Occorre inoltre </w:t>
      </w:r>
      <w:r w:rsidR="004146D8">
        <w:t xml:space="preserve">evidenziare </w:t>
      </w:r>
      <w:r>
        <w:t xml:space="preserve">il mancato adeguamento dei valori della mobilità </w:t>
      </w:r>
      <w:r w:rsidR="00132185">
        <w:t xml:space="preserve">sanitaria </w:t>
      </w:r>
      <w:r>
        <w:t>nelle Tabelle del</w:t>
      </w:r>
      <w:r w:rsidR="004146D8">
        <w:t>l’ultimo</w:t>
      </w:r>
      <w:r>
        <w:t xml:space="preserve"> DIEF </w:t>
      </w:r>
      <w:r w:rsidR="004146D8">
        <w:t xml:space="preserve">approvato, poiché </w:t>
      </w:r>
      <w:r>
        <w:t xml:space="preserve">non </w:t>
      </w:r>
      <w:r w:rsidR="004146D8">
        <w:t>è stato possibile rilevare</w:t>
      </w:r>
      <w:r>
        <w:t xml:space="preserve"> </w:t>
      </w:r>
      <w:r w:rsidR="004146D8">
        <w:t xml:space="preserve">nel valore della produzione </w:t>
      </w:r>
      <w:r>
        <w:t xml:space="preserve">i </w:t>
      </w:r>
      <w:r w:rsidR="004146D8">
        <w:t xml:space="preserve">maggiori </w:t>
      </w:r>
      <w:r>
        <w:t xml:space="preserve">ricavi </w:t>
      </w:r>
      <w:r w:rsidR="004146D8">
        <w:t>derivanti dalla</w:t>
      </w:r>
      <w:r>
        <w:t xml:space="preserve"> Mobilità Attiva </w:t>
      </w:r>
      <w:r w:rsidR="004146D8">
        <w:t>E</w:t>
      </w:r>
      <w:r>
        <w:t xml:space="preserve">xtraregionale </w:t>
      </w:r>
      <w:r w:rsidR="004146D8">
        <w:t>prodotti</w:t>
      </w:r>
      <w:r>
        <w:t xml:space="preserve"> dal</w:t>
      </w:r>
      <w:r w:rsidR="00132185">
        <w:t>le aziende</w:t>
      </w:r>
      <w:r>
        <w:t xml:space="preserve"> privat</w:t>
      </w:r>
      <w:r w:rsidR="00132185">
        <w:t>e</w:t>
      </w:r>
      <w:r>
        <w:t xml:space="preserve"> accreditat</w:t>
      </w:r>
      <w:r w:rsidR="00132185">
        <w:t>e</w:t>
      </w:r>
      <w:r>
        <w:t xml:space="preserve"> </w:t>
      </w:r>
      <w:r w:rsidR="00132185">
        <w:t>d</w:t>
      </w:r>
      <w:r>
        <w:t xml:space="preserve">ella </w:t>
      </w:r>
      <w:r w:rsidR="00132185">
        <w:t>P</w:t>
      </w:r>
      <w:r>
        <w:t>rovincia di Bari</w:t>
      </w:r>
      <w:r w:rsidR="00132185">
        <w:t>.</w:t>
      </w:r>
      <w:r>
        <w:t xml:space="preserve"> </w:t>
      </w:r>
      <w:r w:rsidR="00132185">
        <w:t>Tali maggiori ricavi derivano dal maggiore valore delle</w:t>
      </w:r>
      <w:r>
        <w:t xml:space="preserve"> prestazioni rimborsate dalla ASL BA</w:t>
      </w:r>
      <w:r w:rsidR="0082049F">
        <w:t>RI</w:t>
      </w:r>
      <w:r>
        <w:t xml:space="preserve"> extra-tetto</w:t>
      </w:r>
      <w:r w:rsidR="00132185">
        <w:t xml:space="preserve"> alle aziende private accreditate</w:t>
      </w:r>
      <w:r>
        <w:t xml:space="preserve">. Tali valori evidenziano un incremento di </w:t>
      </w:r>
      <w:r w:rsidR="0082049F">
        <w:t>€/mgl 3.412</w:t>
      </w:r>
      <w:r>
        <w:t xml:space="preserve"> nell’anno 2015</w:t>
      </w:r>
      <w:r w:rsidR="0082049F">
        <w:t>,</w:t>
      </w:r>
      <w:r>
        <w:t xml:space="preserve"> rispetto alla produzione 2014.</w:t>
      </w:r>
    </w:p>
    <w:p w:rsidR="00A4474F" w:rsidRDefault="00A4474F" w:rsidP="00A4474F">
      <w:pPr>
        <w:pStyle w:val="Corpotesto"/>
        <w:tabs>
          <w:tab w:val="left" w:pos="11199"/>
          <w:tab w:val="left" w:pos="14005"/>
        </w:tabs>
        <w:ind w:right="-29"/>
      </w:pPr>
    </w:p>
    <w:p w:rsidR="0082049F" w:rsidRPr="003A570A" w:rsidRDefault="0082049F" w:rsidP="00A4474F">
      <w:pPr>
        <w:pStyle w:val="Corpotesto"/>
        <w:tabs>
          <w:tab w:val="left" w:pos="11199"/>
          <w:tab w:val="left" w:pos="14005"/>
        </w:tabs>
        <w:ind w:right="-29"/>
      </w:pPr>
    </w:p>
    <w:p w:rsidR="00A4474F" w:rsidRPr="007F33A0" w:rsidRDefault="00352FB9" w:rsidP="007F33A0">
      <w:pPr>
        <w:pStyle w:val="Titolo2"/>
        <w:pBdr>
          <w:top w:val="single" w:sz="4" w:space="1" w:color="auto"/>
          <w:left w:val="single" w:sz="4" w:space="4" w:color="auto"/>
          <w:bottom w:val="single" w:sz="4" w:space="1" w:color="auto"/>
          <w:right w:val="single" w:sz="4" w:space="4" w:color="auto"/>
        </w:pBdr>
        <w:ind w:left="0"/>
        <w:jc w:val="both"/>
        <w:rPr>
          <w:lang w:eastAsia="it-IT"/>
        </w:rPr>
      </w:pPr>
      <w:bookmarkStart w:id="5" w:name="_Toc339793606"/>
      <w:r w:rsidRPr="007F33A0">
        <w:rPr>
          <w:b/>
          <w:lang w:eastAsia="it-IT"/>
        </w:rPr>
        <w:t xml:space="preserve">2.3 </w:t>
      </w:r>
      <w:r w:rsidR="00F11B00">
        <w:rPr>
          <w:b/>
          <w:lang w:eastAsia="it-IT"/>
        </w:rPr>
        <w:t xml:space="preserve"> </w:t>
      </w:r>
      <w:r w:rsidR="00A4474F" w:rsidRPr="007F33A0">
        <w:rPr>
          <w:b/>
          <w:lang w:eastAsia="it-IT"/>
        </w:rPr>
        <w:t>Rispetto delle leggi e del principio di buon andamento ed imparzialità dell’Amministrazione</w:t>
      </w:r>
      <w:bookmarkEnd w:id="5"/>
    </w:p>
    <w:p w:rsidR="00A4474F" w:rsidRDefault="00A4474F" w:rsidP="00A4474F">
      <w:pPr>
        <w:jc w:val="both"/>
        <w:rPr>
          <w:sz w:val="24"/>
          <w:szCs w:val="24"/>
        </w:rPr>
      </w:pPr>
    </w:p>
    <w:p w:rsidR="006349EE" w:rsidRPr="006349EE" w:rsidRDefault="00A41369" w:rsidP="006349EE">
      <w:pPr>
        <w:jc w:val="both"/>
        <w:rPr>
          <w:sz w:val="24"/>
          <w:szCs w:val="24"/>
        </w:rPr>
      </w:pPr>
      <w:r>
        <w:rPr>
          <w:sz w:val="24"/>
          <w:szCs w:val="24"/>
        </w:rPr>
        <w:t>S</w:t>
      </w:r>
      <w:r w:rsidR="0085552E">
        <w:rPr>
          <w:sz w:val="24"/>
          <w:szCs w:val="24"/>
        </w:rPr>
        <w:t xml:space="preserve">in dalla data dell’insediamento </w:t>
      </w:r>
      <w:r w:rsidR="0016050C">
        <w:rPr>
          <w:sz w:val="24"/>
          <w:szCs w:val="24"/>
        </w:rPr>
        <w:t>si è post</w:t>
      </w:r>
      <w:r w:rsidR="006739CD">
        <w:rPr>
          <w:sz w:val="24"/>
          <w:szCs w:val="24"/>
        </w:rPr>
        <w:t>a</w:t>
      </w:r>
      <w:r w:rsidR="0085552E">
        <w:rPr>
          <w:sz w:val="24"/>
          <w:szCs w:val="24"/>
        </w:rPr>
        <w:t xml:space="preserve"> in </w:t>
      </w:r>
      <w:r w:rsidR="006739CD">
        <w:rPr>
          <w:sz w:val="24"/>
          <w:szCs w:val="24"/>
        </w:rPr>
        <w:t>essere</w:t>
      </w:r>
      <w:r w:rsidR="0085552E">
        <w:rPr>
          <w:sz w:val="24"/>
          <w:szCs w:val="24"/>
        </w:rPr>
        <w:t xml:space="preserve"> una metodologia di lavoro che </w:t>
      </w:r>
      <w:r w:rsidR="0016050C">
        <w:rPr>
          <w:sz w:val="24"/>
          <w:szCs w:val="24"/>
        </w:rPr>
        <w:t xml:space="preserve">ha </w:t>
      </w:r>
      <w:r w:rsidR="0085552E">
        <w:rPr>
          <w:sz w:val="24"/>
          <w:szCs w:val="24"/>
        </w:rPr>
        <w:t>prev</w:t>
      </w:r>
      <w:r w:rsidR="0016050C">
        <w:rPr>
          <w:sz w:val="24"/>
          <w:szCs w:val="24"/>
        </w:rPr>
        <w:t>isto</w:t>
      </w:r>
      <w:r w:rsidR="0085552E">
        <w:rPr>
          <w:sz w:val="24"/>
          <w:szCs w:val="24"/>
        </w:rPr>
        <w:t xml:space="preserve"> il pieno coinvolgimento di tutti gli uffici interessati alla risoluzione di specifiche problematiche, cercando di migliorare altresì le modalità di comunicazione tra Uffici della A</w:t>
      </w:r>
      <w:r w:rsidR="0016050C">
        <w:rPr>
          <w:sz w:val="24"/>
          <w:szCs w:val="24"/>
        </w:rPr>
        <w:t>zienda</w:t>
      </w:r>
      <w:r w:rsidR="0085552E">
        <w:rPr>
          <w:sz w:val="24"/>
          <w:szCs w:val="24"/>
        </w:rPr>
        <w:t xml:space="preserve"> </w:t>
      </w:r>
      <w:r w:rsidR="004F5615">
        <w:rPr>
          <w:sz w:val="24"/>
          <w:szCs w:val="24"/>
        </w:rPr>
        <w:t xml:space="preserve">(comunicazione interna) </w:t>
      </w:r>
      <w:r w:rsidR="0085552E">
        <w:rPr>
          <w:sz w:val="24"/>
          <w:szCs w:val="24"/>
        </w:rPr>
        <w:t>e confronti dei cosiddetti portatori di interesse</w:t>
      </w:r>
      <w:r w:rsidR="0016050C">
        <w:rPr>
          <w:sz w:val="24"/>
          <w:szCs w:val="24"/>
        </w:rPr>
        <w:t xml:space="preserve"> (</w:t>
      </w:r>
      <w:r w:rsidR="004F5615">
        <w:rPr>
          <w:sz w:val="24"/>
          <w:szCs w:val="24"/>
        </w:rPr>
        <w:t>comunicazione esterna</w:t>
      </w:r>
      <w:r w:rsidR="006349EE" w:rsidRPr="006349EE">
        <w:rPr>
          <w:sz w:val="24"/>
          <w:szCs w:val="24"/>
        </w:rPr>
        <w:t>).</w:t>
      </w:r>
    </w:p>
    <w:p w:rsidR="0016050C" w:rsidRDefault="0016050C" w:rsidP="006349EE">
      <w:pPr>
        <w:jc w:val="both"/>
        <w:rPr>
          <w:sz w:val="24"/>
          <w:szCs w:val="24"/>
        </w:rPr>
      </w:pPr>
    </w:p>
    <w:p w:rsidR="006349EE" w:rsidRDefault="006349EE" w:rsidP="006349EE">
      <w:pPr>
        <w:jc w:val="both"/>
        <w:rPr>
          <w:sz w:val="24"/>
          <w:szCs w:val="24"/>
        </w:rPr>
      </w:pPr>
      <w:r w:rsidRPr="006349EE">
        <w:rPr>
          <w:sz w:val="24"/>
          <w:szCs w:val="24"/>
        </w:rPr>
        <w:t xml:space="preserve">Per quanto concerne la comunicazione </w:t>
      </w:r>
      <w:r w:rsidR="0016050C">
        <w:rPr>
          <w:sz w:val="24"/>
          <w:szCs w:val="24"/>
        </w:rPr>
        <w:t xml:space="preserve">e </w:t>
      </w:r>
      <w:r w:rsidR="004F5615">
        <w:rPr>
          <w:sz w:val="24"/>
          <w:szCs w:val="24"/>
        </w:rPr>
        <w:t>la</w:t>
      </w:r>
      <w:r w:rsidR="0016050C">
        <w:rPr>
          <w:sz w:val="24"/>
          <w:szCs w:val="24"/>
        </w:rPr>
        <w:t xml:space="preserve"> condivisione </w:t>
      </w:r>
      <w:r w:rsidRPr="006349EE">
        <w:rPr>
          <w:sz w:val="24"/>
          <w:szCs w:val="24"/>
        </w:rPr>
        <w:t xml:space="preserve">interna volta al potenziamento dell’imparzialità e del buon andamento, </w:t>
      </w:r>
      <w:r w:rsidR="0016050C">
        <w:rPr>
          <w:sz w:val="24"/>
          <w:szCs w:val="24"/>
        </w:rPr>
        <w:t xml:space="preserve">sono stati </w:t>
      </w:r>
      <w:r w:rsidRPr="006349EE">
        <w:rPr>
          <w:sz w:val="24"/>
          <w:szCs w:val="24"/>
        </w:rPr>
        <w:t>istitu</w:t>
      </w:r>
      <w:r w:rsidR="0016050C">
        <w:rPr>
          <w:sz w:val="24"/>
          <w:szCs w:val="24"/>
        </w:rPr>
        <w:t xml:space="preserve">iti </w:t>
      </w:r>
      <w:r w:rsidRPr="006349EE">
        <w:rPr>
          <w:sz w:val="24"/>
          <w:szCs w:val="24"/>
        </w:rPr>
        <w:t xml:space="preserve">gruppi di lavoro tematici e/o tavoli tecnici e/o conferenze di servizi, in modo da </w:t>
      </w:r>
      <w:r w:rsidR="0016050C">
        <w:rPr>
          <w:sz w:val="24"/>
          <w:szCs w:val="24"/>
        </w:rPr>
        <w:t xml:space="preserve">esaminare </w:t>
      </w:r>
      <w:r w:rsidR="00990A09">
        <w:rPr>
          <w:sz w:val="24"/>
          <w:szCs w:val="24"/>
        </w:rPr>
        <w:t xml:space="preserve">organicamente </w:t>
      </w:r>
      <w:r w:rsidR="0016050C">
        <w:rPr>
          <w:sz w:val="24"/>
          <w:szCs w:val="24"/>
        </w:rPr>
        <w:t xml:space="preserve">le molteplici problematiche operative ed acquisire tempestivamente </w:t>
      </w:r>
      <w:r w:rsidRPr="006349EE">
        <w:rPr>
          <w:sz w:val="24"/>
          <w:szCs w:val="24"/>
        </w:rPr>
        <w:t>le considerazioni tecniche di tutti gli uffici potenzialmente interessati al</w:t>
      </w:r>
      <w:r w:rsidR="0085552E">
        <w:rPr>
          <w:sz w:val="24"/>
          <w:szCs w:val="24"/>
        </w:rPr>
        <w:t xml:space="preserve">l’adozione </w:t>
      </w:r>
      <w:r w:rsidR="00990A09">
        <w:rPr>
          <w:sz w:val="24"/>
          <w:szCs w:val="24"/>
        </w:rPr>
        <w:t>di</w:t>
      </w:r>
      <w:r w:rsidR="0085552E">
        <w:rPr>
          <w:sz w:val="24"/>
          <w:szCs w:val="24"/>
        </w:rPr>
        <w:t xml:space="preserve"> provvediment</w:t>
      </w:r>
      <w:r w:rsidR="00990A09">
        <w:rPr>
          <w:sz w:val="24"/>
          <w:szCs w:val="24"/>
        </w:rPr>
        <w:t>i</w:t>
      </w:r>
      <w:r w:rsidR="0085552E">
        <w:rPr>
          <w:sz w:val="24"/>
          <w:szCs w:val="24"/>
        </w:rPr>
        <w:t>.</w:t>
      </w:r>
    </w:p>
    <w:p w:rsidR="0085552E" w:rsidRPr="006349EE" w:rsidRDefault="0085552E" w:rsidP="006349EE">
      <w:pPr>
        <w:jc w:val="both"/>
        <w:rPr>
          <w:sz w:val="24"/>
          <w:szCs w:val="24"/>
        </w:rPr>
      </w:pPr>
    </w:p>
    <w:p w:rsidR="006349EE" w:rsidRDefault="00990A09" w:rsidP="006349EE">
      <w:pPr>
        <w:jc w:val="both"/>
        <w:rPr>
          <w:sz w:val="24"/>
          <w:szCs w:val="24"/>
        </w:rPr>
      </w:pPr>
      <w:r>
        <w:rPr>
          <w:sz w:val="24"/>
          <w:szCs w:val="24"/>
        </w:rPr>
        <w:t>Con riferimento</w:t>
      </w:r>
      <w:r w:rsidR="006349EE" w:rsidRPr="006349EE">
        <w:rPr>
          <w:sz w:val="24"/>
          <w:szCs w:val="24"/>
        </w:rPr>
        <w:t xml:space="preserve"> </w:t>
      </w:r>
      <w:r>
        <w:rPr>
          <w:sz w:val="24"/>
          <w:szCs w:val="24"/>
        </w:rPr>
        <w:t>a</w:t>
      </w:r>
      <w:r w:rsidR="006349EE" w:rsidRPr="006349EE">
        <w:rPr>
          <w:sz w:val="24"/>
          <w:szCs w:val="24"/>
        </w:rPr>
        <w:t xml:space="preserve">lla comunicazione </w:t>
      </w:r>
      <w:r w:rsidR="0085552E">
        <w:rPr>
          <w:sz w:val="24"/>
          <w:szCs w:val="24"/>
        </w:rPr>
        <w:t xml:space="preserve">rivolta ai cosiddetti portatori di interesse, </w:t>
      </w:r>
      <w:r w:rsidR="006349EE" w:rsidRPr="006349EE">
        <w:rPr>
          <w:sz w:val="24"/>
          <w:szCs w:val="24"/>
        </w:rPr>
        <w:t xml:space="preserve">in ossequio anche a quanto previsto dalle recenti modifiche della </w:t>
      </w:r>
      <w:r>
        <w:rPr>
          <w:sz w:val="24"/>
          <w:szCs w:val="24"/>
        </w:rPr>
        <w:t>Legge n.</w:t>
      </w:r>
      <w:r w:rsidR="006349EE" w:rsidRPr="006349EE">
        <w:rPr>
          <w:sz w:val="24"/>
          <w:szCs w:val="24"/>
        </w:rPr>
        <w:t xml:space="preserve">241/1990 e s.m.i., </w:t>
      </w:r>
      <w:r>
        <w:rPr>
          <w:sz w:val="24"/>
          <w:szCs w:val="24"/>
        </w:rPr>
        <w:t xml:space="preserve">si è </w:t>
      </w:r>
      <w:r w:rsidR="006349EE" w:rsidRPr="006349EE">
        <w:rPr>
          <w:sz w:val="24"/>
          <w:szCs w:val="24"/>
        </w:rPr>
        <w:t>anche dialogato in via preventiva con le Associazioni/Cooperative/Società</w:t>
      </w:r>
      <w:r>
        <w:rPr>
          <w:sz w:val="24"/>
          <w:szCs w:val="24"/>
        </w:rPr>
        <w:t>,</w:t>
      </w:r>
      <w:r w:rsidR="006349EE" w:rsidRPr="006349EE">
        <w:rPr>
          <w:sz w:val="24"/>
          <w:szCs w:val="24"/>
        </w:rPr>
        <w:t xml:space="preserve"> </w:t>
      </w:r>
      <w:r>
        <w:rPr>
          <w:sz w:val="24"/>
          <w:szCs w:val="24"/>
        </w:rPr>
        <w:t>al fine di</w:t>
      </w:r>
      <w:r w:rsidR="006349EE" w:rsidRPr="006349EE">
        <w:rPr>
          <w:sz w:val="24"/>
          <w:szCs w:val="24"/>
        </w:rPr>
        <w:t xml:space="preserve"> superare eventuali problem</w:t>
      </w:r>
      <w:r>
        <w:rPr>
          <w:sz w:val="24"/>
          <w:szCs w:val="24"/>
        </w:rPr>
        <w:t>atiche</w:t>
      </w:r>
      <w:r w:rsidR="006349EE" w:rsidRPr="006349EE">
        <w:rPr>
          <w:sz w:val="24"/>
          <w:szCs w:val="24"/>
        </w:rPr>
        <w:t xml:space="preserve"> conness</w:t>
      </w:r>
      <w:r>
        <w:rPr>
          <w:sz w:val="24"/>
          <w:szCs w:val="24"/>
        </w:rPr>
        <w:t>e</w:t>
      </w:r>
      <w:r w:rsidR="006349EE" w:rsidRPr="006349EE">
        <w:rPr>
          <w:sz w:val="24"/>
          <w:szCs w:val="24"/>
        </w:rPr>
        <w:t xml:space="preserve"> anche all’interpretazione di una legge o di un provvedimento amministrativo</w:t>
      </w:r>
      <w:r>
        <w:rPr>
          <w:sz w:val="24"/>
          <w:szCs w:val="24"/>
        </w:rPr>
        <w:t>. Ciò ha consentito di depotenziare</w:t>
      </w:r>
      <w:r w:rsidR="006349EE" w:rsidRPr="006349EE">
        <w:rPr>
          <w:sz w:val="24"/>
          <w:szCs w:val="24"/>
        </w:rPr>
        <w:t xml:space="preserve"> conflitt</w:t>
      </w:r>
      <w:r>
        <w:rPr>
          <w:sz w:val="24"/>
          <w:szCs w:val="24"/>
        </w:rPr>
        <w:t>i, oltre che agevolato</w:t>
      </w:r>
      <w:r w:rsidR="006349EE" w:rsidRPr="006349EE">
        <w:rPr>
          <w:sz w:val="24"/>
          <w:szCs w:val="24"/>
        </w:rPr>
        <w:t xml:space="preserve"> </w:t>
      </w:r>
      <w:r>
        <w:rPr>
          <w:sz w:val="24"/>
          <w:szCs w:val="24"/>
        </w:rPr>
        <w:t>le interlocuzioni necessarie tra l</w:t>
      </w:r>
      <w:r w:rsidR="006349EE" w:rsidRPr="006349EE">
        <w:rPr>
          <w:sz w:val="24"/>
          <w:szCs w:val="24"/>
        </w:rPr>
        <w:t xml:space="preserve">a Pubblica Amministrazione aperta al dialogo </w:t>
      </w:r>
      <w:r>
        <w:rPr>
          <w:sz w:val="24"/>
          <w:szCs w:val="24"/>
        </w:rPr>
        <w:t>ed</w:t>
      </w:r>
      <w:r w:rsidR="006349EE" w:rsidRPr="006349EE">
        <w:rPr>
          <w:sz w:val="24"/>
          <w:szCs w:val="24"/>
        </w:rPr>
        <w:t xml:space="preserve"> i cittadini</w:t>
      </w:r>
      <w:r>
        <w:rPr>
          <w:sz w:val="24"/>
          <w:szCs w:val="24"/>
        </w:rPr>
        <w:t>,</w:t>
      </w:r>
      <w:r w:rsidR="006349EE" w:rsidRPr="006349EE">
        <w:rPr>
          <w:sz w:val="24"/>
          <w:szCs w:val="24"/>
        </w:rPr>
        <w:t xml:space="preserve"> sempre nei limiti e nel rispetto delle pr</w:t>
      </w:r>
      <w:r>
        <w:rPr>
          <w:sz w:val="24"/>
          <w:szCs w:val="24"/>
        </w:rPr>
        <w:t>erogative</w:t>
      </w:r>
      <w:r w:rsidR="006349EE" w:rsidRPr="006349EE">
        <w:rPr>
          <w:sz w:val="24"/>
          <w:szCs w:val="24"/>
        </w:rPr>
        <w:t xml:space="preserve"> di legge.</w:t>
      </w:r>
    </w:p>
    <w:p w:rsidR="00990A09" w:rsidRPr="006349EE" w:rsidRDefault="00990A09" w:rsidP="006349EE">
      <w:pPr>
        <w:jc w:val="both"/>
        <w:rPr>
          <w:sz w:val="24"/>
          <w:szCs w:val="24"/>
        </w:rPr>
      </w:pPr>
    </w:p>
    <w:p w:rsidR="006349EE" w:rsidRPr="006349EE" w:rsidRDefault="00A5307C" w:rsidP="006349EE">
      <w:pPr>
        <w:jc w:val="both"/>
        <w:rPr>
          <w:sz w:val="24"/>
          <w:szCs w:val="24"/>
        </w:rPr>
      </w:pPr>
      <w:r>
        <w:rPr>
          <w:sz w:val="24"/>
          <w:szCs w:val="24"/>
        </w:rPr>
        <w:t>In questo contesto si inseriscono le azioni amministrative ed organizzative intraprese,  di seguito trattate</w:t>
      </w:r>
      <w:r w:rsidR="00990A09">
        <w:rPr>
          <w:sz w:val="24"/>
          <w:szCs w:val="24"/>
        </w:rPr>
        <w:t>.</w:t>
      </w:r>
    </w:p>
    <w:p w:rsidR="00990A09" w:rsidRPr="003A570A" w:rsidRDefault="00990A09" w:rsidP="00A4474F">
      <w:pPr>
        <w:jc w:val="both"/>
        <w:rPr>
          <w:sz w:val="24"/>
          <w:szCs w:val="24"/>
        </w:rPr>
      </w:pPr>
    </w:p>
    <w:p w:rsidR="003C3195" w:rsidRPr="008B09D3" w:rsidRDefault="00BE6B76" w:rsidP="00623C6E">
      <w:pPr>
        <w:pStyle w:val="Titolo3"/>
      </w:pPr>
      <w:bookmarkStart w:id="6" w:name="_Toc339793607"/>
      <w:r w:rsidRPr="008B09D3">
        <w:t xml:space="preserve">2.3.1  </w:t>
      </w:r>
      <w:r w:rsidR="003C3195" w:rsidRPr="008B09D3">
        <w:t>Anticorruzione e Trasparenza</w:t>
      </w:r>
      <w:bookmarkEnd w:id="6"/>
    </w:p>
    <w:p w:rsidR="00A4474F" w:rsidRPr="00C95E78" w:rsidRDefault="00A4474F" w:rsidP="00A4474F">
      <w:pPr>
        <w:jc w:val="both"/>
        <w:rPr>
          <w:sz w:val="24"/>
          <w:szCs w:val="24"/>
        </w:rPr>
      </w:pPr>
    </w:p>
    <w:p w:rsidR="00BD48A3" w:rsidRPr="003A570A" w:rsidRDefault="00D03FC6" w:rsidP="00BD48A3">
      <w:pPr>
        <w:jc w:val="both"/>
        <w:rPr>
          <w:sz w:val="24"/>
          <w:szCs w:val="24"/>
        </w:rPr>
      </w:pPr>
      <w:r>
        <w:rPr>
          <w:sz w:val="24"/>
          <w:szCs w:val="24"/>
        </w:rPr>
        <w:t>L</w:t>
      </w:r>
      <w:r w:rsidR="00C95772">
        <w:rPr>
          <w:sz w:val="24"/>
          <w:szCs w:val="24"/>
        </w:rPr>
        <w:t xml:space="preserve">e </w:t>
      </w:r>
      <w:r w:rsidR="00BD48A3" w:rsidRPr="003A570A">
        <w:rPr>
          <w:sz w:val="24"/>
          <w:szCs w:val="24"/>
        </w:rPr>
        <w:t>attività svolte sui temi di Anticorruzione e Trasparenza di cui alla Legge n.1</w:t>
      </w:r>
      <w:r w:rsidR="00122678">
        <w:rPr>
          <w:sz w:val="24"/>
          <w:szCs w:val="24"/>
        </w:rPr>
        <w:t>90/2012,</w:t>
      </w:r>
      <w:r>
        <w:rPr>
          <w:sz w:val="24"/>
          <w:szCs w:val="24"/>
        </w:rPr>
        <w:t xml:space="preserve"> al</w:t>
      </w:r>
      <w:r w:rsidR="00122678">
        <w:rPr>
          <w:sz w:val="24"/>
          <w:szCs w:val="24"/>
        </w:rPr>
        <w:t xml:space="preserve"> D.L</w:t>
      </w:r>
      <w:r w:rsidR="00BD48A3" w:rsidRPr="003A570A">
        <w:rPr>
          <w:sz w:val="24"/>
          <w:szCs w:val="24"/>
        </w:rPr>
        <w:t>gs. n.33/2013 e</w:t>
      </w:r>
      <w:r>
        <w:rPr>
          <w:sz w:val="24"/>
          <w:szCs w:val="24"/>
        </w:rPr>
        <w:t>d al</w:t>
      </w:r>
      <w:r w:rsidR="00BD48A3" w:rsidRPr="003A570A">
        <w:rPr>
          <w:sz w:val="24"/>
          <w:szCs w:val="24"/>
        </w:rPr>
        <w:t xml:space="preserve"> DPR n. 62/2013</w:t>
      </w:r>
      <w:r>
        <w:rPr>
          <w:sz w:val="24"/>
          <w:szCs w:val="24"/>
        </w:rPr>
        <w:t xml:space="preserve"> sono </w:t>
      </w:r>
      <w:r w:rsidR="00102F5A">
        <w:rPr>
          <w:sz w:val="24"/>
          <w:szCs w:val="24"/>
        </w:rPr>
        <w:t>di</w:t>
      </w:r>
      <w:r>
        <w:rPr>
          <w:sz w:val="24"/>
          <w:szCs w:val="24"/>
        </w:rPr>
        <w:t xml:space="preserve"> seguito elencate</w:t>
      </w:r>
      <w:r w:rsidR="00122678">
        <w:rPr>
          <w:sz w:val="24"/>
          <w:szCs w:val="24"/>
        </w:rPr>
        <w:t>.</w:t>
      </w:r>
    </w:p>
    <w:p w:rsidR="00592E2B" w:rsidRDefault="00592E2B" w:rsidP="00A4474F">
      <w:pPr>
        <w:jc w:val="both"/>
        <w:rPr>
          <w:sz w:val="24"/>
          <w:szCs w:val="24"/>
        </w:rPr>
      </w:pPr>
    </w:p>
    <w:p w:rsidR="00A4474F" w:rsidRPr="003A570A" w:rsidRDefault="00D03FC6" w:rsidP="00A4474F">
      <w:pPr>
        <w:jc w:val="both"/>
        <w:rPr>
          <w:sz w:val="24"/>
          <w:szCs w:val="24"/>
        </w:rPr>
      </w:pPr>
      <w:r>
        <w:rPr>
          <w:sz w:val="24"/>
          <w:szCs w:val="24"/>
        </w:rPr>
        <w:t>I</w:t>
      </w:r>
      <w:r w:rsidR="00A4474F" w:rsidRPr="003A570A">
        <w:rPr>
          <w:sz w:val="24"/>
          <w:szCs w:val="24"/>
        </w:rPr>
        <w:t>n materia di prevenzione e repressione della corruzione</w:t>
      </w:r>
      <w:r>
        <w:rPr>
          <w:sz w:val="24"/>
          <w:szCs w:val="24"/>
        </w:rPr>
        <w:t>,</w:t>
      </w:r>
      <w:r w:rsidR="00A4474F" w:rsidRPr="003A570A">
        <w:rPr>
          <w:sz w:val="24"/>
          <w:szCs w:val="24"/>
        </w:rPr>
        <w:t xml:space="preserve"> nel rispetto dei </w:t>
      </w:r>
      <w:r w:rsidR="00122678">
        <w:rPr>
          <w:sz w:val="24"/>
          <w:szCs w:val="24"/>
        </w:rPr>
        <w:t>provvedimenti</w:t>
      </w:r>
      <w:r>
        <w:rPr>
          <w:sz w:val="24"/>
          <w:szCs w:val="24"/>
        </w:rPr>
        <w:t xml:space="preserve"> legislativi e dei provvedimenti </w:t>
      </w:r>
      <w:r w:rsidR="00A4474F" w:rsidRPr="003A570A">
        <w:rPr>
          <w:sz w:val="24"/>
          <w:szCs w:val="24"/>
        </w:rPr>
        <w:t xml:space="preserve">ANAC (Autorità Nazionale Anticorruzione), </w:t>
      </w:r>
      <w:r>
        <w:rPr>
          <w:sz w:val="24"/>
          <w:szCs w:val="24"/>
        </w:rPr>
        <w:t xml:space="preserve">sono stati </w:t>
      </w:r>
      <w:r w:rsidRPr="003A570A">
        <w:rPr>
          <w:sz w:val="24"/>
          <w:szCs w:val="24"/>
        </w:rPr>
        <w:t>adottat</w:t>
      </w:r>
      <w:r>
        <w:rPr>
          <w:sz w:val="24"/>
          <w:szCs w:val="24"/>
        </w:rPr>
        <w:t>i</w:t>
      </w:r>
      <w:r w:rsidRPr="003A570A">
        <w:rPr>
          <w:sz w:val="24"/>
          <w:szCs w:val="24"/>
        </w:rPr>
        <w:t xml:space="preserve"> ogni anno </w:t>
      </w:r>
      <w:r w:rsidR="00A4474F" w:rsidRPr="003A570A">
        <w:rPr>
          <w:sz w:val="24"/>
          <w:szCs w:val="24"/>
        </w:rPr>
        <w:t>i seguenti provvedimenti deliberativi:</w:t>
      </w:r>
    </w:p>
    <w:p w:rsidR="00A5307C" w:rsidRPr="00A5307C" w:rsidRDefault="00A5307C" w:rsidP="00A5307C">
      <w:pPr>
        <w:jc w:val="both"/>
        <w:rPr>
          <w:sz w:val="24"/>
          <w:szCs w:val="24"/>
        </w:rPr>
      </w:pPr>
    </w:p>
    <w:p w:rsidR="0074667A" w:rsidRDefault="0074667A" w:rsidP="00DF0612">
      <w:pPr>
        <w:numPr>
          <w:ilvl w:val="0"/>
          <w:numId w:val="19"/>
        </w:numPr>
        <w:jc w:val="both"/>
        <w:rPr>
          <w:sz w:val="24"/>
          <w:szCs w:val="24"/>
        </w:rPr>
      </w:pPr>
      <w:r w:rsidRPr="00D03FC6">
        <w:rPr>
          <w:sz w:val="24"/>
          <w:szCs w:val="24"/>
        </w:rPr>
        <w:t xml:space="preserve">Deliberazione </w:t>
      </w:r>
      <w:r>
        <w:rPr>
          <w:sz w:val="24"/>
          <w:szCs w:val="24"/>
        </w:rPr>
        <w:t>DG n.77</w:t>
      </w:r>
      <w:r w:rsidRPr="00D03FC6">
        <w:rPr>
          <w:sz w:val="24"/>
          <w:szCs w:val="24"/>
        </w:rPr>
        <w:t xml:space="preserve"> del </w:t>
      </w:r>
      <w:r>
        <w:rPr>
          <w:sz w:val="24"/>
          <w:szCs w:val="24"/>
        </w:rPr>
        <w:t>30/</w:t>
      </w:r>
      <w:r w:rsidRPr="00D03FC6">
        <w:rPr>
          <w:sz w:val="24"/>
          <w:szCs w:val="24"/>
        </w:rPr>
        <w:t>1</w:t>
      </w:r>
      <w:r>
        <w:rPr>
          <w:sz w:val="24"/>
          <w:szCs w:val="24"/>
        </w:rPr>
        <w:t>/</w:t>
      </w:r>
      <w:r w:rsidRPr="00D03FC6">
        <w:rPr>
          <w:sz w:val="24"/>
          <w:szCs w:val="24"/>
        </w:rPr>
        <w:t>201</w:t>
      </w:r>
      <w:r>
        <w:rPr>
          <w:sz w:val="24"/>
          <w:szCs w:val="24"/>
        </w:rPr>
        <w:t>5</w:t>
      </w:r>
      <w:r w:rsidRPr="00D03FC6">
        <w:rPr>
          <w:sz w:val="24"/>
          <w:szCs w:val="24"/>
        </w:rPr>
        <w:t xml:space="preserve"> avente ad oggetto “</w:t>
      </w:r>
      <w:r w:rsidRPr="00D03FC6">
        <w:rPr>
          <w:i/>
          <w:sz w:val="24"/>
          <w:szCs w:val="24"/>
        </w:rPr>
        <w:t>Aggiornamento del Codice di Comportamento della ASL di Bari</w:t>
      </w:r>
      <w:r w:rsidRPr="00D03FC6">
        <w:rPr>
          <w:sz w:val="24"/>
          <w:szCs w:val="24"/>
        </w:rPr>
        <w:t>”</w:t>
      </w:r>
      <w:r>
        <w:rPr>
          <w:sz w:val="24"/>
          <w:szCs w:val="24"/>
        </w:rPr>
        <w:t>;</w:t>
      </w:r>
    </w:p>
    <w:p w:rsidR="00A17E04" w:rsidRDefault="00A17E04" w:rsidP="00DF0612">
      <w:pPr>
        <w:numPr>
          <w:ilvl w:val="0"/>
          <w:numId w:val="19"/>
        </w:numPr>
        <w:jc w:val="both"/>
        <w:rPr>
          <w:sz w:val="24"/>
          <w:szCs w:val="24"/>
        </w:rPr>
      </w:pPr>
      <w:r w:rsidRPr="003A570A">
        <w:rPr>
          <w:sz w:val="24"/>
          <w:szCs w:val="24"/>
        </w:rPr>
        <w:lastRenderedPageBreak/>
        <w:t xml:space="preserve">Deliberazione </w:t>
      </w:r>
      <w:r w:rsidR="0074667A">
        <w:rPr>
          <w:sz w:val="24"/>
          <w:szCs w:val="24"/>
        </w:rPr>
        <w:t>DG</w:t>
      </w:r>
      <w:r>
        <w:rPr>
          <w:sz w:val="24"/>
          <w:szCs w:val="24"/>
        </w:rPr>
        <w:t xml:space="preserve"> n.78</w:t>
      </w:r>
      <w:r w:rsidRPr="003A570A">
        <w:rPr>
          <w:sz w:val="24"/>
          <w:szCs w:val="24"/>
        </w:rPr>
        <w:t xml:space="preserve"> del </w:t>
      </w:r>
      <w:r>
        <w:rPr>
          <w:sz w:val="24"/>
          <w:szCs w:val="24"/>
        </w:rPr>
        <w:t>30/</w:t>
      </w:r>
      <w:r w:rsidRPr="003A570A">
        <w:rPr>
          <w:sz w:val="24"/>
          <w:szCs w:val="24"/>
        </w:rPr>
        <w:t>1</w:t>
      </w:r>
      <w:r>
        <w:rPr>
          <w:sz w:val="24"/>
          <w:szCs w:val="24"/>
        </w:rPr>
        <w:t>/</w:t>
      </w:r>
      <w:r w:rsidRPr="003A570A">
        <w:rPr>
          <w:sz w:val="24"/>
          <w:szCs w:val="24"/>
        </w:rPr>
        <w:t>201</w:t>
      </w:r>
      <w:r>
        <w:rPr>
          <w:sz w:val="24"/>
          <w:szCs w:val="24"/>
        </w:rPr>
        <w:t>5</w:t>
      </w:r>
      <w:r w:rsidRPr="003A570A">
        <w:rPr>
          <w:sz w:val="24"/>
          <w:szCs w:val="24"/>
        </w:rPr>
        <w:t xml:space="preserve"> avente ad oggetto “</w:t>
      </w:r>
      <w:r w:rsidRPr="003A570A">
        <w:rPr>
          <w:i/>
          <w:sz w:val="24"/>
          <w:szCs w:val="24"/>
        </w:rPr>
        <w:t>Aggiornamento del PIANO TRIENNALE per la PREVENZIONE della CORRUZIONE anni 201</w:t>
      </w:r>
      <w:r>
        <w:rPr>
          <w:i/>
          <w:sz w:val="24"/>
          <w:szCs w:val="24"/>
        </w:rPr>
        <w:t>5</w:t>
      </w:r>
      <w:r w:rsidRPr="003A570A">
        <w:rPr>
          <w:i/>
          <w:sz w:val="24"/>
          <w:szCs w:val="24"/>
        </w:rPr>
        <w:t xml:space="preserve"> – 201</w:t>
      </w:r>
      <w:r>
        <w:rPr>
          <w:i/>
          <w:sz w:val="24"/>
          <w:szCs w:val="24"/>
        </w:rPr>
        <w:t>6</w:t>
      </w:r>
      <w:r w:rsidRPr="003A570A">
        <w:rPr>
          <w:i/>
          <w:sz w:val="24"/>
          <w:szCs w:val="24"/>
        </w:rPr>
        <w:t xml:space="preserve"> – 201</w:t>
      </w:r>
      <w:r>
        <w:rPr>
          <w:i/>
          <w:sz w:val="24"/>
          <w:szCs w:val="24"/>
        </w:rPr>
        <w:t>7</w:t>
      </w:r>
      <w:r w:rsidRPr="003A570A">
        <w:rPr>
          <w:sz w:val="24"/>
          <w:szCs w:val="24"/>
        </w:rPr>
        <w:t>”;</w:t>
      </w:r>
    </w:p>
    <w:p w:rsidR="00A17E04" w:rsidRDefault="00A17E04" w:rsidP="00DF0612">
      <w:pPr>
        <w:numPr>
          <w:ilvl w:val="0"/>
          <w:numId w:val="19"/>
        </w:numPr>
        <w:jc w:val="both"/>
        <w:rPr>
          <w:sz w:val="24"/>
          <w:szCs w:val="24"/>
        </w:rPr>
      </w:pPr>
      <w:r w:rsidRPr="00D03FC6">
        <w:rPr>
          <w:sz w:val="24"/>
          <w:szCs w:val="24"/>
        </w:rPr>
        <w:t xml:space="preserve">Deliberazione </w:t>
      </w:r>
      <w:r w:rsidR="0074667A">
        <w:rPr>
          <w:sz w:val="24"/>
          <w:szCs w:val="24"/>
        </w:rPr>
        <w:t>DG</w:t>
      </w:r>
      <w:r>
        <w:rPr>
          <w:sz w:val="24"/>
          <w:szCs w:val="24"/>
        </w:rPr>
        <w:t xml:space="preserve"> n.79</w:t>
      </w:r>
      <w:r w:rsidRPr="00D03FC6">
        <w:rPr>
          <w:sz w:val="24"/>
          <w:szCs w:val="24"/>
        </w:rPr>
        <w:t xml:space="preserve"> del </w:t>
      </w:r>
      <w:r>
        <w:rPr>
          <w:sz w:val="24"/>
          <w:szCs w:val="24"/>
        </w:rPr>
        <w:t>30/</w:t>
      </w:r>
      <w:r w:rsidRPr="00D03FC6">
        <w:rPr>
          <w:sz w:val="24"/>
          <w:szCs w:val="24"/>
        </w:rPr>
        <w:t>1</w:t>
      </w:r>
      <w:r>
        <w:rPr>
          <w:sz w:val="24"/>
          <w:szCs w:val="24"/>
        </w:rPr>
        <w:t>/</w:t>
      </w:r>
      <w:r w:rsidRPr="00D03FC6">
        <w:rPr>
          <w:sz w:val="24"/>
          <w:szCs w:val="24"/>
        </w:rPr>
        <w:t>201</w:t>
      </w:r>
      <w:r>
        <w:rPr>
          <w:sz w:val="24"/>
          <w:szCs w:val="24"/>
        </w:rPr>
        <w:t>5</w:t>
      </w:r>
      <w:r w:rsidRPr="00D03FC6">
        <w:rPr>
          <w:sz w:val="24"/>
          <w:szCs w:val="24"/>
        </w:rPr>
        <w:t xml:space="preserve"> avente ad oggetto “</w:t>
      </w:r>
      <w:r w:rsidRPr="00D03FC6">
        <w:rPr>
          <w:i/>
          <w:sz w:val="24"/>
          <w:szCs w:val="24"/>
        </w:rPr>
        <w:t>Aggiornamento del PROGRAMMA TRIENNALE per la TRASPARENZA E L’INTEGRITA’ anni 201</w:t>
      </w:r>
      <w:r>
        <w:rPr>
          <w:i/>
          <w:sz w:val="24"/>
          <w:szCs w:val="24"/>
        </w:rPr>
        <w:t>5</w:t>
      </w:r>
      <w:r w:rsidRPr="00D03FC6">
        <w:rPr>
          <w:i/>
          <w:sz w:val="24"/>
          <w:szCs w:val="24"/>
        </w:rPr>
        <w:t xml:space="preserve"> – 201</w:t>
      </w:r>
      <w:r>
        <w:rPr>
          <w:i/>
          <w:sz w:val="24"/>
          <w:szCs w:val="24"/>
        </w:rPr>
        <w:t>6</w:t>
      </w:r>
      <w:r w:rsidRPr="00D03FC6">
        <w:rPr>
          <w:i/>
          <w:sz w:val="24"/>
          <w:szCs w:val="24"/>
        </w:rPr>
        <w:t xml:space="preserve"> – 201</w:t>
      </w:r>
      <w:r>
        <w:rPr>
          <w:i/>
          <w:sz w:val="24"/>
          <w:szCs w:val="24"/>
        </w:rPr>
        <w:t>7</w:t>
      </w:r>
      <w:r w:rsidRPr="00D03FC6">
        <w:rPr>
          <w:sz w:val="24"/>
          <w:szCs w:val="24"/>
        </w:rPr>
        <w:t>”;</w:t>
      </w:r>
    </w:p>
    <w:p w:rsidR="00D03FC6" w:rsidRDefault="00A4474F" w:rsidP="00DF0612">
      <w:pPr>
        <w:numPr>
          <w:ilvl w:val="0"/>
          <w:numId w:val="19"/>
        </w:numPr>
        <w:jc w:val="both"/>
        <w:rPr>
          <w:sz w:val="24"/>
          <w:szCs w:val="24"/>
        </w:rPr>
      </w:pPr>
      <w:r w:rsidRPr="003A570A">
        <w:rPr>
          <w:sz w:val="24"/>
          <w:szCs w:val="24"/>
        </w:rPr>
        <w:t xml:space="preserve">Deliberazione </w:t>
      </w:r>
      <w:r w:rsidR="0074667A">
        <w:rPr>
          <w:sz w:val="24"/>
          <w:szCs w:val="24"/>
        </w:rPr>
        <w:t>DG</w:t>
      </w:r>
      <w:r w:rsidR="0028450F">
        <w:rPr>
          <w:sz w:val="24"/>
          <w:szCs w:val="24"/>
        </w:rPr>
        <w:t xml:space="preserve"> </w:t>
      </w:r>
      <w:r w:rsidR="00D03FC6">
        <w:rPr>
          <w:sz w:val="24"/>
          <w:szCs w:val="24"/>
        </w:rPr>
        <w:t>n.</w:t>
      </w:r>
      <w:r w:rsidRPr="003A570A">
        <w:rPr>
          <w:sz w:val="24"/>
          <w:szCs w:val="24"/>
        </w:rPr>
        <w:t>162 del 29</w:t>
      </w:r>
      <w:r w:rsidR="00D03FC6">
        <w:rPr>
          <w:sz w:val="24"/>
          <w:szCs w:val="24"/>
        </w:rPr>
        <w:t>/</w:t>
      </w:r>
      <w:r w:rsidRPr="003A570A">
        <w:rPr>
          <w:sz w:val="24"/>
          <w:szCs w:val="24"/>
        </w:rPr>
        <w:t>1</w:t>
      </w:r>
      <w:r w:rsidR="00D03FC6">
        <w:rPr>
          <w:sz w:val="24"/>
          <w:szCs w:val="24"/>
        </w:rPr>
        <w:t>/</w:t>
      </w:r>
      <w:r w:rsidRPr="003A570A">
        <w:rPr>
          <w:sz w:val="24"/>
          <w:szCs w:val="24"/>
        </w:rPr>
        <w:t>2016 avente ad oggetto “</w:t>
      </w:r>
      <w:r w:rsidRPr="003A570A">
        <w:rPr>
          <w:i/>
          <w:sz w:val="24"/>
          <w:szCs w:val="24"/>
        </w:rPr>
        <w:t>Aggiornamento del PIANO TRIENNALE per la PREVENZIONE della CORRUZIONE anni 2016 – 2017 – 2018</w:t>
      </w:r>
      <w:r w:rsidRPr="003A570A">
        <w:rPr>
          <w:sz w:val="24"/>
          <w:szCs w:val="24"/>
        </w:rPr>
        <w:t>”;</w:t>
      </w:r>
    </w:p>
    <w:p w:rsidR="00A17E04" w:rsidRDefault="00A17E04" w:rsidP="00DF0612">
      <w:pPr>
        <w:numPr>
          <w:ilvl w:val="0"/>
          <w:numId w:val="19"/>
        </w:numPr>
        <w:jc w:val="both"/>
        <w:rPr>
          <w:sz w:val="24"/>
          <w:szCs w:val="24"/>
        </w:rPr>
      </w:pPr>
      <w:r w:rsidRPr="00D03FC6">
        <w:rPr>
          <w:sz w:val="24"/>
          <w:szCs w:val="24"/>
        </w:rPr>
        <w:t xml:space="preserve">Deliberazione </w:t>
      </w:r>
      <w:r w:rsidR="0074667A">
        <w:rPr>
          <w:sz w:val="24"/>
          <w:szCs w:val="24"/>
        </w:rPr>
        <w:t>DG</w:t>
      </w:r>
      <w:r>
        <w:rPr>
          <w:sz w:val="24"/>
          <w:szCs w:val="24"/>
        </w:rPr>
        <w:t xml:space="preserve"> n.</w:t>
      </w:r>
      <w:r w:rsidRPr="00D03FC6">
        <w:rPr>
          <w:sz w:val="24"/>
          <w:szCs w:val="24"/>
        </w:rPr>
        <w:t>163 del 29</w:t>
      </w:r>
      <w:r>
        <w:rPr>
          <w:sz w:val="24"/>
          <w:szCs w:val="24"/>
        </w:rPr>
        <w:t>/</w:t>
      </w:r>
      <w:r w:rsidRPr="00D03FC6">
        <w:rPr>
          <w:sz w:val="24"/>
          <w:szCs w:val="24"/>
        </w:rPr>
        <w:t>1</w:t>
      </w:r>
      <w:r>
        <w:rPr>
          <w:sz w:val="24"/>
          <w:szCs w:val="24"/>
        </w:rPr>
        <w:t>/</w:t>
      </w:r>
      <w:r w:rsidRPr="00D03FC6">
        <w:rPr>
          <w:sz w:val="24"/>
          <w:szCs w:val="24"/>
        </w:rPr>
        <w:t>2016 avente ad oggetto “</w:t>
      </w:r>
      <w:r w:rsidRPr="00D03FC6">
        <w:rPr>
          <w:i/>
          <w:sz w:val="24"/>
          <w:szCs w:val="24"/>
        </w:rPr>
        <w:t>Aggiornamento del PROGRAMMA TRIENNALE per la TRASPARENZA E L’INTEGRITA’ anni 2016 – 2017 – 2018</w:t>
      </w:r>
      <w:r w:rsidRPr="00D03FC6">
        <w:rPr>
          <w:sz w:val="24"/>
          <w:szCs w:val="24"/>
        </w:rPr>
        <w:t>”;</w:t>
      </w:r>
    </w:p>
    <w:p w:rsidR="00424092" w:rsidRDefault="00A4474F" w:rsidP="00DF0612">
      <w:pPr>
        <w:numPr>
          <w:ilvl w:val="0"/>
          <w:numId w:val="19"/>
        </w:numPr>
        <w:jc w:val="both"/>
        <w:rPr>
          <w:sz w:val="24"/>
          <w:szCs w:val="24"/>
        </w:rPr>
      </w:pPr>
      <w:r w:rsidRPr="00D03FC6">
        <w:rPr>
          <w:sz w:val="24"/>
          <w:szCs w:val="24"/>
        </w:rPr>
        <w:t xml:space="preserve">Deliberazione </w:t>
      </w:r>
      <w:r w:rsidR="0074667A">
        <w:rPr>
          <w:sz w:val="24"/>
          <w:szCs w:val="24"/>
        </w:rPr>
        <w:t>DG</w:t>
      </w:r>
      <w:r w:rsidR="0028450F">
        <w:rPr>
          <w:sz w:val="24"/>
          <w:szCs w:val="24"/>
        </w:rPr>
        <w:t xml:space="preserve"> </w:t>
      </w:r>
      <w:r w:rsidR="00424092">
        <w:rPr>
          <w:sz w:val="24"/>
          <w:szCs w:val="24"/>
        </w:rPr>
        <w:t>n.</w:t>
      </w:r>
      <w:r w:rsidRPr="00D03FC6">
        <w:rPr>
          <w:sz w:val="24"/>
          <w:szCs w:val="24"/>
        </w:rPr>
        <w:t>164 del 29</w:t>
      </w:r>
      <w:r w:rsidR="00424092">
        <w:rPr>
          <w:sz w:val="24"/>
          <w:szCs w:val="24"/>
        </w:rPr>
        <w:t>/</w:t>
      </w:r>
      <w:r w:rsidRPr="00D03FC6">
        <w:rPr>
          <w:sz w:val="24"/>
          <w:szCs w:val="24"/>
        </w:rPr>
        <w:t>1</w:t>
      </w:r>
      <w:r w:rsidR="00424092">
        <w:rPr>
          <w:sz w:val="24"/>
          <w:szCs w:val="24"/>
        </w:rPr>
        <w:t>/</w:t>
      </w:r>
      <w:r w:rsidRPr="00D03FC6">
        <w:rPr>
          <w:sz w:val="24"/>
          <w:szCs w:val="24"/>
        </w:rPr>
        <w:t>2016 avente ad oggetto “</w:t>
      </w:r>
      <w:r w:rsidRPr="00D03FC6">
        <w:rPr>
          <w:i/>
          <w:sz w:val="24"/>
          <w:szCs w:val="24"/>
        </w:rPr>
        <w:t>Aggiornamento del Codice di Comportamento della ASL di Bari</w:t>
      </w:r>
      <w:r w:rsidRPr="00D03FC6">
        <w:rPr>
          <w:sz w:val="24"/>
          <w:szCs w:val="24"/>
        </w:rPr>
        <w:t>”.</w:t>
      </w:r>
    </w:p>
    <w:p w:rsidR="00424092" w:rsidRDefault="00424092" w:rsidP="00424092">
      <w:pPr>
        <w:jc w:val="both"/>
        <w:rPr>
          <w:sz w:val="24"/>
          <w:szCs w:val="24"/>
        </w:rPr>
      </w:pPr>
    </w:p>
    <w:p w:rsidR="00A4474F" w:rsidRPr="00424092" w:rsidRDefault="00424092" w:rsidP="00424092">
      <w:pPr>
        <w:jc w:val="both"/>
        <w:rPr>
          <w:sz w:val="24"/>
          <w:szCs w:val="24"/>
        </w:rPr>
      </w:pPr>
      <w:r>
        <w:rPr>
          <w:sz w:val="24"/>
          <w:szCs w:val="24"/>
        </w:rPr>
        <w:t>Tali provvedimenti</w:t>
      </w:r>
      <w:r w:rsidR="00A4474F" w:rsidRPr="00424092">
        <w:rPr>
          <w:sz w:val="24"/>
          <w:szCs w:val="24"/>
        </w:rPr>
        <w:t xml:space="preserve"> </w:t>
      </w:r>
      <w:r>
        <w:rPr>
          <w:sz w:val="24"/>
          <w:szCs w:val="24"/>
        </w:rPr>
        <w:t>contengono</w:t>
      </w:r>
      <w:r w:rsidR="00A4474F" w:rsidRPr="00424092">
        <w:rPr>
          <w:sz w:val="24"/>
          <w:szCs w:val="24"/>
        </w:rPr>
        <w:t xml:space="preserve"> </w:t>
      </w:r>
      <w:r>
        <w:rPr>
          <w:sz w:val="24"/>
          <w:szCs w:val="24"/>
        </w:rPr>
        <w:t>l’</w:t>
      </w:r>
      <w:r w:rsidR="00A4474F" w:rsidRPr="00424092">
        <w:rPr>
          <w:sz w:val="24"/>
          <w:szCs w:val="24"/>
        </w:rPr>
        <w:t>anali</w:t>
      </w:r>
      <w:r>
        <w:rPr>
          <w:sz w:val="24"/>
          <w:szCs w:val="24"/>
        </w:rPr>
        <w:t>si</w:t>
      </w:r>
      <w:r w:rsidR="00A4474F" w:rsidRPr="00424092">
        <w:rPr>
          <w:sz w:val="24"/>
          <w:szCs w:val="24"/>
        </w:rPr>
        <w:t xml:space="preserve"> dettagliata </w:t>
      </w:r>
      <w:r>
        <w:rPr>
          <w:sz w:val="24"/>
          <w:szCs w:val="24"/>
        </w:rPr>
        <w:t>del</w:t>
      </w:r>
      <w:r w:rsidR="00A4474F" w:rsidRPr="00424092">
        <w:rPr>
          <w:sz w:val="24"/>
          <w:szCs w:val="24"/>
        </w:rPr>
        <w:t xml:space="preserve">le funzioni demandate per legge al Responsabile per la </w:t>
      </w:r>
      <w:r>
        <w:rPr>
          <w:sz w:val="24"/>
          <w:szCs w:val="24"/>
        </w:rPr>
        <w:t>P</w:t>
      </w:r>
      <w:r w:rsidR="00A4474F" w:rsidRPr="00424092">
        <w:rPr>
          <w:sz w:val="24"/>
          <w:szCs w:val="24"/>
        </w:rPr>
        <w:t xml:space="preserve">revenzione della </w:t>
      </w:r>
      <w:r>
        <w:rPr>
          <w:sz w:val="24"/>
          <w:szCs w:val="24"/>
        </w:rPr>
        <w:t>C</w:t>
      </w:r>
      <w:r w:rsidR="00A4474F" w:rsidRPr="00424092">
        <w:rPr>
          <w:sz w:val="24"/>
          <w:szCs w:val="24"/>
        </w:rPr>
        <w:t>orruzione (RPC), i conseguenti compiti attuativi e la programmazione dei lavori da attivare, con precisi riferimenti alle connesse responsabilità che si innestano con le problematiche sulla trasparenza.</w:t>
      </w:r>
    </w:p>
    <w:p w:rsidR="00592E2B" w:rsidRDefault="00592E2B" w:rsidP="00A4474F">
      <w:pPr>
        <w:jc w:val="both"/>
        <w:rPr>
          <w:sz w:val="24"/>
          <w:szCs w:val="24"/>
        </w:rPr>
      </w:pPr>
    </w:p>
    <w:p w:rsidR="00A4474F" w:rsidRPr="003A570A" w:rsidRDefault="00A4474F" w:rsidP="00A4474F">
      <w:pPr>
        <w:jc w:val="both"/>
        <w:rPr>
          <w:sz w:val="24"/>
          <w:szCs w:val="24"/>
        </w:rPr>
      </w:pPr>
      <w:r w:rsidRPr="003A570A">
        <w:rPr>
          <w:sz w:val="24"/>
          <w:szCs w:val="24"/>
        </w:rPr>
        <w:t>Ogni Macrostruttura aziendale, su disposizione della Direzione Generale, ha indicato un referente interno che deve rappresentare le problematiche legate alla corruzione nelle singole strutture operative.</w:t>
      </w:r>
    </w:p>
    <w:p w:rsidR="00592E2B" w:rsidRDefault="00592E2B" w:rsidP="00A4474F">
      <w:pPr>
        <w:jc w:val="both"/>
        <w:rPr>
          <w:sz w:val="24"/>
          <w:szCs w:val="24"/>
        </w:rPr>
      </w:pPr>
    </w:p>
    <w:p w:rsidR="00424092" w:rsidRDefault="00A4474F" w:rsidP="00424092">
      <w:pPr>
        <w:jc w:val="both"/>
        <w:rPr>
          <w:sz w:val="24"/>
          <w:szCs w:val="24"/>
        </w:rPr>
      </w:pPr>
      <w:r w:rsidRPr="003A570A">
        <w:rPr>
          <w:sz w:val="24"/>
          <w:szCs w:val="24"/>
        </w:rPr>
        <w:t>L’Azienda sta collaborando sulle tematiche della trasparenza e della prevenzione della corruzione con altre istituzioni ed organizzazioni:</w:t>
      </w:r>
    </w:p>
    <w:p w:rsidR="00424092" w:rsidRDefault="00A4474F" w:rsidP="00DF0612">
      <w:pPr>
        <w:numPr>
          <w:ilvl w:val="0"/>
          <w:numId w:val="20"/>
        </w:numPr>
        <w:jc w:val="both"/>
        <w:rPr>
          <w:sz w:val="24"/>
          <w:szCs w:val="24"/>
        </w:rPr>
      </w:pPr>
      <w:r w:rsidRPr="003A570A">
        <w:rPr>
          <w:sz w:val="24"/>
          <w:szCs w:val="24"/>
        </w:rPr>
        <w:t>Transparency International [Accordo di collaborazione e partecipazione al progetto nazionale c.d. “Curiamo la corruzione”]</w:t>
      </w:r>
      <w:r w:rsidR="00823BB9">
        <w:rPr>
          <w:sz w:val="24"/>
          <w:szCs w:val="24"/>
        </w:rPr>
        <w:t>;</w:t>
      </w:r>
    </w:p>
    <w:p w:rsidR="00424092" w:rsidRDefault="00A4474F" w:rsidP="00DF0612">
      <w:pPr>
        <w:numPr>
          <w:ilvl w:val="0"/>
          <w:numId w:val="20"/>
        </w:numPr>
        <w:jc w:val="both"/>
        <w:rPr>
          <w:sz w:val="24"/>
          <w:szCs w:val="24"/>
        </w:rPr>
      </w:pPr>
      <w:r w:rsidRPr="00424092">
        <w:rPr>
          <w:sz w:val="24"/>
          <w:szCs w:val="24"/>
        </w:rPr>
        <w:t>Forum della Legalità de</w:t>
      </w:r>
      <w:r w:rsidR="00823BB9" w:rsidRPr="00424092">
        <w:rPr>
          <w:sz w:val="24"/>
          <w:szCs w:val="24"/>
        </w:rPr>
        <w:t>lla Città Metropolitana di Bari;</w:t>
      </w:r>
    </w:p>
    <w:p w:rsidR="00424092" w:rsidRDefault="00A4474F" w:rsidP="00DF0612">
      <w:pPr>
        <w:numPr>
          <w:ilvl w:val="0"/>
          <w:numId w:val="20"/>
        </w:numPr>
        <w:jc w:val="both"/>
        <w:rPr>
          <w:sz w:val="24"/>
          <w:szCs w:val="24"/>
        </w:rPr>
      </w:pPr>
      <w:r w:rsidRPr="00424092">
        <w:rPr>
          <w:sz w:val="24"/>
          <w:szCs w:val="24"/>
        </w:rPr>
        <w:t>Dipartimento di Scienze Politiche Università di Bari;</w:t>
      </w:r>
    </w:p>
    <w:p w:rsidR="00424092" w:rsidRDefault="00A4474F" w:rsidP="00DF0612">
      <w:pPr>
        <w:numPr>
          <w:ilvl w:val="0"/>
          <w:numId w:val="20"/>
        </w:numPr>
        <w:jc w:val="both"/>
        <w:rPr>
          <w:sz w:val="24"/>
          <w:szCs w:val="24"/>
        </w:rPr>
      </w:pPr>
      <w:r w:rsidRPr="00424092">
        <w:rPr>
          <w:sz w:val="24"/>
          <w:szCs w:val="24"/>
        </w:rPr>
        <w:t>Consorzio Interuniversitario Comunit</w:t>
      </w:r>
      <w:r w:rsidR="00823BB9" w:rsidRPr="00424092">
        <w:rPr>
          <w:sz w:val="24"/>
          <w:szCs w:val="24"/>
        </w:rPr>
        <w:t>à delle Università Mediterranee.</w:t>
      </w:r>
    </w:p>
    <w:p w:rsidR="00424092" w:rsidRDefault="00424092" w:rsidP="00424092">
      <w:pPr>
        <w:jc w:val="both"/>
        <w:rPr>
          <w:sz w:val="24"/>
          <w:szCs w:val="24"/>
        </w:rPr>
      </w:pPr>
    </w:p>
    <w:p w:rsidR="00D10784" w:rsidRPr="00424092" w:rsidRDefault="00D10784" w:rsidP="00424092">
      <w:pPr>
        <w:jc w:val="both"/>
        <w:rPr>
          <w:sz w:val="24"/>
          <w:szCs w:val="24"/>
        </w:rPr>
      </w:pPr>
      <w:r w:rsidRPr="00424092">
        <w:rPr>
          <w:sz w:val="24"/>
          <w:szCs w:val="24"/>
        </w:rPr>
        <w:t>Occorre inoltre evidenziare c</w:t>
      </w:r>
      <w:r w:rsidR="00424092">
        <w:rPr>
          <w:sz w:val="24"/>
          <w:szCs w:val="24"/>
        </w:rPr>
        <w:t>h</w:t>
      </w:r>
      <w:r w:rsidRPr="00424092">
        <w:rPr>
          <w:sz w:val="24"/>
          <w:szCs w:val="24"/>
        </w:rPr>
        <w:t xml:space="preserve">e </w:t>
      </w:r>
      <w:r w:rsidR="00424092">
        <w:rPr>
          <w:sz w:val="24"/>
          <w:szCs w:val="24"/>
        </w:rPr>
        <w:t>l’</w:t>
      </w:r>
      <w:r w:rsidRPr="00424092">
        <w:rPr>
          <w:sz w:val="24"/>
          <w:szCs w:val="24"/>
        </w:rPr>
        <w:t xml:space="preserve">Azienda </w:t>
      </w:r>
      <w:r w:rsidR="00424092">
        <w:rPr>
          <w:sz w:val="24"/>
          <w:szCs w:val="24"/>
        </w:rPr>
        <w:t>ha</w:t>
      </w:r>
      <w:r w:rsidRPr="00424092">
        <w:rPr>
          <w:sz w:val="24"/>
          <w:szCs w:val="24"/>
        </w:rPr>
        <w:t xml:space="preserve"> dato immedia</w:t>
      </w:r>
      <w:r w:rsidR="00424092">
        <w:rPr>
          <w:sz w:val="24"/>
          <w:szCs w:val="24"/>
        </w:rPr>
        <w:t>ta attuazione alle disposizioni</w:t>
      </w:r>
      <w:r w:rsidRPr="00424092">
        <w:rPr>
          <w:sz w:val="24"/>
          <w:szCs w:val="24"/>
        </w:rPr>
        <w:t xml:space="preserve"> in tema di pubblicazione e trasmiss</w:t>
      </w:r>
      <w:r w:rsidR="00424092">
        <w:rPr>
          <w:sz w:val="24"/>
          <w:szCs w:val="24"/>
        </w:rPr>
        <w:t>ione dei dati in formato aperto</w:t>
      </w:r>
      <w:r w:rsidRPr="00424092">
        <w:rPr>
          <w:sz w:val="24"/>
          <w:szCs w:val="24"/>
        </w:rPr>
        <w:t xml:space="preserve"> contenute nella </w:t>
      </w:r>
      <w:r w:rsidR="00424092">
        <w:rPr>
          <w:sz w:val="24"/>
          <w:szCs w:val="24"/>
        </w:rPr>
        <w:t>D</w:t>
      </w:r>
      <w:r w:rsidRPr="00424092">
        <w:rPr>
          <w:sz w:val="24"/>
          <w:szCs w:val="24"/>
        </w:rPr>
        <w:t xml:space="preserve">elibera </w:t>
      </w:r>
      <w:r w:rsidR="00424092">
        <w:rPr>
          <w:sz w:val="24"/>
          <w:szCs w:val="24"/>
        </w:rPr>
        <w:t xml:space="preserve">ANAC </w:t>
      </w:r>
      <w:r w:rsidRPr="00424092">
        <w:rPr>
          <w:sz w:val="24"/>
          <w:szCs w:val="24"/>
        </w:rPr>
        <w:t>n. 39 del 20</w:t>
      </w:r>
      <w:r w:rsidR="00424092">
        <w:rPr>
          <w:sz w:val="24"/>
          <w:szCs w:val="24"/>
        </w:rPr>
        <w:t>/1/2016</w:t>
      </w:r>
      <w:r w:rsidRPr="00424092">
        <w:rPr>
          <w:sz w:val="24"/>
          <w:szCs w:val="24"/>
        </w:rPr>
        <w:t>, la quale pone in capo a ciascuna stazione appaltante obblighi di trasparenza e comunicazione in merito ai procedimenti di scelta del contraente per l’affidamento di lavori, forniture e servizi.</w:t>
      </w:r>
    </w:p>
    <w:p w:rsidR="00D10784" w:rsidRPr="00424092" w:rsidRDefault="00D10784" w:rsidP="00424092">
      <w:pPr>
        <w:jc w:val="both"/>
        <w:rPr>
          <w:sz w:val="24"/>
          <w:szCs w:val="24"/>
        </w:rPr>
      </w:pPr>
    </w:p>
    <w:p w:rsidR="00D10784" w:rsidRPr="00424092" w:rsidRDefault="00D10784" w:rsidP="00424092">
      <w:pPr>
        <w:jc w:val="both"/>
        <w:rPr>
          <w:sz w:val="24"/>
          <w:szCs w:val="24"/>
        </w:rPr>
      </w:pPr>
      <w:r w:rsidRPr="00424092">
        <w:rPr>
          <w:sz w:val="24"/>
          <w:szCs w:val="24"/>
        </w:rPr>
        <w:t>In tal senso, anche con riferiment</w:t>
      </w:r>
      <w:r w:rsidR="004B3178">
        <w:rPr>
          <w:sz w:val="24"/>
          <w:szCs w:val="24"/>
        </w:rPr>
        <w:t>o a quanto prescritto dall’art.</w:t>
      </w:r>
      <w:r w:rsidRPr="00424092">
        <w:rPr>
          <w:sz w:val="24"/>
          <w:szCs w:val="24"/>
        </w:rPr>
        <w:t xml:space="preserve">1, comma 32, della </w:t>
      </w:r>
      <w:r w:rsidR="004B3178">
        <w:rPr>
          <w:sz w:val="24"/>
          <w:szCs w:val="24"/>
        </w:rPr>
        <w:t>Legge</w:t>
      </w:r>
      <w:r w:rsidRPr="00424092">
        <w:rPr>
          <w:sz w:val="24"/>
          <w:szCs w:val="24"/>
        </w:rPr>
        <w:t xml:space="preserve"> </w:t>
      </w:r>
      <w:r w:rsidR="004B3178">
        <w:rPr>
          <w:sz w:val="24"/>
          <w:szCs w:val="24"/>
        </w:rPr>
        <w:t>n.</w:t>
      </w:r>
      <w:r w:rsidRPr="00424092">
        <w:rPr>
          <w:sz w:val="24"/>
          <w:szCs w:val="24"/>
        </w:rPr>
        <w:t xml:space="preserve">190/2012, </w:t>
      </w:r>
      <w:r w:rsidR="004B3178">
        <w:rPr>
          <w:sz w:val="24"/>
          <w:szCs w:val="24"/>
        </w:rPr>
        <w:t>l’</w:t>
      </w:r>
      <w:r w:rsidRPr="00424092">
        <w:rPr>
          <w:sz w:val="24"/>
          <w:szCs w:val="24"/>
        </w:rPr>
        <w:t>Azienda riporta sistematicamente nei provvedimenti adottati le informazioni da pubblicare rispettando le modalità e i tempi di pubblicazione.</w:t>
      </w:r>
    </w:p>
    <w:p w:rsidR="00D10784" w:rsidRPr="00424092" w:rsidRDefault="00D10784" w:rsidP="00424092">
      <w:pPr>
        <w:jc w:val="both"/>
        <w:rPr>
          <w:sz w:val="24"/>
          <w:szCs w:val="24"/>
        </w:rPr>
      </w:pPr>
    </w:p>
    <w:p w:rsidR="007F4738" w:rsidRDefault="00D10784" w:rsidP="00EE098F">
      <w:pPr>
        <w:pStyle w:val="NormaleWeb"/>
        <w:shd w:val="clear" w:color="auto" w:fill="FFFFFF"/>
        <w:spacing w:before="0" w:beforeAutospacing="0" w:after="0"/>
        <w:jc w:val="both"/>
      </w:pPr>
      <w:r w:rsidRPr="00D10784">
        <w:t xml:space="preserve">Gli obblighi di pubblicazione hanno riguardato tutti i procedimenti di scelta del contraente, a prescindere dall’acquisizione del CIG o dello SmartCIG, </w:t>
      </w:r>
      <w:r w:rsidR="00EE098F">
        <w:t xml:space="preserve">ovvero </w:t>
      </w:r>
      <w:r w:rsidR="007F4738">
        <w:t>dal</w:t>
      </w:r>
      <w:r w:rsidRPr="00D10784">
        <w:t xml:space="preserve">la scelta del contraente </w:t>
      </w:r>
      <w:r w:rsidR="007F4738">
        <w:t xml:space="preserve">che può essere </w:t>
      </w:r>
      <w:r w:rsidRPr="00D10784">
        <w:t>avvenuta</w:t>
      </w:r>
      <w:r w:rsidR="00EE098F">
        <w:t>:</w:t>
      </w:r>
    </w:p>
    <w:p w:rsidR="007F4738" w:rsidRDefault="00D10784" w:rsidP="00DF0612">
      <w:pPr>
        <w:pStyle w:val="NormaleWeb"/>
        <w:numPr>
          <w:ilvl w:val="0"/>
          <w:numId w:val="21"/>
        </w:numPr>
        <w:shd w:val="clear" w:color="auto" w:fill="FFFFFF"/>
        <w:spacing w:before="0" w:beforeAutospacing="0" w:after="0"/>
        <w:jc w:val="both"/>
      </w:pPr>
      <w:r w:rsidRPr="00D10784">
        <w:t>all’esito di un confronto concorrenziale</w:t>
      </w:r>
      <w:r w:rsidR="007F4738">
        <w:t>,</w:t>
      </w:r>
    </w:p>
    <w:p w:rsidR="007F4738" w:rsidRDefault="00D10784" w:rsidP="00DF0612">
      <w:pPr>
        <w:pStyle w:val="NormaleWeb"/>
        <w:numPr>
          <w:ilvl w:val="0"/>
          <w:numId w:val="21"/>
        </w:numPr>
        <w:shd w:val="clear" w:color="auto" w:fill="FFFFFF"/>
        <w:spacing w:before="0" w:beforeAutospacing="0" w:after="0"/>
        <w:jc w:val="both"/>
      </w:pPr>
      <w:r w:rsidRPr="00D10784">
        <w:t>con affidamenti in economia</w:t>
      </w:r>
      <w:r w:rsidR="007F4738">
        <w:t>,</w:t>
      </w:r>
    </w:p>
    <w:p w:rsidR="007F4738" w:rsidRDefault="007F4738" w:rsidP="00DF0612">
      <w:pPr>
        <w:pStyle w:val="NormaleWeb"/>
        <w:numPr>
          <w:ilvl w:val="0"/>
          <w:numId w:val="21"/>
        </w:numPr>
        <w:shd w:val="clear" w:color="auto" w:fill="FFFFFF"/>
        <w:spacing w:before="0" w:beforeAutospacing="0" w:after="0"/>
        <w:jc w:val="both"/>
      </w:pPr>
      <w:r>
        <w:t xml:space="preserve">con affidamenti </w:t>
      </w:r>
      <w:r w:rsidR="00D10784" w:rsidRPr="00D10784">
        <w:t>diretti</w:t>
      </w:r>
      <w:r>
        <w:t>,</w:t>
      </w:r>
    </w:p>
    <w:p w:rsidR="007F4738" w:rsidRDefault="007F4738" w:rsidP="00DF0612">
      <w:pPr>
        <w:pStyle w:val="NormaleWeb"/>
        <w:numPr>
          <w:ilvl w:val="0"/>
          <w:numId w:val="21"/>
        </w:numPr>
        <w:shd w:val="clear" w:color="auto" w:fill="FFFFFF"/>
        <w:spacing w:before="0" w:beforeAutospacing="0" w:after="0"/>
        <w:jc w:val="both"/>
      </w:pPr>
      <w:r>
        <w:t>con</w:t>
      </w:r>
      <w:r w:rsidR="00D10784" w:rsidRPr="00D10784">
        <w:t xml:space="preserve"> preventiva pubblicazione di un bando</w:t>
      </w:r>
      <w:r>
        <w:t>,</w:t>
      </w:r>
    </w:p>
    <w:p w:rsidR="00D10784" w:rsidRPr="00D10784" w:rsidRDefault="007F4738" w:rsidP="00DF0612">
      <w:pPr>
        <w:pStyle w:val="NormaleWeb"/>
        <w:numPr>
          <w:ilvl w:val="0"/>
          <w:numId w:val="21"/>
        </w:numPr>
        <w:shd w:val="clear" w:color="auto" w:fill="FFFFFF"/>
        <w:spacing w:before="0" w:beforeAutospacing="0" w:after="0"/>
        <w:jc w:val="both"/>
      </w:pPr>
      <w:r>
        <w:t xml:space="preserve">con </w:t>
      </w:r>
      <w:r w:rsidR="00D10784" w:rsidRPr="00D10784">
        <w:t>una lettera di invito.</w:t>
      </w:r>
    </w:p>
    <w:p w:rsidR="00D10784" w:rsidRPr="00D10784" w:rsidRDefault="00D10784" w:rsidP="00D10784">
      <w:pPr>
        <w:pStyle w:val="NormaleWeb"/>
        <w:shd w:val="clear" w:color="auto" w:fill="FFFFFF"/>
        <w:spacing w:before="0" w:beforeAutospacing="0" w:after="0"/>
        <w:jc w:val="both"/>
      </w:pPr>
    </w:p>
    <w:p w:rsidR="00D7539C" w:rsidRDefault="00D10784" w:rsidP="00D7539C">
      <w:pPr>
        <w:pStyle w:val="NormaleWeb"/>
        <w:shd w:val="clear" w:color="auto" w:fill="FFFFFF"/>
        <w:spacing w:before="0" w:beforeAutospacing="0" w:after="0"/>
        <w:jc w:val="both"/>
      </w:pPr>
      <w:r w:rsidRPr="00D10784">
        <w:t>Tale attività consente di procedere alla comunicazione obbligatoria, da effettuarsi entro il 31 gennaio di ogni anno, nella sezione “Amministrazione trasparente”/“Bandi di gara e contratti”, delle informazioni i</w:t>
      </w:r>
      <w:r w:rsidR="00BC631D">
        <w:t>ndicate dal già citato all’art.</w:t>
      </w:r>
      <w:r w:rsidRPr="00D10784">
        <w:t xml:space="preserve">1, comma 32, della </w:t>
      </w:r>
      <w:r w:rsidR="00BC631D">
        <w:t>Legge n.</w:t>
      </w:r>
      <w:r w:rsidRPr="00D10784">
        <w:t>190/2012.</w:t>
      </w:r>
    </w:p>
    <w:p w:rsidR="00D7539C" w:rsidRDefault="00D7539C" w:rsidP="00D7539C">
      <w:pPr>
        <w:pStyle w:val="NormaleWeb"/>
        <w:shd w:val="clear" w:color="auto" w:fill="FFFFFF"/>
        <w:spacing w:before="0" w:beforeAutospacing="0" w:after="0"/>
        <w:jc w:val="both"/>
      </w:pPr>
    </w:p>
    <w:p w:rsidR="00D10784" w:rsidRPr="00D10784" w:rsidRDefault="00BC631D" w:rsidP="00D7539C">
      <w:pPr>
        <w:pStyle w:val="NormaleWeb"/>
        <w:shd w:val="clear" w:color="auto" w:fill="FFFFFF"/>
        <w:spacing w:before="0" w:beforeAutospacing="0" w:after="0"/>
        <w:jc w:val="both"/>
      </w:pPr>
      <w:r>
        <w:t>L</w:t>
      </w:r>
      <w:r w:rsidR="00D10784" w:rsidRPr="00D10784">
        <w:t>e informazioni oggett</w:t>
      </w:r>
      <w:r>
        <w:t>o di</w:t>
      </w:r>
      <w:r w:rsidR="00D10784" w:rsidRPr="00D10784">
        <w:t xml:space="preserve"> pubblica</w:t>
      </w:r>
      <w:r>
        <w:t>zione sul sito web istituzionale</w:t>
      </w:r>
      <w:r w:rsidR="00D10784" w:rsidRPr="00D10784">
        <w:t xml:space="preserve"> sono le seguenti:</w:t>
      </w:r>
    </w:p>
    <w:p w:rsidR="00D10784" w:rsidRPr="00D10784" w:rsidRDefault="00D10784" w:rsidP="006A5ED6">
      <w:pPr>
        <w:keepNext/>
        <w:rPr>
          <w:sz w:val="24"/>
          <w:szCs w:val="24"/>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2"/>
        <w:gridCol w:w="5489"/>
      </w:tblGrid>
      <w:tr w:rsidR="00D10784" w:rsidRPr="00BC631D" w:rsidTr="00775351">
        <w:tc>
          <w:tcPr>
            <w:tcW w:w="3652" w:type="dxa"/>
            <w:shd w:val="clear" w:color="auto" w:fill="auto"/>
          </w:tcPr>
          <w:p w:rsidR="00D10784" w:rsidRPr="00BC631D" w:rsidRDefault="00D10784" w:rsidP="00775351">
            <w:pPr>
              <w:keepNext/>
              <w:spacing w:before="100" w:beforeAutospacing="1" w:after="100" w:afterAutospacing="1"/>
              <w:rPr>
                <w:lang w:eastAsia="it-IT"/>
              </w:rPr>
            </w:pPr>
            <w:r w:rsidRPr="00BC631D">
              <w:rPr>
                <w:b/>
                <w:bCs/>
                <w:lang w:eastAsia="it-IT"/>
              </w:rPr>
              <w:t>Dato</w:t>
            </w:r>
          </w:p>
        </w:tc>
        <w:tc>
          <w:tcPr>
            <w:tcW w:w="6126" w:type="dxa"/>
            <w:shd w:val="clear" w:color="auto" w:fill="auto"/>
          </w:tcPr>
          <w:p w:rsidR="00D10784" w:rsidRPr="00BC631D" w:rsidRDefault="00D10784" w:rsidP="00775351">
            <w:pPr>
              <w:keepNext/>
              <w:spacing w:before="100" w:beforeAutospacing="1" w:after="100" w:afterAutospacing="1"/>
              <w:rPr>
                <w:lang w:eastAsia="it-IT"/>
              </w:rPr>
            </w:pPr>
            <w:r w:rsidRPr="00BC631D">
              <w:rPr>
                <w:b/>
                <w:bCs/>
                <w:lang w:eastAsia="it-IT"/>
              </w:rPr>
              <w:t>Descrizione</w:t>
            </w:r>
          </w:p>
        </w:tc>
      </w:tr>
      <w:tr w:rsidR="00D10784" w:rsidRPr="00BC631D" w:rsidTr="00775351">
        <w:tc>
          <w:tcPr>
            <w:tcW w:w="3652" w:type="dxa"/>
            <w:shd w:val="clear" w:color="auto" w:fill="auto"/>
          </w:tcPr>
          <w:p w:rsidR="00D10784" w:rsidRPr="00BC631D" w:rsidRDefault="00D10784" w:rsidP="00775351">
            <w:pPr>
              <w:keepNext/>
              <w:spacing w:before="100" w:beforeAutospacing="1" w:after="100" w:afterAutospacing="1"/>
              <w:rPr>
                <w:lang w:eastAsia="it-IT"/>
              </w:rPr>
            </w:pPr>
            <w:r w:rsidRPr="00BC631D">
              <w:rPr>
                <w:lang w:eastAsia="it-IT"/>
              </w:rPr>
              <w:t>CIG</w:t>
            </w:r>
          </w:p>
        </w:tc>
        <w:tc>
          <w:tcPr>
            <w:tcW w:w="6126" w:type="dxa"/>
            <w:shd w:val="clear" w:color="auto" w:fill="auto"/>
          </w:tcPr>
          <w:p w:rsidR="00D10784" w:rsidRPr="00BC631D" w:rsidRDefault="00D10784" w:rsidP="00775351">
            <w:pPr>
              <w:keepNext/>
              <w:spacing w:before="100" w:beforeAutospacing="1" w:after="100" w:afterAutospacing="1"/>
              <w:rPr>
                <w:lang w:eastAsia="it-IT"/>
              </w:rPr>
            </w:pPr>
            <w:r w:rsidRPr="00BC631D">
              <w:rPr>
                <w:lang w:eastAsia="it-IT"/>
              </w:rPr>
              <w:t>Codice Identificativ</w:t>
            </w:r>
            <w:r w:rsidR="006F52EB" w:rsidRPr="00BC631D">
              <w:rPr>
                <w:lang w:eastAsia="it-IT"/>
              </w:rPr>
              <w:t>o Gara rilasciato dall’Autorità</w:t>
            </w:r>
          </w:p>
        </w:tc>
      </w:tr>
      <w:tr w:rsidR="00D10784" w:rsidRPr="00BC631D" w:rsidTr="00775351">
        <w:tc>
          <w:tcPr>
            <w:tcW w:w="3652" w:type="dxa"/>
            <w:shd w:val="clear" w:color="auto" w:fill="auto"/>
          </w:tcPr>
          <w:p w:rsidR="00D10784" w:rsidRPr="00BC631D" w:rsidRDefault="00D10784" w:rsidP="00775351">
            <w:pPr>
              <w:keepNext/>
              <w:spacing w:before="100" w:beforeAutospacing="1" w:after="100" w:afterAutospacing="1"/>
              <w:rPr>
                <w:lang w:eastAsia="it-IT"/>
              </w:rPr>
            </w:pPr>
            <w:r w:rsidRPr="00BC631D">
              <w:rPr>
                <w:lang w:eastAsia="it-IT"/>
              </w:rPr>
              <w:t>Struttura proponente</w:t>
            </w:r>
          </w:p>
        </w:tc>
        <w:tc>
          <w:tcPr>
            <w:tcW w:w="6126" w:type="dxa"/>
            <w:shd w:val="clear" w:color="auto" w:fill="auto"/>
          </w:tcPr>
          <w:p w:rsidR="00D10784" w:rsidRPr="00BC631D" w:rsidRDefault="00D10784" w:rsidP="00775351">
            <w:pPr>
              <w:keepNext/>
              <w:spacing w:before="100" w:beforeAutospacing="1" w:after="100" w:afterAutospacing="1"/>
              <w:rPr>
                <w:lang w:eastAsia="it-IT"/>
              </w:rPr>
            </w:pPr>
            <w:r w:rsidRPr="00BC631D">
              <w:rPr>
                <w:lang w:eastAsia="it-IT"/>
              </w:rPr>
              <w:t>Codice fiscale e denominazione della Stazione Appaltante responsabile del procedimento di scelta del contraente</w:t>
            </w:r>
          </w:p>
        </w:tc>
      </w:tr>
      <w:tr w:rsidR="00D10784" w:rsidRPr="00BC631D" w:rsidTr="00775351">
        <w:tc>
          <w:tcPr>
            <w:tcW w:w="3652" w:type="dxa"/>
            <w:shd w:val="clear" w:color="auto" w:fill="auto"/>
          </w:tcPr>
          <w:p w:rsidR="00D10784" w:rsidRPr="00BC631D" w:rsidRDefault="00D10784" w:rsidP="00775351">
            <w:pPr>
              <w:keepNext/>
              <w:spacing w:before="100" w:beforeAutospacing="1" w:after="100" w:afterAutospacing="1"/>
              <w:rPr>
                <w:lang w:eastAsia="it-IT"/>
              </w:rPr>
            </w:pPr>
            <w:r w:rsidRPr="00BC631D">
              <w:rPr>
                <w:lang w:eastAsia="it-IT"/>
              </w:rPr>
              <w:t>Oggetto del bando</w:t>
            </w:r>
          </w:p>
        </w:tc>
        <w:tc>
          <w:tcPr>
            <w:tcW w:w="6126" w:type="dxa"/>
            <w:shd w:val="clear" w:color="auto" w:fill="auto"/>
          </w:tcPr>
          <w:p w:rsidR="00D10784" w:rsidRPr="00BC631D" w:rsidRDefault="00D10784" w:rsidP="00775351">
            <w:pPr>
              <w:keepNext/>
              <w:spacing w:before="100" w:beforeAutospacing="1" w:after="100" w:afterAutospacing="1"/>
              <w:rPr>
                <w:lang w:eastAsia="it-IT"/>
              </w:rPr>
            </w:pPr>
            <w:r w:rsidRPr="00BC631D">
              <w:rPr>
                <w:lang w:eastAsia="it-IT"/>
              </w:rPr>
              <w:t>Oggetto della procedura di scelta del contraente</w:t>
            </w:r>
          </w:p>
        </w:tc>
      </w:tr>
      <w:tr w:rsidR="00D10784" w:rsidRPr="00BC631D" w:rsidTr="00775351">
        <w:tc>
          <w:tcPr>
            <w:tcW w:w="3652" w:type="dxa"/>
            <w:shd w:val="clear" w:color="auto" w:fill="auto"/>
          </w:tcPr>
          <w:p w:rsidR="00D10784" w:rsidRPr="00BC631D" w:rsidRDefault="00D10784" w:rsidP="00775351">
            <w:pPr>
              <w:keepNext/>
              <w:spacing w:before="100" w:beforeAutospacing="1" w:after="100" w:afterAutospacing="1"/>
              <w:rPr>
                <w:lang w:eastAsia="it-IT"/>
              </w:rPr>
            </w:pPr>
            <w:r w:rsidRPr="00BC631D">
              <w:rPr>
                <w:lang w:eastAsia="it-IT"/>
              </w:rPr>
              <w:t>Procedura di scelta del contraente</w:t>
            </w:r>
          </w:p>
        </w:tc>
        <w:tc>
          <w:tcPr>
            <w:tcW w:w="6126" w:type="dxa"/>
            <w:shd w:val="clear" w:color="auto" w:fill="auto"/>
          </w:tcPr>
          <w:p w:rsidR="00D10784" w:rsidRPr="00BC631D" w:rsidRDefault="00D10784" w:rsidP="00775351">
            <w:pPr>
              <w:keepNext/>
              <w:spacing w:before="100" w:beforeAutospacing="1" w:after="100" w:afterAutospacing="1"/>
              <w:rPr>
                <w:lang w:eastAsia="it-IT"/>
              </w:rPr>
            </w:pPr>
            <w:r w:rsidRPr="00BC631D">
              <w:rPr>
                <w:lang w:eastAsia="it-IT"/>
              </w:rPr>
              <w:t>Procedura di scelta del contraente per l’affidamento di lavori, forniture e servizi, anche se posta in essere in deroga alle procedure ordinarie</w:t>
            </w:r>
          </w:p>
        </w:tc>
      </w:tr>
      <w:tr w:rsidR="00D10784" w:rsidRPr="00BC631D" w:rsidTr="00775351">
        <w:tc>
          <w:tcPr>
            <w:tcW w:w="3652" w:type="dxa"/>
            <w:shd w:val="clear" w:color="auto" w:fill="auto"/>
          </w:tcPr>
          <w:p w:rsidR="00D10784" w:rsidRPr="00BC631D" w:rsidRDefault="00D10784" w:rsidP="00775351">
            <w:pPr>
              <w:keepNext/>
              <w:spacing w:before="100" w:beforeAutospacing="1" w:after="100" w:afterAutospacing="1"/>
              <w:rPr>
                <w:lang w:eastAsia="it-IT"/>
              </w:rPr>
            </w:pPr>
            <w:r w:rsidRPr="00BC631D">
              <w:rPr>
                <w:lang w:eastAsia="it-IT"/>
              </w:rPr>
              <w:t>Elenco degli operatori invitati a presentare offerte</w:t>
            </w:r>
          </w:p>
        </w:tc>
        <w:tc>
          <w:tcPr>
            <w:tcW w:w="6126" w:type="dxa"/>
            <w:shd w:val="clear" w:color="auto" w:fill="auto"/>
          </w:tcPr>
          <w:p w:rsidR="00D10784" w:rsidRPr="00BC631D" w:rsidRDefault="00D10784" w:rsidP="00775351">
            <w:pPr>
              <w:keepNext/>
              <w:spacing w:before="100" w:beforeAutospacing="1" w:after="100" w:afterAutospacing="1"/>
              <w:rPr>
                <w:lang w:eastAsia="it-IT"/>
              </w:rPr>
            </w:pPr>
            <w:r w:rsidRPr="00BC631D">
              <w:rPr>
                <w:lang w:eastAsia="it-IT"/>
              </w:rPr>
              <w:t>Elenco degli operatori economici partecipanti alla procedura di scelta del contraente, quindi tutti i partecipanti, alle procedure aperte e quelli invitati a partecipare alle procedure ristrette o negoziate. Per ciascun soggetto partecipante vanno specificati: codice fiscale, ragione sociale e ruolo in caso di partecipazione in associazione con altri soggetti</w:t>
            </w:r>
          </w:p>
        </w:tc>
      </w:tr>
      <w:tr w:rsidR="00D10784" w:rsidRPr="00BC631D" w:rsidTr="00775351">
        <w:tc>
          <w:tcPr>
            <w:tcW w:w="3652" w:type="dxa"/>
            <w:shd w:val="clear" w:color="auto" w:fill="auto"/>
          </w:tcPr>
          <w:p w:rsidR="00D10784" w:rsidRPr="00BC631D" w:rsidRDefault="00D10784" w:rsidP="00775351">
            <w:pPr>
              <w:keepNext/>
              <w:spacing w:before="100" w:beforeAutospacing="1" w:after="100" w:afterAutospacing="1"/>
              <w:rPr>
                <w:lang w:eastAsia="it-IT"/>
              </w:rPr>
            </w:pPr>
            <w:r w:rsidRPr="00BC631D">
              <w:rPr>
                <w:lang w:eastAsia="it-IT"/>
              </w:rPr>
              <w:t>Aggiudicatario</w:t>
            </w:r>
          </w:p>
        </w:tc>
        <w:tc>
          <w:tcPr>
            <w:tcW w:w="6126" w:type="dxa"/>
            <w:shd w:val="clear" w:color="auto" w:fill="auto"/>
          </w:tcPr>
          <w:p w:rsidR="00D10784" w:rsidRPr="00BC631D" w:rsidRDefault="00D10784" w:rsidP="00775351">
            <w:pPr>
              <w:keepNext/>
              <w:spacing w:before="100" w:beforeAutospacing="1" w:after="100" w:afterAutospacing="1"/>
              <w:rPr>
                <w:lang w:eastAsia="it-IT"/>
              </w:rPr>
            </w:pPr>
            <w:r w:rsidRPr="00BC631D">
              <w:rPr>
                <w:lang w:eastAsia="it-IT"/>
              </w:rPr>
              <w:t>Elenco degli operatori economici risultati aggiudicatari della procedura di scelta del contraente. Per ciascun soggetto aggiudicatario vanno specificati: codice fiscale, ragione sociale e ruolo in caso di partecipazione in associazione con altri soggetti</w:t>
            </w:r>
          </w:p>
        </w:tc>
      </w:tr>
      <w:tr w:rsidR="00D10784" w:rsidRPr="00BC631D" w:rsidTr="00775351">
        <w:tc>
          <w:tcPr>
            <w:tcW w:w="3652" w:type="dxa"/>
            <w:shd w:val="clear" w:color="auto" w:fill="auto"/>
          </w:tcPr>
          <w:p w:rsidR="00D10784" w:rsidRPr="00BC631D" w:rsidRDefault="00D10784" w:rsidP="00775351">
            <w:pPr>
              <w:keepNext/>
              <w:spacing w:before="100" w:beforeAutospacing="1" w:after="100" w:afterAutospacing="1"/>
              <w:rPr>
                <w:lang w:eastAsia="it-IT"/>
              </w:rPr>
            </w:pPr>
            <w:r w:rsidRPr="00BC631D">
              <w:rPr>
                <w:lang w:eastAsia="it-IT"/>
              </w:rPr>
              <w:t>Importo di aggiudicazione</w:t>
            </w:r>
          </w:p>
        </w:tc>
        <w:tc>
          <w:tcPr>
            <w:tcW w:w="6126" w:type="dxa"/>
            <w:shd w:val="clear" w:color="auto" w:fill="auto"/>
          </w:tcPr>
          <w:p w:rsidR="00D10784" w:rsidRPr="00BC631D" w:rsidRDefault="00D10784" w:rsidP="00775351">
            <w:pPr>
              <w:keepNext/>
              <w:spacing w:before="100" w:beforeAutospacing="1" w:after="100" w:afterAutospacing="1"/>
              <w:rPr>
                <w:lang w:eastAsia="it-IT"/>
              </w:rPr>
            </w:pPr>
            <w:r w:rsidRPr="00BC631D">
              <w:rPr>
                <w:lang w:eastAsia="it-IT"/>
              </w:rPr>
              <w:t>Importo di aggiudicazione al lordo degli oneri di sicurezza, e delle ritenute da operare per legge (tra cui le ritenute per gli oneri previdenziali nel caso di incarichi a liberi professionisti) e al netto dell’IVA</w:t>
            </w:r>
          </w:p>
        </w:tc>
      </w:tr>
      <w:tr w:rsidR="00D10784" w:rsidRPr="00BC631D" w:rsidTr="00775351">
        <w:tc>
          <w:tcPr>
            <w:tcW w:w="3652" w:type="dxa"/>
            <w:shd w:val="clear" w:color="auto" w:fill="auto"/>
          </w:tcPr>
          <w:p w:rsidR="00D10784" w:rsidRPr="00BC631D" w:rsidRDefault="00D10784" w:rsidP="00775351">
            <w:pPr>
              <w:keepNext/>
              <w:spacing w:before="100" w:beforeAutospacing="1" w:after="100" w:afterAutospacing="1"/>
              <w:rPr>
                <w:lang w:eastAsia="it-IT"/>
              </w:rPr>
            </w:pPr>
            <w:r w:rsidRPr="00BC631D">
              <w:rPr>
                <w:lang w:eastAsia="it-IT"/>
              </w:rPr>
              <w:t>Tempi di completamento dell’opera, servizio o fornitura</w:t>
            </w:r>
          </w:p>
        </w:tc>
        <w:tc>
          <w:tcPr>
            <w:tcW w:w="6126" w:type="dxa"/>
            <w:shd w:val="clear" w:color="auto" w:fill="auto"/>
          </w:tcPr>
          <w:p w:rsidR="00D10784" w:rsidRPr="00BC631D" w:rsidRDefault="00D10784" w:rsidP="00775351">
            <w:pPr>
              <w:keepNext/>
              <w:spacing w:before="100" w:beforeAutospacing="1" w:after="100" w:afterAutospacing="1"/>
              <w:rPr>
                <w:lang w:eastAsia="it-IT"/>
              </w:rPr>
            </w:pPr>
            <w:r w:rsidRPr="00BC631D">
              <w:rPr>
                <w:lang w:eastAsia="it-IT"/>
              </w:rPr>
              <w:t>Data di effettivo inizio lavori, servizi o forniture</w:t>
            </w:r>
            <w:r w:rsidRPr="00BC631D">
              <w:rPr>
                <w:lang w:eastAsia="it-IT"/>
              </w:rPr>
              <w:br/>
              <w:t>Data di ultimazione lavori, servizi o forniture</w:t>
            </w:r>
          </w:p>
        </w:tc>
      </w:tr>
      <w:tr w:rsidR="00D10784" w:rsidRPr="00BC631D" w:rsidTr="00775351">
        <w:tc>
          <w:tcPr>
            <w:tcW w:w="3652" w:type="dxa"/>
            <w:shd w:val="clear" w:color="auto" w:fill="auto"/>
          </w:tcPr>
          <w:p w:rsidR="00D10784" w:rsidRPr="00BC631D" w:rsidRDefault="00D10784" w:rsidP="00775351">
            <w:pPr>
              <w:keepNext/>
              <w:spacing w:before="100" w:beforeAutospacing="1" w:after="100" w:afterAutospacing="1"/>
              <w:rPr>
                <w:lang w:eastAsia="it-IT"/>
              </w:rPr>
            </w:pPr>
            <w:r w:rsidRPr="00BC631D">
              <w:rPr>
                <w:lang w:eastAsia="it-IT"/>
              </w:rPr>
              <w:t>Importo delle somme liquidate</w:t>
            </w:r>
          </w:p>
        </w:tc>
        <w:tc>
          <w:tcPr>
            <w:tcW w:w="6126" w:type="dxa"/>
            <w:shd w:val="clear" w:color="auto" w:fill="auto"/>
          </w:tcPr>
          <w:p w:rsidR="00D10784" w:rsidRPr="00BC631D" w:rsidRDefault="00D10784" w:rsidP="00775351">
            <w:pPr>
              <w:keepNext/>
              <w:spacing w:before="100" w:beforeAutospacing="1" w:after="100" w:afterAutospacing="1"/>
              <w:rPr>
                <w:lang w:eastAsia="it-IT"/>
              </w:rPr>
            </w:pPr>
            <w:r w:rsidRPr="00BC631D">
              <w:rPr>
                <w:lang w:eastAsia="it-IT"/>
              </w:rPr>
              <w:t>Importo complessivo, al lordo degli oneri di sicurezza e delle ritenute operate per legge e al netto dell’IVA, delle somme liquidate dalla stazione appaltante annualmente, da aggiornare di anno in anno fino alla conclusione del contratto</w:t>
            </w:r>
          </w:p>
        </w:tc>
      </w:tr>
    </w:tbl>
    <w:p w:rsidR="00D10784" w:rsidRPr="00D10784" w:rsidRDefault="00D10784" w:rsidP="007A541D">
      <w:pPr>
        <w:jc w:val="both"/>
        <w:rPr>
          <w:sz w:val="24"/>
          <w:szCs w:val="24"/>
        </w:rPr>
      </w:pPr>
    </w:p>
    <w:p w:rsidR="00D10784" w:rsidRPr="00D10784" w:rsidRDefault="00F34949" w:rsidP="007A541D">
      <w:pPr>
        <w:jc w:val="both"/>
        <w:rPr>
          <w:sz w:val="24"/>
          <w:szCs w:val="24"/>
        </w:rPr>
      </w:pPr>
      <w:r>
        <w:rPr>
          <w:sz w:val="24"/>
          <w:szCs w:val="24"/>
        </w:rPr>
        <w:t>G</w:t>
      </w:r>
      <w:r w:rsidR="00D10784" w:rsidRPr="00D10784">
        <w:rPr>
          <w:sz w:val="24"/>
          <w:szCs w:val="24"/>
        </w:rPr>
        <w:t xml:space="preserve">li obblighi di pubblicazione previsti dalla richiamata normativa </w:t>
      </w:r>
      <w:r>
        <w:rPr>
          <w:sz w:val="24"/>
          <w:szCs w:val="24"/>
        </w:rPr>
        <w:t xml:space="preserve">integrano e </w:t>
      </w:r>
      <w:r w:rsidR="00D10784" w:rsidRPr="00D10784">
        <w:rPr>
          <w:sz w:val="24"/>
          <w:szCs w:val="24"/>
        </w:rPr>
        <w:t>non sostituiscono gli obblighi di pubblicazione o comunicazione previsti dal Codice dei Contratti Pubblici e da altre disposizioni normative pedissequamente osservat</w:t>
      </w:r>
      <w:r w:rsidR="004D3076">
        <w:rPr>
          <w:sz w:val="24"/>
          <w:szCs w:val="24"/>
        </w:rPr>
        <w:t>e</w:t>
      </w:r>
      <w:r w:rsidR="00D10784" w:rsidRPr="00D10784">
        <w:rPr>
          <w:sz w:val="24"/>
          <w:szCs w:val="24"/>
        </w:rPr>
        <w:t xml:space="preserve"> da questa Azienda.</w:t>
      </w:r>
    </w:p>
    <w:p w:rsidR="00D10784" w:rsidRPr="00D10784" w:rsidRDefault="00D10784" w:rsidP="007A541D">
      <w:pPr>
        <w:jc w:val="both"/>
        <w:rPr>
          <w:sz w:val="24"/>
          <w:szCs w:val="24"/>
        </w:rPr>
      </w:pPr>
    </w:p>
    <w:p w:rsidR="00D10784" w:rsidRPr="00D10784" w:rsidRDefault="00D10784" w:rsidP="007A541D">
      <w:pPr>
        <w:jc w:val="both"/>
        <w:rPr>
          <w:sz w:val="24"/>
          <w:szCs w:val="24"/>
        </w:rPr>
      </w:pPr>
      <w:r w:rsidRPr="00D10784">
        <w:rPr>
          <w:sz w:val="24"/>
          <w:szCs w:val="24"/>
        </w:rPr>
        <w:t xml:space="preserve">Occorre inoltre tenere presente, con riferimento al nuovo codice declinato nel </w:t>
      </w:r>
      <w:r w:rsidR="00A409D6">
        <w:rPr>
          <w:sz w:val="24"/>
          <w:szCs w:val="24"/>
        </w:rPr>
        <w:t>D.Lgs. n.</w:t>
      </w:r>
      <w:r w:rsidRPr="00D10784">
        <w:rPr>
          <w:sz w:val="24"/>
          <w:szCs w:val="24"/>
        </w:rPr>
        <w:t>50/2016, che il legislatore ha dato rinnovato vigore al</w:t>
      </w:r>
      <w:r w:rsidR="00A409D6">
        <w:rPr>
          <w:sz w:val="24"/>
          <w:szCs w:val="24"/>
        </w:rPr>
        <w:t xml:space="preserve"> tema </w:t>
      </w:r>
      <w:r w:rsidRPr="00D10784">
        <w:rPr>
          <w:sz w:val="24"/>
          <w:szCs w:val="24"/>
        </w:rPr>
        <w:t>della trasparenza come antidoto preventivo a comportamenti arbitrari e, più in generale, alla questione “corruzione”.</w:t>
      </w:r>
    </w:p>
    <w:p w:rsidR="00D10784" w:rsidRPr="00D10784" w:rsidRDefault="00D10784" w:rsidP="007A541D">
      <w:pPr>
        <w:jc w:val="both"/>
        <w:rPr>
          <w:sz w:val="24"/>
          <w:szCs w:val="24"/>
        </w:rPr>
      </w:pPr>
    </w:p>
    <w:p w:rsidR="00D10784" w:rsidRPr="00D10784" w:rsidRDefault="00D10784" w:rsidP="007A541D">
      <w:pPr>
        <w:jc w:val="both"/>
        <w:rPr>
          <w:sz w:val="24"/>
          <w:szCs w:val="24"/>
        </w:rPr>
      </w:pPr>
      <w:r w:rsidRPr="00D10784">
        <w:rPr>
          <w:sz w:val="24"/>
          <w:szCs w:val="24"/>
        </w:rPr>
        <w:t>Si</w:t>
      </w:r>
      <w:r w:rsidR="006A5ED6">
        <w:rPr>
          <w:sz w:val="24"/>
          <w:szCs w:val="24"/>
        </w:rPr>
        <w:t xml:space="preserve"> </w:t>
      </w:r>
      <w:r w:rsidRPr="00D10784">
        <w:rPr>
          <w:sz w:val="24"/>
          <w:szCs w:val="24"/>
        </w:rPr>
        <w:t>ispirano a queste esigenze, gli obblighi sanciti all’art</w:t>
      </w:r>
      <w:r w:rsidR="00A409D6">
        <w:rPr>
          <w:sz w:val="24"/>
          <w:szCs w:val="24"/>
        </w:rPr>
        <w:t>.</w:t>
      </w:r>
      <w:r w:rsidRPr="00D10784">
        <w:rPr>
          <w:sz w:val="24"/>
          <w:szCs w:val="24"/>
        </w:rPr>
        <w:t>29 del nuovo codice ma anche altre norme che condividono il fine della trasparenza intesa come conoscibilità, condivisione e comprensibilità.</w:t>
      </w:r>
    </w:p>
    <w:p w:rsidR="00D10784" w:rsidRPr="00D10784" w:rsidRDefault="00D10784" w:rsidP="007A541D">
      <w:pPr>
        <w:jc w:val="both"/>
        <w:rPr>
          <w:sz w:val="24"/>
          <w:szCs w:val="24"/>
        </w:rPr>
      </w:pPr>
    </w:p>
    <w:p w:rsidR="00D10784" w:rsidRPr="00D10784" w:rsidRDefault="00D10784" w:rsidP="007A541D">
      <w:pPr>
        <w:jc w:val="both"/>
        <w:rPr>
          <w:sz w:val="24"/>
          <w:szCs w:val="24"/>
        </w:rPr>
      </w:pPr>
      <w:r w:rsidRPr="00D10784">
        <w:rPr>
          <w:sz w:val="24"/>
          <w:szCs w:val="24"/>
        </w:rPr>
        <w:t>In tal senso,</w:t>
      </w:r>
      <w:r w:rsidR="00A409D6">
        <w:rPr>
          <w:sz w:val="24"/>
          <w:szCs w:val="24"/>
        </w:rPr>
        <w:t xml:space="preserve"> </w:t>
      </w:r>
      <w:r w:rsidR="00A409D6" w:rsidRPr="00D7539C">
        <w:rPr>
          <w:b/>
          <w:sz w:val="24"/>
          <w:szCs w:val="24"/>
        </w:rPr>
        <w:t>con D</w:t>
      </w:r>
      <w:r w:rsidRPr="00D7539C">
        <w:rPr>
          <w:b/>
          <w:sz w:val="24"/>
          <w:szCs w:val="24"/>
        </w:rPr>
        <w:t xml:space="preserve">eliberazione </w:t>
      </w:r>
      <w:r w:rsidR="004E5316">
        <w:rPr>
          <w:b/>
          <w:sz w:val="24"/>
          <w:szCs w:val="24"/>
        </w:rPr>
        <w:t>DG</w:t>
      </w:r>
      <w:r w:rsidR="0028450F" w:rsidRPr="00D7539C">
        <w:rPr>
          <w:b/>
          <w:sz w:val="24"/>
          <w:szCs w:val="24"/>
        </w:rPr>
        <w:t xml:space="preserve"> </w:t>
      </w:r>
      <w:r w:rsidR="00A409D6" w:rsidRPr="00D7539C">
        <w:rPr>
          <w:b/>
          <w:sz w:val="24"/>
          <w:szCs w:val="24"/>
        </w:rPr>
        <w:t>n.</w:t>
      </w:r>
      <w:r w:rsidRPr="00D7539C">
        <w:rPr>
          <w:b/>
          <w:sz w:val="24"/>
          <w:szCs w:val="24"/>
        </w:rPr>
        <w:t>1261 dell’11</w:t>
      </w:r>
      <w:r w:rsidR="00A409D6" w:rsidRPr="00D7539C">
        <w:rPr>
          <w:b/>
          <w:sz w:val="24"/>
          <w:szCs w:val="24"/>
        </w:rPr>
        <w:t>/7/</w:t>
      </w:r>
      <w:r w:rsidRPr="00D7539C">
        <w:rPr>
          <w:b/>
          <w:sz w:val="24"/>
          <w:szCs w:val="24"/>
        </w:rPr>
        <w:t xml:space="preserve">2016, </w:t>
      </w:r>
      <w:r w:rsidR="00A409D6" w:rsidRPr="00D7539C">
        <w:rPr>
          <w:b/>
          <w:sz w:val="24"/>
          <w:szCs w:val="24"/>
        </w:rPr>
        <w:t xml:space="preserve">la ASL BARI si è dotata </w:t>
      </w:r>
      <w:r w:rsidRPr="00D7539C">
        <w:rPr>
          <w:b/>
          <w:sz w:val="24"/>
          <w:szCs w:val="24"/>
        </w:rPr>
        <w:t>del “Regolamento Aziendale per la disciplina delle procedure di acquisto di beni e servizi sotto soglia comunitaria”</w:t>
      </w:r>
      <w:r w:rsidR="00A409D6" w:rsidRPr="00D7539C">
        <w:rPr>
          <w:b/>
          <w:sz w:val="24"/>
          <w:szCs w:val="24"/>
        </w:rPr>
        <w:t>,</w:t>
      </w:r>
      <w:r w:rsidRPr="00D7539C">
        <w:rPr>
          <w:b/>
          <w:sz w:val="24"/>
          <w:szCs w:val="24"/>
        </w:rPr>
        <w:t xml:space="preserve"> ai sensi dell’art. 36 del D.Lgs. </w:t>
      </w:r>
      <w:r w:rsidR="00A409D6" w:rsidRPr="00D7539C">
        <w:rPr>
          <w:b/>
          <w:sz w:val="24"/>
          <w:szCs w:val="24"/>
        </w:rPr>
        <w:t>n.</w:t>
      </w:r>
      <w:r w:rsidRPr="00D7539C">
        <w:rPr>
          <w:b/>
          <w:sz w:val="24"/>
          <w:szCs w:val="24"/>
        </w:rPr>
        <w:t>50/2016</w:t>
      </w:r>
      <w:r w:rsidRPr="00D10784">
        <w:rPr>
          <w:sz w:val="24"/>
          <w:szCs w:val="24"/>
        </w:rPr>
        <w:t>.</w:t>
      </w:r>
    </w:p>
    <w:p w:rsidR="00D10784" w:rsidRPr="00D10784" w:rsidRDefault="00D10784" w:rsidP="007A541D">
      <w:pPr>
        <w:jc w:val="both"/>
        <w:rPr>
          <w:sz w:val="24"/>
          <w:szCs w:val="24"/>
        </w:rPr>
      </w:pPr>
    </w:p>
    <w:p w:rsidR="00A409D6" w:rsidRDefault="00D10784" w:rsidP="007A541D">
      <w:pPr>
        <w:jc w:val="both"/>
        <w:rPr>
          <w:sz w:val="24"/>
          <w:szCs w:val="24"/>
        </w:rPr>
      </w:pPr>
      <w:r w:rsidRPr="00D10784">
        <w:rPr>
          <w:sz w:val="24"/>
          <w:szCs w:val="24"/>
        </w:rPr>
        <w:t xml:space="preserve">Tale Regolamento, suscettibile di eventuali modifiche a seguito dell’emanazione delle attese Linee Guida dell’ANAC, </w:t>
      </w:r>
      <w:r w:rsidR="00A409D6">
        <w:rPr>
          <w:sz w:val="24"/>
          <w:szCs w:val="24"/>
        </w:rPr>
        <w:t>fissa i seguenti obiettiv</w:t>
      </w:r>
      <w:r w:rsidR="00433CAF">
        <w:rPr>
          <w:sz w:val="24"/>
          <w:szCs w:val="24"/>
        </w:rPr>
        <w:t>i</w:t>
      </w:r>
      <w:r w:rsidR="00A409D6">
        <w:rPr>
          <w:sz w:val="24"/>
          <w:szCs w:val="24"/>
        </w:rPr>
        <w:t>:</w:t>
      </w:r>
    </w:p>
    <w:p w:rsidR="00A409D6" w:rsidRDefault="00D10784" w:rsidP="00DF0612">
      <w:pPr>
        <w:numPr>
          <w:ilvl w:val="0"/>
          <w:numId w:val="22"/>
        </w:numPr>
        <w:jc w:val="both"/>
        <w:rPr>
          <w:sz w:val="24"/>
          <w:szCs w:val="24"/>
        </w:rPr>
      </w:pPr>
      <w:r w:rsidRPr="00D10784">
        <w:rPr>
          <w:sz w:val="24"/>
          <w:szCs w:val="24"/>
        </w:rPr>
        <w:t>realizzare la massima efficienza, efficacia ed economicità delle attività negoziali,</w:t>
      </w:r>
    </w:p>
    <w:p w:rsidR="00A409D6" w:rsidRDefault="00D10784" w:rsidP="00DF0612">
      <w:pPr>
        <w:numPr>
          <w:ilvl w:val="0"/>
          <w:numId w:val="22"/>
        </w:numPr>
        <w:jc w:val="both"/>
        <w:rPr>
          <w:sz w:val="24"/>
          <w:szCs w:val="24"/>
        </w:rPr>
      </w:pPr>
      <w:r w:rsidRPr="00D10784">
        <w:rPr>
          <w:sz w:val="24"/>
          <w:szCs w:val="24"/>
        </w:rPr>
        <w:t>garantire la massima trasparenza procedurale attraverso la riproducibilità dei percorsi amministrativi</w:t>
      </w:r>
      <w:r w:rsidR="00A409D6">
        <w:rPr>
          <w:sz w:val="24"/>
          <w:szCs w:val="24"/>
        </w:rPr>
        <w:t xml:space="preserve">, </w:t>
      </w:r>
    </w:p>
    <w:p w:rsidR="00D10784" w:rsidRPr="00D10784" w:rsidRDefault="00A409D6" w:rsidP="00DF0612">
      <w:pPr>
        <w:numPr>
          <w:ilvl w:val="0"/>
          <w:numId w:val="22"/>
        </w:numPr>
        <w:jc w:val="both"/>
        <w:rPr>
          <w:sz w:val="24"/>
          <w:szCs w:val="24"/>
        </w:rPr>
      </w:pPr>
      <w:r>
        <w:rPr>
          <w:sz w:val="24"/>
          <w:szCs w:val="24"/>
        </w:rPr>
        <w:t xml:space="preserve">assicurare </w:t>
      </w:r>
      <w:r w:rsidR="00D10784" w:rsidRPr="00D10784">
        <w:rPr>
          <w:sz w:val="24"/>
          <w:szCs w:val="24"/>
        </w:rPr>
        <w:t>la chiarezza delle informazioni contenute nei provvedimenti di esitazione delle diverse gare da esperirsi sistematicamente sulle piattaforme di commercio elettronico Nazionali (MEPA) e Regionali (EmPulia).</w:t>
      </w:r>
    </w:p>
    <w:p w:rsidR="00D10784" w:rsidRPr="00D10784" w:rsidRDefault="00D10784" w:rsidP="007A541D">
      <w:pPr>
        <w:jc w:val="both"/>
        <w:rPr>
          <w:sz w:val="24"/>
          <w:szCs w:val="24"/>
        </w:rPr>
      </w:pPr>
    </w:p>
    <w:p w:rsidR="00D10784" w:rsidRPr="00D10784" w:rsidRDefault="00D10784" w:rsidP="007A541D">
      <w:pPr>
        <w:jc w:val="both"/>
        <w:rPr>
          <w:sz w:val="24"/>
          <w:szCs w:val="24"/>
        </w:rPr>
      </w:pPr>
      <w:r w:rsidRPr="00D10784">
        <w:rPr>
          <w:sz w:val="24"/>
          <w:szCs w:val="24"/>
        </w:rPr>
        <w:t>Detto Regolamento, in coerenza con le disposizioni contenute nel Codice dei Contratti, è finalizzato a rafforzare la trasparenza amministrativa. A questo fine l’attività negoziale svolta da</w:t>
      </w:r>
      <w:r w:rsidR="00A409D6">
        <w:rPr>
          <w:sz w:val="24"/>
          <w:szCs w:val="24"/>
        </w:rPr>
        <w:t>ll’</w:t>
      </w:r>
      <w:r w:rsidRPr="00D10784">
        <w:rPr>
          <w:sz w:val="24"/>
          <w:szCs w:val="24"/>
        </w:rPr>
        <w:t xml:space="preserve">Azienda favorirà forme diffuse di controllo da parte dei cittadini introducendo procedure che consentiranno </w:t>
      </w:r>
      <w:r w:rsidR="00A409D6" w:rsidRPr="00D10784">
        <w:rPr>
          <w:sz w:val="24"/>
          <w:szCs w:val="24"/>
        </w:rPr>
        <w:t xml:space="preserve">azioni </w:t>
      </w:r>
      <w:r w:rsidRPr="00D10784">
        <w:rPr>
          <w:sz w:val="24"/>
          <w:szCs w:val="24"/>
        </w:rPr>
        <w:t>più efficaci di contrasto alle condotte illecite ed ai fenomeni corruttivi.</w:t>
      </w:r>
    </w:p>
    <w:p w:rsidR="00B8474E" w:rsidRDefault="00B8474E" w:rsidP="000A6011">
      <w:pPr>
        <w:tabs>
          <w:tab w:val="left" w:pos="426"/>
        </w:tabs>
        <w:jc w:val="both"/>
        <w:rPr>
          <w:b/>
          <w:sz w:val="24"/>
          <w:szCs w:val="24"/>
          <w:u w:val="single"/>
        </w:rPr>
      </w:pPr>
    </w:p>
    <w:p w:rsidR="000E6AD5" w:rsidRDefault="002C684D" w:rsidP="000E6AD5">
      <w:pPr>
        <w:jc w:val="both"/>
        <w:rPr>
          <w:sz w:val="24"/>
          <w:szCs w:val="24"/>
        </w:rPr>
      </w:pPr>
      <w:r w:rsidRPr="002C684D">
        <w:rPr>
          <w:sz w:val="24"/>
          <w:szCs w:val="24"/>
        </w:rPr>
        <w:t xml:space="preserve">Con riferimento alla </w:t>
      </w:r>
      <w:r w:rsidRPr="005D777C">
        <w:rPr>
          <w:b/>
          <w:sz w:val="24"/>
          <w:szCs w:val="24"/>
        </w:rPr>
        <w:t>rotazione degli incarichi dirigenziali</w:t>
      </w:r>
      <w:r w:rsidRPr="002C684D">
        <w:rPr>
          <w:sz w:val="24"/>
          <w:szCs w:val="24"/>
        </w:rPr>
        <w:t>, misura obbligatoria prevista per la repressione e prevenzione della corruzione sia dalla legge n. 190/2012 e s.m.i. sia dal Piano Nazionale Anticorruzione (PNA 2013,</w:t>
      </w:r>
      <w:r w:rsidR="000E6AD5">
        <w:rPr>
          <w:sz w:val="24"/>
          <w:szCs w:val="24"/>
        </w:rPr>
        <w:t xml:space="preserve"> PNA aggiornamento del 2015</w:t>
      </w:r>
      <w:r w:rsidRPr="002C684D">
        <w:rPr>
          <w:sz w:val="24"/>
          <w:szCs w:val="24"/>
        </w:rPr>
        <w:t xml:space="preserve"> e da ultimo PNA 2016), occorre premettere che l’ASL </w:t>
      </w:r>
      <w:r w:rsidR="000E6AD5">
        <w:rPr>
          <w:sz w:val="24"/>
          <w:szCs w:val="24"/>
        </w:rPr>
        <w:t>BARI</w:t>
      </w:r>
      <w:r w:rsidRPr="002C684D">
        <w:rPr>
          <w:sz w:val="24"/>
          <w:szCs w:val="24"/>
        </w:rPr>
        <w:t xml:space="preserve"> ha provveduto inizialmente alla rotazione nella aree </w:t>
      </w:r>
      <w:r w:rsidR="000E6AD5">
        <w:rPr>
          <w:sz w:val="24"/>
          <w:szCs w:val="24"/>
        </w:rPr>
        <w:t>ritenute</w:t>
      </w:r>
      <w:r w:rsidRPr="002C684D">
        <w:rPr>
          <w:sz w:val="24"/>
          <w:szCs w:val="24"/>
        </w:rPr>
        <w:t xml:space="preserve"> più a rischio [Area Gestione del Patrimonio, Area Gestione Tecnica, Ar</w:t>
      </w:r>
      <w:r w:rsidR="000E6AD5">
        <w:rPr>
          <w:sz w:val="24"/>
          <w:szCs w:val="24"/>
        </w:rPr>
        <w:t>ea Gestione Risorse Finanziarie</w:t>
      </w:r>
      <w:r w:rsidRPr="002C684D">
        <w:rPr>
          <w:sz w:val="24"/>
          <w:szCs w:val="24"/>
        </w:rPr>
        <w:t xml:space="preserve"> e Area Servizi Socio Sanitari], per poi passare, alla scadenza naturale degli incarichi dirigenziali in essere, così come disposto nel Piano Aziendale della Repressione e Prevenzione della corruzione e consigliato dalla stessa ANAC, alla rotazione degli stessi come da provvedimenti deliberativi elencati</w:t>
      </w:r>
      <w:r w:rsidR="000E6AD5">
        <w:rPr>
          <w:sz w:val="24"/>
          <w:szCs w:val="24"/>
        </w:rPr>
        <w:t xml:space="preserve"> nel seguito</w:t>
      </w:r>
      <w:r w:rsidRPr="002C684D">
        <w:rPr>
          <w:sz w:val="24"/>
          <w:szCs w:val="24"/>
        </w:rPr>
        <w:t>:</w:t>
      </w:r>
    </w:p>
    <w:p w:rsidR="000E6AD5" w:rsidRPr="000E6AD5" w:rsidRDefault="000E6AD5" w:rsidP="00DF0612">
      <w:pPr>
        <w:numPr>
          <w:ilvl w:val="0"/>
          <w:numId w:val="23"/>
        </w:numPr>
        <w:jc w:val="both"/>
        <w:rPr>
          <w:sz w:val="24"/>
          <w:szCs w:val="24"/>
        </w:rPr>
      </w:pPr>
      <w:r w:rsidRPr="000E6AD5">
        <w:rPr>
          <w:sz w:val="24"/>
          <w:szCs w:val="24"/>
        </w:rPr>
        <w:t xml:space="preserve">Deliberazione </w:t>
      </w:r>
      <w:r w:rsidR="004E5316">
        <w:rPr>
          <w:sz w:val="24"/>
          <w:szCs w:val="24"/>
        </w:rPr>
        <w:t>DG</w:t>
      </w:r>
      <w:r>
        <w:rPr>
          <w:sz w:val="24"/>
          <w:szCs w:val="24"/>
        </w:rPr>
        <w:t xml:space="preserve"> </w:t>
      </w:r>
      <w:r w:rsidRPr="000E6AD5">
        <w:rPr>
          <w:sz w:val="24"/>
          <w:szCs w:val="24"/>
        </w:rPr>
        <w:t>n. 1594 del 22/9/2016 avente ad oggetto “</w:t>
      </w:r>
      <w:r w:rsidRPr="000E6AD5">
        <w:rPr>
          <w:i/>
          <w:sz w:val="24"/>
          <w:szCs w:val="24"/>
        </w:rPr>
        <w:t>Conferimento incarichi art.29 CCNL 08/06/2000 finalizzato al processo di rotazione degli incarichi dei Dirigenti di unità operativa complessa del ruolo amministrativo, professionale e tecnico – art.1 Legge 190/2012</w:t>
      </w:r>
      <w:r w:rsidRPr="000E6AD5">
        <w:rPr>
          <w:sz w:val="24"/>
          <w:szCs w:val="24"/>
        </w:rPr>
        <w:t>”</w:t>
      </w:r>
      <w:r>
        <w:rPr>
          <w:sz w:val="24"/>
          <w:szCs w:val="24"/>
        </w:rPr>
        <w:t>;</w:t>
      </w:r>
    </w:p>
    <w:p w:rsidR="000E6AD5" w:rsidRDefault="000E6AD5" w:rsidP="00DF0612">
      <w:pPr>
        <w:numPr>
          <w:ilvl w:val="0"/>
          <w:numId w:val="23"/>
        </w:numPr>
        <w:jc w:val="both"/>
        <w:rPr>
          <w:sz w:val="24"/>
          <w:szCs w:val="24"/>
        </w:rPr>
      </w:pPr>
      <w:r w:rsidRPr="000E6AD5">
        <w:rPr>
          <w:sz w:val="24"/>
          <w:szCs w:val="24"/>
        </w:rPr>
        <w:t xml:space="preserve">Deliberazione </w:t>
      </w:r>
      <w:r w:rsidR="004E5316">
        <w:rPr>
          <w:sz w:val="24"/>
          <w:szCs w:val="24"/>
        </w:rPr>
        <w:t>DG</w:t>
      </w:r>
      <w:r w:rsidR="0028450F">
        <w:rPr>
          <w:sz w:val="24"/>
          <w:szCs w:val="24"/>
        </w:rPr>
        <w:t xml:space="preserve"> </w:t>
      </w:r>
      <w:r>
        <w:rPr>
          <w:sz w:val="24"/>
          <w:szCs w:val="24"/>
        </w:rPr>
        <w:t>n.</w:t>
      </w:r>
      <w:r w:rsidRPr="000E6AD5">
        <w:rPr>
          <w:sz w:val="24"/>
          <w:szCs w:val="24"/>
        </w:rPr>
        <w:t>1672 del 27/9/2016 avente ad oggetto “</w:t>
      </w:r>
      <w:r w:rsidRPr="000E6AD5">
        <w:rPr>
          <w:i/>
          <w:sz w:val="24"/>
          <w:szCs w:val="24"/>
        </w:rPr>
        <w:t>Conferimento incarichi art.29 CCNL 08/06/2000 nel rispetto dei principi di rotazione degli incarichi dei Dirigenti di unità operativa semplice del ruolo amministrativo, professionale e tecnico – art.1 Legge 190/2012</w:t>
      </w:r>
      <w:r w:rsidRPr="000E6AD5">
        <w:rPr>
          <w:sz w:val="24"/>
          <w:szCs w:val="24"/>
        </w:rPr>
        <w:t>”</w:t>
      </w:r>
      <w:r>
        <w:rPr>
          <w:sz w:val="24"/>
          <w:szCs w:val="24"/>
        </w:rPr>
        <w:t>;</w:t>
      </w:r>
    </w:p>
    <w:p w:rsidR="000E6AD5" w:rsidRDefault="00B8474E" w:rsidP="00DF0612">
      <w:pPr>
        <w:numPr>
          <w:ilvl w:val="0"/>
          <w:numId w:val="23"/>
        </w:numPr>
        <w:jc w:val="both"/>
        <w:rPr>
          <w:sz w:val="24"/>
          <w:szCs w:val="24"/>
        </w:rPr>
      </w:pPr>
      <w:r w:rsidRPr="003A570A">
        <w:rPr>
          <w:sz w:val="24"/>
          <w:szCs w:val="24"/>
        </w:rPr>
        <w:t>Delibera</w:t>
      </w:r>
      <w:r w:rsidR="00122678">
        <w:rPr>
          <w:sz w:val="24"/>
          <w:szCs w:val="24"/>
        </w:rPr>
        <w:t>zione</w:t>
      </w:r>
      <w:r w:rsidR="000E6AD5">
        <w:rPr>
          <w:sz w:val="24"/>
          <w:szCs w:val="24"/>
        </w:rPr>
        <w:t xml:space="preserve"> </w:t>
      </w:r>
      <w:r w:rsidR="004E5316">
        <w:rPr>
          <w:sz w:val="24"/>
          <w:szCs w:val="24"/>
        </w:rPr>
        <w:t>DG</w:t>
      </w:r>
      <w:r w:rsidR="0028450F">
        <w:rPr>
          <w:sz w:val="24"/>
          <w:szCs w:val="24"/>
        </w:rPr>
        <w:t xml:space="preserve"> </w:t>
      </w:r>
      <w:r w:rsidR="000E6AD5">
        <w:rPr>
          <w:sz w:val="24"/>
          <w:szCs w:val="24"/>
        </w:rPr>
        <w:t>n.</w:t>
      </w:r>
      <w:r w:rsidRPr="003A570A">
        <w:rPr>
          <w:sz w:val="24"/>
          <w:szCs w:val="24"/>
        </w:rPr>
        <w:t>1679 del 30</w:t>
      </w:r>
      <w:r w:rsidR="000E6AD5">
        <w:rPr>
          <w:sz w:val="24"/>
          <w:szCs w:val="24"/>
        </w:rPr>
        <w:t>/</w:t>
      </w:r>
      <w:r w:rsidRPr="003A570A">
        <w:rPr>
          <w:sz w:val="24"/>
          <w:szCs w:val="24"/>
        </w:rPr>
        <w:t>9</w:t>
      </w:r>
      <w:r w:rsidR="000E6AD5">
        <w:rPr>
          <w:sz w:val="24"/>
          <w:szCs w:val="24"/>
        </w:rPr>
        <w:t>/</w:t>
      </w:r>
      <w:r w:rsidRPr="003A570A">
        <w:rPr>
          <w:sz w:val="24"/>
          <w:szCs w:val="24"/>
        </w:rPr>
        <w:t>2016 avente ad oggetto “</w:t>
      </w:r>
      <w:r w:rsidRPr="003A570A">
        <w:rPr>
          <w:i/>
          <w:sz w:val="24"/>
          <w:szCs w:val="24"/>
        </w:rPr>
        <w:t xml:space="preserve">Conferimento incarichi art.29 CCNL 08/06/2000 finalizzato al processo di rotazione degli incarichi dei Dirigenti di unità operativa complessa dei direttori dei Distretti Socio Sanitari </w:t>
      </w:r>
      <w:r w:rsidR="00352FB9">
        <w:rPr>
          <w:i/>
          <w:sz w:val="24"/>
          <w:szCs w:val="24"/>
        </w:rPr>
        <w:t>–</w:t>
      </w:r>
      <w:r w:rsidRPr="003A570A">
        <w:rPr>
          <w:i/>
          <w:sz w:val="24"/>
          <w:szCs w:val="24"/>
        </w:rPr>
        <w:t xml:space="preserve"> art.1, Legge 190/2012</w:t>
      </w:r>
      <w:r w:rsidR="00797B2F">
        <w:rPr>
          <w:sz w:val="24"/>
          <w:szCs w:val="24"/>
        </w:rPr>
        <w:t>”.</w:t>
      </w:r>
    </w:p>
    <w:p w:rsidR="000E6AD5" w:rsidRDefault="000E6AD5" w:rsidP="000E6AD5">
      <w:pPr>
        <w:jc w:val="both"/>
        <w:rPr>
          <w:sz w:val="24"/>
          <w:szCs w:val="24"/>
        </w:rPr>
      </w:pPr>
    </w:p>
    <w:p w:rsidR="006C4DD1" w:rsidRDefault="0062487E" w:rsidP="00910409">
      <w:pPr>
        <w:jc w:val="both"/>
        <w:rPr>
          <w:sz w:val="24"/>
          <w:szCs w:val="24"/>
        </w:rPr>
      </w:pPr>
      <w:r>
        <w:rPr>
          <w:sz w:val="24"/>
          <w:szCs w:val="24"/>
        </w:rPr>
        <w:t>È</w:t>
      </w:r>
      <w:r w:rsidRPr="000E6AD5">
        <w:rPr>
          <w:sz w:val="24"/>
          <w:szCs w:val="24"/>
        </w:rPr>
        <w:t xml:space="preserve"> in corso di definizione </w:t>
      </w:r>
      <w:r>
        <w:rPr>
          <w:sz w:val="24"/>
          <w:szCs w:val="24"/>
        </w:rPr>
        <w:t>l</w:t>
      </w:r>
      <w:r w:rsidR="00122678" w:rsidRPr="000E6AD5">
        <w:rPr>
          <w:sz w:val="24"/>
          <w:szCs w:val="24"/>
        </w:rPr>
        <w:t>’a</w:t>
      </w:r>
      <w:r w:rsidR="00910409" w:rsidRPr="000E6AD5">
        <w:rPr>
          <w:sz w:val="24"/>
          <w:szCs w:val="24"/>
        </w:rPr>
        <w:t xml:space="preserve">ggiornamento </w:t>
      </w:r>
      <w:r>
        <w:rPr>
          <w:sz w:val="24"/>
          <w:szCs w:val="24"/>
        </w:rPr>
        <w:t xml:space="preserve">del programma </w:t>
      </w:r>
      <w:r w:rsidR="00910409" w:rsidRPr="000E6AD5">
        <w:rPr>
          <w:sz w:val="24"/>
          <w:szCs w:val="24"/>
        </w:rPr>
        <w:t>dei Corsi di formazione sul codice di comportamento aziendale e sull’etica</w:t>
      </w:r>
      <w:r w:rsidR="00122678" w:rsidRPr="000E6AD5">
        <w:rPr>
          <w:sz w:val="24"/>
          <w:szCs w:val="24"/>
        </w:rPr>
        <w:t>, a</w:t>
      </w:r>
      <w:r w:rsidR="00910409" w:rsidRPr="000E6AD5">
        <w:rPr>
          <w:sz w:val="24"/>
          <w:szCs w:val="24"/>
        </w:rPr>
        <w:t xml:space="preserve"> seguito di incontri intervenuti tra il Dirigente Anticorruzione e</w:t>
      </w:r>
      <w:r>
        <w:rPr>
          <w:sz w:val="24"/>
          <w:szCs w:val="24"/>
        </w:rPr>
        <w:t xml:space="preserve"> la Direzione Strategica. Il programma</w:t>
      </w:r>
      <w:r w:rsidR="00910409" w:rsidRPr="000E6AD5">
        <w:rPr>
          <w:sz w:val="24"/>
          <w:szCs w:val="24"/>
        </w:rPr>
        <w:t xml:space="preserve"> </w:t>
      </w:r>
      <w:r w:rsidR="006C4DD1">
        <w:rPr>
          <w:sz w:val="24"/>
          <w:szCs w:val="24"/>
        </w:rPr>
        <w:t>dovrà prevedere un percorso</w:t>
      </w:r>
      <w:r w:rsidR="00910409" w:rsidRPr="000E6AD5">
        <w:rPr>
          <w:sz w:val="24"/>
          <w:szCs w:val="24"/>
        </w:rPr>
        <w:t xml:space="preserve"> di studio che coinvolger</w:t>
      </w:r>
      <w:r w:rsidR="006C4DD1">
        <w:rPr>
          <w:sz w:val="24"/>
          <w:szCs w:val="24"/>
        </w:rPr>
        <w:t>à</w:t>
      </w:r>
      <w:r w:rsidR="00910409" w:rsidRPr="000E6AD5">
        <w:rPr>
          <w:sz w:val="24"/>
          <w:szCs w:val="24"/>
        </w:rPr>
        <w:t xml:space="preserve"> tutti i dipendenti</w:t>
      </w:r>
      <w:r w:rsidR="006C4DD1">
        <w:rPr>
          <w:sz w:val="24"/>
          <w:szCs w:val="24"/>
        </w:rPr>
        <w:t>,</w:t>
      </w:r>
      <w:r w:rsidR="00910409" w:rsidRPr="000E6AD5">
        <w:rPr>
          <w:sz w:val="24"/>
          <w:szCs w:val="24"/>
        </w:rPr>
        <w:t xml:space="preserve"> con lo scopo di richiamare i principi individuati nel codice di comportamento, nonché le responsabilità e le sanzioni come previste dalla legge.</w:t>
      </w:r>
    </w:p>
    <w:p w:rsidR="006C4DD1" w:rsidRDefault="006C4DD1" w:rsidP="00910409">
      <w:pPr>
        <w:jc w:val="both"/>
        <w:rPr>
          <w:sz w:val="24"/>
          <w:szCs w:val="24"/>
        </w:rPr>
      </w:pPr>
    </w:p>
    <w:p w:rsidR="009B1083" w:rsidRDefault="00122678" w:rsidP="00910409">
      <w:pPr>
        <w:jc w:val="both"/>
        <w:rPr>
          <w:sz w:val="24"/>
          <w:szCs w:val="24"/>
        </w:rPr>
      </w:pPr>
      <w:r>
        <w:rPr>
          <w:sz w:val="24"/>
          <w:szCs w:val="24"/>
        </w:rPr>
        <w:t>L’a</w:t>
      </w:r>
      <w:r w:rsidR="00910409" w:rsidRPr="00910409">
        <w:rPr>
          <w:sz w:val="24"/>
          <w:szCs w:val="24"/>
        </w:rPr>
        <w:t xml:space="preserve">ggiornamento delle procedure amministrative e </w:t>
      </w:r>
      <w:r w:rsidR="006C4DD1">
        <w:rPr>
          <w:sz w:val="24"/>
          <w:szCs w:val="24"/>
        </w:rPr>
        <w:t xml:space="preserve">la </w:t>
      </w:r>
      <w:r w:rsidR="00910409" w:rsidRPr="00910409">
        <w:rPr>
          <w:sz w:val="24"/>
          <w:szCs w:val="24"/>
        </w:rPr>
        <w:t>valutazione del grado di rischio corruzione</w:t>
      </w:r>
      <w:r>
        <w:rPr>
          <w:sz w:val="24"/>
          <w:szCs w:val="24"/>
        </w:rPr>
        <w:t xml:space="preserve"> sono in corso di completamento, poiché si è i</w:t>
      </w:r>
      <w:r w:rsidR="00910409" w:rsidRPr="003A570A">
        <w:rPr>
          <w:sz w:val="24"/>
          <w:szCs w:val="24"/>
        </w:rPr>
        <w:t>n attesa di ricevere le informazioni</w:t>
      </w:r>
      <w:r>
        <w:rPr>
          <w:sz w:val="24"/>
          <w:szCs w:val="24"/>
        </w:rPr>
        <w:t xml:space="preserve"> utili per la </w:t>
      </w:r>
      <w:r w:rsidR="00910409" w:rsidRPr="003A570A">
        <w:rPr>
          <w:sz w:val="24"/>
          <w:szCs w:val="24"/>
        </w:rPr>
        <w:t>crea</w:t>
      </w:r>
      <w:r>
        <w:rPr>
          <w:sz w:val="24"/>
          <w:szCs w:val="24"/>
        </w:rPr>
        <w:t>zione di</w:t>
      </w:r>
      <w:r w:rsidR="00910409" w:rsidRPr="003A570A">
        <w:rPr>
          <w:sz w:val="24"/>
          <w:szCs w:val="24"/>
        </w:rPr>
        <w:t xml:space="preserve"> una banca dati delle procedure</w:t>
      </w:r>
      <w:r>
        <w:rPr>
          <w:sz w:val="24"/>
          <w:szCs w:val="24"/>
        </w:rPr>
        <w:t>. Tali informazioni saranno inoltre utili per l’aggiornamento continuo</w:t>
      </w:r>
      <w:r w:rsidR="00910409" w:rsidRPr="003A570A">
        <w:rPr>
          <w:sz w:val="24"/>
          <w:szCs w:val="24"/>
        </w:rPr>
        <w:t xml:space="preserve"> della carta dei servizi delle attività </w:t>
      </w:r>
      <w:r w:rsidR="00910409" w:rsidRPr="003A570A">
        <w:rPr>
          <w:sz w:val="24"/>
          <w:szCs w:val="24"/>
        </w:rPr>
        <w:lastRenderedPageBreak/>
        <w:t xml:space="preserve">gestionali, nonché indispensabili per effettuare i programmi di controllo </w:t>
      </w:r>
      <w:r>
        <w:rPr>
          <w:sz w:val="24"/>
          <w:szCs w:val="24"/>
        </w:rPr>
        <w:t>dei</w:t>
      </w:r>
      <w:r w:rsidR="00910409" w:rsidRPr="003A570A">
        <w:rPr>
          <w:sz w:val="24"/>
          <w:szCs w:val="24"/>
        </w:rPr>
        <w:t xml:space="preserve"> tempi di scadenza e l’individuazione dei gradi di rischio di corruzione da richiamare nel Piano Triennale Anticorruzione.</w:t>
      </w:r>
    </w:p>
    <w:p w:rsidR="009B1083" w:rsidRDefault="009B1083" w:rsidP="00910409">
      <w:pPr>
        <w:jc w:val="both"/>
        <w:rPr>
          <w:sz w:val="24"/>
          <w:szCs w:val="24"/>
        </w:rPr>
      </w:pPr>
    </w:p>
    <w:p w:rsidR="009B1083" w:rsidRDefault="005D777C" w:rsidP="009B1083">
      <w:pPr>
        <w:jc w:val="both"/>
        <w:rPr>
          <w:sz w:val="24"/>
          <w:szCs w:val="24"/>
        </w:rPr>
      </w:pPr>
      <w:r>
        <w:rPr>
          <w:sz w:val="24"/>
          <w:szCs w:val="24"/>
        </w:rPr>
        <w:t xml:space="preserve">Al fine di migliorare l’azione amministrativa aziendale, sono stati approvati numerosi </w:t>
      </w:r>
      <w:r w:rsidR="00BD48A3" w:rsidRPr="00723A75">
        <w:rPr>
          <w:b/>
          <w:sz w:val="24"/>
          <w:szCs w:val="24"/>
        </w:rPr>
        <w:t>Regolamenti aziendali</w:t>
      </w:r>
      <w:r>
        <w:rPr>
          <w:sz w:val="24"/>
          <w:szCs w:val="24"/>
        </w:rPr>
        <w:t>, come di seguito elencati</w:t>
      </w:r>
      <w:r w:rsidR="003E78AF">
        <w:rPr>
          <w:sz w:val="24"/>
          <w:szCs w:val="24"/>
        </w:rPr>
        <w:t>:</w:t>
      </w:r>
    </w:p>
    <w:p w:rsidR="009B1083" w:rsidRDefault="00BD48A3" w:rsidP="00DF0612">
      <w:pPr>
        <w:numPr>
          <w:ilvl w:val="0"/>
          <w:numId w:val="24"/>
        </w:numPr>
        <w:jc w:val="both"/>
        <w:rPr>
          <w:sz w:val="24"/>
          <w:szCs w:val="24"/>
        </w:rPr>
      </w:pPr>
      <w:r w:rsidRPr="003E78AF">
        <w:rPr>
          <w:sz w:val="24"/>
          <w:szCs w:val="24"/>
        </w:rPr>
        <w:t xml:space="preserve">Deliberazione </w:t>
      </w:r>
      <w:r w:rsidR="004E5316">
        <w:rPr>
          <w:sz w:val="24"/>
          <w:szCs w:val="24"/>
        </w:rPr>
        <w:t>DG</w:t>
      </w:r>
      <w:r w:rsidR="009B1083">
        <w:rPr>
          <w:sz w:val="24"/>
          <w:szCs w:val="24"/>
        </w:rPr>
        <w:t xml:space="preserve"> n.</w:t>
      </w:r>
      <w:r w:rsidRPr="003E78AF">
        <w:rPr>
          <w:sz w:val="24"/>
          <w:szCs w:val="24"/>
        </w:rPr>
        <w:t>802 del 27</w:t>
      </w:r>
      <w:r w:rsidR="009B1083">
        <w:rPr>
          <w:sz w:val="24"/>
          <w:szCs w:val="24"/>
        </w:rPr>
        <w:t>/</w:t>
      </w:r>
      <w:r w:rsidRPr="003E78AF">
        <w:rPr>
          <w:sz w:val="24"/>
          <w:szCs w:val="24"/>
        </w:rPr>
        <w:t>5</w:t>
      </w:r>
      <w:r w:rsidR="009B1083">
        <w:rPr>
          <w:sz w:val="24"/>
          <w:szCs w:val="24"/>
        </w:rPr>
        <w:t>/</w:t>
      </w:r>
      <w:r w:rsidRPr="003E78AF">
        <w:rPr>
          <w:sz w:val="24"/>
          <w:szCs w:val="24"/>
        </w:rPr>
        <w:t>2015: “</w:t>
      </w:r>
      <w:r w:rsidRPr="003E78AF">
        <w:rPr>
          <w:i/>
          <w:sz w:val="24"/>
          <w:szCs w:val="24"/>
        </w:rPr>
        <w:t>Regolamento attuativo aziendale per la costituzione e per il funzionamento del comitato consultivo misto ASL Bari. Deliberazione n.1174 del 1° luglio 2014. Integrazioni</w:t>
      </w:r>
      <w:r w:rsidR="009B1083">
        <w:rPr>
          <w:sz w:val="24"/>
          <w:szCs w:val="24"/>
        </w:rPr>
        <w:t>”;</w:t>
      </w:r>
    </w:p>
    <w:p w:rsidR="009B1083" w:rsidRDefault="00BD48A3" w:rsidP="00DF0612">
      <w:pPr>
        <w:numPr>
          <w:ilvl w:val="0"/>
          <w:numId w:val="24"/>
        </w:numPr>
        <w:jc w:val="both"/>
        <w:rPr>
          <w:sz w:val="24"/>
          <w:szCs w:val="24"/>
        </w:rPr>
      </w:pPr>
      <w:r w:rsidRPr="009B1083">
        <w:rPr>
          <w:sz w:val="24"/>
          <w:szCs w:val="24"/>
        </w:rPr>
        <w:t xml:space="preserve">Deliberazione </w:t>
      </w:r>
      <w:r w:rsidR="004E5316">
        <w:rPr>
          <w:sz w:val="24"/>
          <w:szCs w:val="24"/>
        </w:rPr>
        <w:t>DG</w:t>
      </w:r>
      <w:r w:rsidR="009B1083">
        <w:rPr>
          <w:sz w:val="24"/>
          <w:szCs w:val="24"/>
        </w:rPr>
        <w:t xml:space="preserve"> n.882 dell’</w:t>
      </w:r>
      <w:r w:rsidRPr="009B1083">
        <w:rPr>
          <w:sz w:val="24"/>
          <w:szCs w:val="24"/>
        </w:rPr>
        <w:t>1</w:t>
      </w:r>
      <w:r w:rsidR="009B1083">
        <w:rPr>
          <w:sz w:val="24"/>
          <w:szCs w:val="24"/>
        </w:rPr>
        <w:t>/</w:t>
      </w:r>
      <w:r w:rsidRPr="009B1083">
        <w:rPr>
          <w:sz w:val="24"/>
          <w:szCs w:val="24"/>
        </w:rPr>
        <w:t>6</w:t>
      </w:r>
      <w:r w:rsidR="009B1083">
        <w:rPr>
          <w:sz w:val="24"/>
          <w:szCs w:val="24"/>
        </w:rPr>
        <w:t>/</w:t>
      </w:r>
      <w:r w:rsidRPr="009B1083">
        <w:rPr>
          <w:sz w:val="24"/>
          <w:szCs w:val="24"/>
        </w:rPr>
        <w:t>2015: “</w:t>
      </w:r>
      <w:r w:rsidRPr="009B1083">
        <w:rPr>
          <w:i/>
          <w:sz w:val="24"/>
          <w:szCs w:val="24"/>
        </w:rPr>
        <w:t>Consensi Informati Procedure in Cardiologia</w:t>
      </w:r>
      <w:r w:rsidRPr="009B1083">
        <w:rPr>
          <w:sz w:val="24"/>
          <w:szCs w:val="24"/>
        </w:rPr>
        <w:t>”</w:t>
      </w:r>
      <w:r w:rsidR="009B1083">
        <w:rPr>
          <w:sz w:val="24"/>
          <w:szCs w:val="24"/>
        </w:rPr>
        <w:t>;</w:t>
      </w:r>
    </w:p>
    <w:p w:rsidR="009B1083" w:rsidRDefault="00BD48A3" w:rsidP="00DF0612">
      <w:pPr>
        <w:numPr>
          <w:ilvl w:val="0"/>
          <w:numId w:val="24"/>
        </w:numPr>
        <w:jc w:val="both"/>
        <w:rPr>
          <w:sz w:val="24"/>
          <w:szCs w:val="24"/>
        </w:rPr>
      </w:pPr>
      <w:r w:rsidRPr="009B1083">
        <w:rPr>
          <w:sz w:val="24"/>
          <w:szCs w:val="24"/>
        </w:rPr>
        <w:t xml:space="preserve">Deliberazione </w:t>
      </w:r>
      <w:r w:rsidR="004E5316">
        <w:rPr>
          <w:sz w:val="24"/>
          <w:szCs w:val="24"/>
        </w:rPr>
        <w:t>DG</w:t>
      </w:r>
      <w:r w:rsidR="009B1083">
        <w:rPr>
          <w:sz w:val="24"/>
          <w:szCs w:val="24"/>
        </w:rPr>
        <w:t xml:space="preserve"> n.</w:t>
      </w:r>
      <w:r w:rsidRPr="009B1083">
        <w:rPr>
          <w:sz w:val="24"/>
          <w:szCs w:val="24"/>
        </w:rPr>
        <w:t>885 del 3</w:t>
      </w:r>
      <w:r w:rsidR="009B1083">
        <w:rPr>
          <w:sz w:val="24"/>
          <w:szCs w:val="24"/>
        </w:rPr>
        <w:t>/</w:t>
      </w:r>
      <w:r w:rsidRPr="009B1083">
        <w:rPr>
          <w:sz w:val="24"/>
          <w:szCs w:val="24"/>
        </w:rPr>
        <w:t>6</w:t>
      </w:r>
      <w:r w:rsidR="009B1083">
        <w:rPr>
          <w:sz w:val="24"/>
          <w:szCs w:val="24"/>
        </w:rPr>
        <w:t>/</w:t>
      </w:r>
      <w:r w:rsidRPr="009B1083">
        <w:rPr>
          <w:sz w:val="24"/>
          <w:szCs w:val="24"/>
        </w:rPr>
        <w:t>2015: “</w:t>
      </w:r>
      <w:r w:rsidRPr="009B1083">
        <w:rPr>
          <w:i/>
          <w:sz w:val="24"/>
          <w:szCs w:val="24"/>
        </w:rPr>
        <w:t>Approvazione Regolamento Aziendale per l</w:t>
      </w:r>
      <w:r w:rsidR="00352FB9" w:rsidRPr="009B1083">
        <w:rPr>
          <w:i/>
          <w:sz w:val="24"/>
          <w:szCs w:val="24"/>
        </w:rPr>
        <w:t>’</w:t>
      </w:r>
      <w:r w:rsidRPr="009B1083">
        <w:rPr>
          <w:i/>
          <w:sz w:val="24"/>
          <w:szCs w:val="24"/>
        </w:rPr>
        <w:t>utilizzo dei permessi retribuiti previsti dalla Legge 5 Febbraio 1992, n.104</w:t>
      </w:r>
      <w:r w:rsidRPr="009B1083">
        <w:rPr>
          <w:sz w:val="24"/>
          <w:szCs w:val="24"/>
        </w:rPr>
        <w:t>”</w:t>
      </w:r>
      <w:r w:rsidR="009B1083">
        <w:rPr>
          <w:sz w:val="24"/>
          <w:szCs w:val="24"/>
        </w:rPr>
        <w:t>;</w:t>
      </w:r>
    </w:p>
    <w:p w:rsidR="009B1083" w:rsidRDefault="00BD48A3" w:rsidP="00DF0612">
      <w:pPr>
        <w:numPr>
          <w:ilvl w:val="0"/>
          <w:numId w:val="24"/>
        </w:numPr>
        <w:jc w:val="both"/>
        <w:rPr>
          <w:sz w:val="24"/>
          <w:szCs w:val="24"/>
        </w:rPr>
      </w:pPr>
      <w:r w:rsidRPr="009B1083">
        <w:rPr>
          <w:sz w:val="24"/>
          <w:szCs w:val="24"/>
        </w:rPr>
        <w:t xml:space="preserve">Deliberazione </w:t>
      </w:r>
      <w:r w:rsidR="004E5316">
        <w:rPr>
          <w:sz w:val="24"/>
          <w:szCs w:val="24"/>
        </w:rPr>
        <w:t>DG</w:t>
      </w:r>
      <w:r w:rsidR="009B1083">
        <w:rPr>
          <w:sz w:val="24"/>
          <w:szCs w:val="24"/>
        </w:rPr>
        <w:t xml:space="preserve"> n.</w:t>
      </w:r>
      <w:r w:rsidRPr="009B1083">
        <w:rPr>
          <w:sz w:val="24"/>
          <w:szCs w:val="24"/>
        </w:rPr>
        <w:t>886 del</w:t>
      </w:r>
      <w:r w:rsidR="009B1083">
        <w:rPr>
          <w:sz w:val="24"/>
          <w:szCs w:val="24"/>
        </w:rPr>
        <w:t xml:space="preserve"> </w:t>
      </w:r>
      <w:r w:rsidRPr="009B1083">
        <w:rPr>
          <w:sz w:val="24"/>
          <w:szCs w:val="24"/>
        </w:rPr>
        <w:t>3</w:t>
      </w:r>
      <w:r w:rsidR="009B1083">
        <w:rPr>
          <w:sz w:val="24"/>
          <w:szCs w:val="24"/>
        </w:rPr>
        <w:t>/</w:t>
      </w:r>
      <w:r w:rsidRPr="009B1083">
        <w:rPr>
          <w:sz w:val="24"/>
          <w:szCs w:val="24"/>
        </w:rPr>
        <w:t>6</w:t>
      </w:r>
      <w:r w:rsidR="009B1083">
        <w:rPr>
          <w:sz w:val="24"/>
          <w:szCs w:val="24"/>
        </w:rPr>
        <w:t>/</w:t>
      </w:r>
      <w:r w:rsidRPr="009B1083">
        <w:rPr>
          <w:sz w:val="24"/>
          <w:szCs w:val="24"/>
        </w:rPr>
        <w:t>2015: “</w:t>
      </w:r>
      <w:r w:rsidRPr="009B1083">
        <w:rPr>
          <w:i/>
          <w:sz w:val="24"/>
          <w:szCs w:val="24"/>
        </w:rPr>
        <w:t>Approvazione Regolamento congedo retributivo per assistenza familiari portatori di handicap grave (art.42, comma 5, Decreto Legislativo 26 marzo 2001, n.151). Aggiornamenti e Modifiche</w:t>
      </w:r>
      <w:r w:rsidRPr="009B1083">
        <w:rPr>
          <w:sz w:val="24"/>
          <w:szCs w:val="24"/>
        </w:rPr>
        <w:t>”</w:t>
      </w:r>
      <w:r w:rsidR="009B1083">
        <w:rPr>
          <w:sz w:val="24"/>
          <w:szCs w:val="24"/>
        </w:rPr>
        <w:t>;</w:t>
      </w:r>
    </w:p>
    <w:p w:rsidR="004E5316" w:rsidRDefault="004E5316" w:rsidP="00DF0612">
      <w:pPr>
        <w:numPr>
          <w:ilvl w:val="0"/>
          <w:numId w:val="24"/>
        </w:numPr>
        <w:jc w:val="both"/>
        <w:rPr>
          <w:sz w:val="24"/>
          <w:szCs w:val="24"/>
        </w:rPr>
      </w:pPr>
      <w:r w:rsidRPr="009B1083">
        <w:rPr>
          <w:sz w:val="24"/>
          <w:szCs w:val="24"/>
        </w:rPr>
        <w:t xml:space="preserve">Deliberazione </w:t>
      </w:r>
      <w:r>
        <w:rPr>
          <w:sz w:val="24"/>
          <w:szCs w:val="24"/>
        </w:rPr>
        <w:t>DG n.</w:t>
      </w:r>
      <w:r w:rsidRPr="009B1083">
        <w:rPr>
          <w:sz w:val="24"/>
          <w:szCs w:val="24"/>
        </w:rPr>
        <w:t>1102 del</w:t>
      </w:r>
      <w:r>
        <w:rPr>
          <w:sz w:val="24"/>
          <w:szCs w:val="24"/>
        </w:rPr>
        <w:t xml:space="preserve"> </w:t>
      </w:r>
      <w:r w:rsidRPr="009B1083">
        <w:rPr>
          <w:sz w:val="24"/>
          <w:szCs w:val="24"/>
        </w:rPr>
        <w:t>13</w:t>
      </w:r>
      <w:r>
        <w:rPr>
          <w:sz w:val="24"/>
          <w:szCs w:val="24"/>
        </w:rPr>
        <w:t>/</w:t>
      </w:r>
      <w:r w:rsidRPr="009B1083">
        <w:rPr>
          <w:sz w:val="24"/>
          <w:szCs w:val="24"/>
        </w:rPr>
        <w:t>6</w:t>
      </w:r>
      <w:r>
        <w:rPr>
          <w:sz w:val="24"/>
          <w:szCs w:val="24"/>
        </w:rPr>
        <w:t>/</w:t>
      </w:r>
      <w:r w:rsidRPr="009B1083">
        <w:rPr>
          <w:sz w:val="24"/>
          <w:szCs w:val="24"/>
        </w:rPr>
        <w:t>2016: “</w:t>
      </w:r>
      <w:r w:rsidRPr="009B1083">
        <w:rPr>
          <w:i/>
          <w:sz w:val="24"/>
          <w:szCs w:val="24"/>
        </w:rPr>
        <w:t>Modifica Regolamento Aziendale sull’utilizzo dei permessi retribuiti previsti dalla Legge 104/1992 – delibera n.885 del 2015</w:t>
      </w:r>
      <w:r w:rsidRPr="009B1083">
        <w:rPr>
          <w:sz w:val="24"/>
          <w:szCs w:val="24"/>
        </w:rPr>
        <w:t>”</w:t>
      </w:r>
      <w:r>
        <w:rPr>
          <w:sz w:val="24"/>
          <w:szCs w:val="24"/>
        </w:rPr>
        <w:t>;</w:t>
      </w:r>
    </w:p>
    <w:p w:rsidR="004E5316" w:rsidRDefault="004E5316" w:rsidP="00DF0612">
      <w:pPr>
        <w:numPr>
          <w:ilvl w:val="0"/>
          <w:numId w:val="24"/>
        </w:numPr>
        <w:jc w:val="both"/>
        <w:rPr>
          <w:sz w:val="24"/>
          <w:szCs w:val="24"/>
        </w:rPr>
      </w:pPr>
      <w:r w:rsidRPr="009B1083">
        <w:rPr>
          <w:sz w:val="24"/>
          <w:szCs w:val="24"/>
        </w:rPr>
        <w:t xml:space="preserve">Deliberazione </w:t>
      </w:r>
      <w:r>
        <w:rPr>
          <w:sz w:val="24"/>
          <w:szCs w:val="24"/>
        </w:rPr>
        <w:t>DG n.</w:t>
      </w:r>
      <w:r w:rsidRPr="009B1083">
        <w:rPr>
          <w:sz w:val="24"/>
          <w:szCs w:val="24"/>
        </w:rPr>
        <w:t>1261 dell’11</w:t>
      </w:r>
      <w:r>
        <w:rPr>
          <w:sz w:val="24"/>
          <w:szCs w:val="24"/>
        </w:rPr>
        <w:t>/</w:t>
      </w:r>
      <w:r w:rsidRPr="009B1083">
        <w:rPr>
          <w:sz w:val="24"/>
          <w:szCs w:val="24"/>
        </w:rPr>
        <w:t>7</w:t>
      </w:r>
      <w:r>
        <w:rPr>
          <w:sz w:val="24"/>
          <w:szCs w:val="24"/>
        </w:rPr>
        <w:t>/</w:t>
      </w:r>
      <w:r w:rsidRPr="009B1083">
        <w:rPr>
          <w:sz w:val="24"/>
          <w:szCs w:val="24"/>
        </w:rPr>
        <w:t>2016: “</w:t>
      </w:r>
      <w:r w:rsidRPr="009B1083">
        <w:rPr>
          <w:i/>
          <w:sz w:val="24"/>
          <w:szCs w:val="24"/>
        </w:rPr>
        <w:t>Approvazione Regolamento Aziendale per la disciplina delle procedure di acquisto di beni e servizi sotto soglia comunitaria, ai sensi dell’art. 36 d.lgs. n.50/2016</w:t>
      </w:r>
      <w:r w:rsidRPr="009B1083">
        <w:rPr>
          <w:sz w:val="24"/>
          <w:szCs w:val="24"/>
        </w:rPr>
        <w:t>”</w:t>
      </w:r>
      <w:r>
        <w:rPr>
          <w:sz w:val="24"/>
          <w:szCs w:val="24"/>
        </w:rPr>
        <w:t>;</w:t>
      </w:r>
    </w:p>
    <w:p w:rsidR="004E5316" w:rsidRPr="000640B9" w:rsidRDefault="004E5316" w:rsidP="00DF0612">
      <w:pPr>
        <w:numPr>
          <w:ilvl w:val="0"/>
          <w:numId w:val="24"/>
        </w:numPr>
        <w:jc w:val="both"/>
        <w:rPr>
          <w:sz w:val="24"/>
          <w:szCs w:val="24"/>
        </w:rPr>
      </w:pPr>
      <w:r w:rsidRPr="000640B9">
        <w:rPr>
          <w:sz w:val="24"/>
          <w:szCs w:val="24"/>
        </w:rPr>
        <w:t xml:space="preserve">Deliberazione </w:t>
      </w:r>
      <w:r>
        <w:rPr>
          <w:sz w:val="24"/>
          <w:szCs w:val="24"/>
        </w:rPr>
        <w:t>DG</w:t>
      </w:r>
      <w:r w:rsidRPr="000640B9">
        <w:rPr>
          <w:sz w:val="24"/>
          <w:szCs w:val="24"/>
        </w:rPr>
        <w:t xml:space="preserve"> n.1266 del 14/7/2016: “</w:t>
      </w:r>
      <w:r w:rsidRPr="000640B9">
        <w:rPr>
          <w:i/>
          <w:sz w:val="24"/>
          <w:szCs w:val="24"/>
        </w:rPr>
        <w:t>Regolamento per la gestione assicurativa e amministrativa dei sinistri e delle controversie da responsabilità sanitaria</w:t>
      </w:r>
      <w:r w:rsidRPr="000640B9">
        <w:rPr>
          <w:sz w:val="24"/>
          <w:szCs w:val="24"/>
        </w:rPr>
        <w:t>”;</w:t>
      </w:r>
    </w:p>
    <w:p w:rsidR="009B1083" w:rsidRDefault="00BD48A3" w:rsidP="00DF0612">
      <w:pPr>
        <w:numPr>
          <w:ilvl w:val="0"/>
          <w:numId w:val="24"/>
        </w:numPr>
        <w:jc w:val="both"/>
        <w:rPr>
          <w:sz w:val="24"/>
          <w:szCs w:val="24"/>
        </w:rPr>
      </w:pPr>
      <w:r w:rsidRPr="009B1083">
        <w:rPr>
          <w:sz w:val="24"/>
          <w:szCs w:val="24"/>
        </w:rPr>
        <w:t xml:space="preserve">Deliberazione </w:t>
      </w:r>
      <w:r w:rsidR="004E5316">
        <w:rPr>
          <w:sz w:val="24"/>
          <w:szCs w:val="24"/>
        </w:rPr>
        <w:t>DG</w:t>
      </w:r>
      <w:r w:rsidR="009B1083">
        <w:rPr>
          <w:sz w:val="24"/>
          <w:szCs w:val="24"/>
        </w:rPr>
        <w:t xml:space="preserve"> n.</w:t>
      </w:r>
      <w:r w:rsidRPr="009B1083">
        <w:rPr>
          <w:sz w:val="24"/>
          <w:szCs w:val="24"/>
        </w:rPr>
        <w:t>1382</w:t>
      </w:r>
      <w:r w:rsidR="009B1083">
        <w:rPr>
          <w:sz w:val="24"/>
          <w:szCs w:val="24"/>
        </w:rPr>
        <w:t xml:space="preserve"> </w:t>
      </w:r>
      <w:r w:rsidRPr="009B1083">
        <w:rPr>
          <w:sz w:val="24"/>
          <w:szCs w:val="24"/>
        </w:rPr>
        <w:t>del 23</w:t>
      </w:r>
      <w:r w:rsidR="009B1083">
        <w:rPr>
          <w:sz w:val="24"/>
          <w:szCs w:val="24"/>
        </w:rPr>
        <w:t>/</w:t>
      </w:r>
      <w:r w:rsidRPr="009B1083">
        <w:rPr>
          <w:sz w:val="24"/>
          <w:szCs w:val="24"/>
        </w:rPr>
        <w:t>7</w:t>
      </w:r>
      <w:r w:rsidR="009B1083">
        <w:rPr>
          <w:sz w:val="24"/>
          <w:szCs w:val="24"/>
        </w:rPr>
        <w:t>/</w:t>
      </w:r>
      <w:r w:rsidRPr="009B1083">
        <w:rPr>
          <w:sz w:val="24"/>
          <w:szCs w:val="24"/>
        </w:rPr>
        <w:t>2015: “</w:t>
      </w:r>
      <w:r w:rsidRPr="009B1083">
        <w:rPr>
          <w:i/>
          <w:sz w:val="24"/>
          <w:szCs w:val="24"/>
        </w:rPr>
        <w:t>Approvazione del Regolamento del Collegio di Direzione della ASL BARI ai sensi della L.R. Regione Puglia n. 43 del 17.10.2014</w:t>
      </w:r>
      <w:r w:rsidRPr="009B1083">
        <w:rPr>
          <w:sz w:val="24"/>
          <w:szCs w:val="24"/>
        </w:rPr>
        <w:t>”</w:t>
      </w:r>
      <w:r w:rsidR="009B1083">
        <w:rPr>
          <w:sz w:val="24"/>
          <w:szCs w:val="24"/>
        </w:rPr>
        <w:t>;</w:t>
      </w:r>
    </w:p>
    <w:p w:rsidR="006254C8" w:rsidRPr="006254C8" w:rsidRDefault="006254C8" w:rsidP="00DF0612">
      <w:pPr>
        <w:numPr>
          <w:ilvl w:val="0"/>
          <w:numId w:val="24"/>
        </w:numPr>
        <w:jc w:val="both"/>
        <w:rPr>
          <w:sz w:val="24"/>
          <w:szCs w:val="24"/>
        </w:rPr>
      </w:pPr>
      <w:r w:rsidRPr="006254C8">
        <w:rPr>
          <w:sz w:val="24"/>
          <w:szCs w:val="24"/>
        </w:rPr>
        <w:t xml:space="preserve">Deliberazione </w:t>
      </w:r>
      <w:r w:rsidR="004E5316">
        <w:rPr>
          <w:sz w:val="24"/>
          <w:szCs w:val="24"/>
        </w:rPr>
        <w:t>DG</w:t>
      </w:r>
      <w:r w:rsidR="0028450F" w:rsidRPr="006254C8">
        <w:rPr>
          <w:sz w:val="24"/>
          <w:szCs w:val="24"/>
        </w:rPr>
        <w:t xml:space="preserve"> </w:t>
      </w:r>
      <w:r w:rsidRPr="006254C8">
        <w:rPr>
          <w:sz w:val="24"/>
          <w:szCs w:val="24"/>
        </w:rPr>
        <w:t>n.1415 del 22/7/2016: “</w:t>
      </w:r>
      <w:r w:rsidRPr="006254C8">
        <w:rPr>
          <w:i/>
          <w:sz w:val="24"/>
          <w:szCs w:val="24"/>
        </w:rPr>
        <w:t>Approvazione protocollo operativo di rimborso spese di trasporto sostenute dai pazienti emodializzati”</w:t>
      </w:r>
      <w:r w:rsidRPr="006254C8">
        <w:rPr>
          <w:sz w:val="24"/>
          <w:szCs w:val="24"/>
        </w:rPr>
        <w:t>;</w:t>
      </w:r>
    </w:p>
    <w:p w:rsidR="009B1083" w:rsidRDefault="00BD48A3" w:rsidP="00DF0612">
      <w:pPr>
        <w:numPr>
          <w:ilvl w:val="0"/>
          <w:numId w:val="24"/>
        </w:numPr>
        <w:jc w:val="both"/>
        <w:rPr>
          <w:sz w:val="24"/>
          <w:szCs w:val="24"/>
        </w:rPr>
      </w:pPr>
      <w:r w:rsidRPr="009B1083">
        <w:rPr>
          <w:sz w:val="24"/>
          <w:szCs w:val="24"/>
        </w:rPr>
        <w:t xml:space="preserve">Deliberazione </w:t>
      </w:r>
      <w:r w:rsidR="004E5316">
        <w:rPr>
          <w:sz w:val="24"/>
          <w:szCs w:val="24"/>
        </w:rPr>
        <w:t>DG</w:t>
      </w:r>
      <w:r w:rsidR="0028450F">
        <w:rPr>
          <w:sz w:val="24"/>
          <w:szCs w:val="24"/>
        </w:rPr>
        <w:t xml:space="preserve"> </w:t>
      </w:r>
      <w:r w:rsidR="009B1083">
        <w:rPr>
          <w:sz w:val="24"/>
          <w:szCs w:val="24"/>
        </w:rPr>
        <w:t xml:space="preserve">n.1722 del </w:t>
      </w:r>
      <w:r w:rsidRPr="009B1083">
        <w:rPr>
          <w:sz w:val="24"/>
          <w:szCs w:val="24"/>
        </w:rPr>
        <w:t>5</w:t>
      </w:r>
      <w:r w:rsidR="009B1083">
        <w:rPr>
          <w:sz w:val="24"/>
          <w:szCs w:val="24"/>
        </w:rPr>
        <w:t>/</w:t>
      </w:r>
      <w:r w:rsidRPr="009B1083">
        <w:rPr>
          <w:sz w:val="24"/>
          <w:szCs w:val="24"/>
        </w:rPr>
        <w:t>10</w:t>
      </w:r>
      <w:r w:rsidR="009B1083">
        <w:rPr>
          <w:sz w:val="24"/>
          <w:szCs w:val="24"/>
        </w:rPr>
        <w:t>/</w:t>
      </w:r>
      <w:r w:rsidRPr="009B1083">
        <w:rPr>
          <w:sz w:val="24"/>
          <w:szCs w:val="24"/>
        </w:rPr>
        <w:t>2016: “</w:t>
      </w:r>
      <w:r w:rsidRPr="009B1083">
        <w:rPr>
          <w:i/>
          <w:sz w:val="24"/>
          <w:szCs w:val="24"/>
        </w:rPr>
        <w:t>Approvazione del regolamento disciplinare Aziendale</w:t>
      </w:r>
      <w:r w:rsidRPr="009B1083">
        <w:rPr>
          <w:sz w:val="24"/>
          <w:szCs w:val="24"/>
        </w:rPr>
        <w:t>”</w:t>
      </w:r>
      <w:r w:rsidR="009B1083">
        <w:rPr>
          <w:sz w:val="24"/>
          <w:szCs w:val="24"/>
        </w:rPr>
        <w:t>;</w:t>
      </w:r>
    </w:p>
    <w:p w:rsidR="00BD48A3" w:rsidRPr="009B1083" w:rsidRDefault="00BD48A3" w:rsidP="00DF0612">
      <w:pPr>
        <w:numPr>
          <w:ilvl w:val="0"/>
          <w:numId w:val="24"/>
        </w:numPr>
        <w:jc w:val="both"/>
        <w:rPr>
          <w:sz w:val="24"/>
          <w:szCs w:val="24"/>
        </w:rPr>
      </w:pPr>
      <w:r w:rsidRPr="009B1083">
        <w:rPr>
          <w:sz w:val="24"/>
          <w:szCs w:val="24"/>
        </w:rPr>
        <w:t xml:space="preserve">Deliberazione </w:t>
      </w:r>
      <w:r w:rsidR="004E5316">
        <w:rPr>
          <w:sz w:val="24"/>
          <w:szCs w:val="24"/>
        </w:rPr>
        <w:t>DG</w:t>
      </w:r>
      <w:r w:rsidR="0028450F">
        <w:rPr>
          <w:sz w:val="24"/>
          <w:szCs w:val="24"/>
        </w:rPr>
        <w:t xml:space="preserve"> </w:t>
      </w:r>
      <w:r w:rsidR="009B1083">
        <w:rPr>
          <w:sz w:val="24"/>
          <w:szCs w:val="24"/>
        </w:rPr>
        <w:t>n.</w:t>
      </w:r>
      <w:r w:rsidRPr="009B1083">
        <w:rPr>
          <w:sz w:val="24"/>
          <w:szCs w:val="24"/>
        </w:rPr>
        <w:t>1782 del 14</w:t>
      </w:r>
      <w:r w:rsidR="009B1083">
        <w:rPr>
          <w:sz w:val="24"/>
          <w:szCs w:val="24"/>
        </w:rPr>
        <w:t>/</w:t>
      </w:r>
      <w:r w:rsidRPr="009B1083">
        <w:rPr>
          <w:sz w:val="24"/>
          <w:szCs w:val="24"/>
        </w:rPr>
        <w:t>10</w:t>
      </w:r>
      <w:r w:rsidR="009B1083">
        <w:rPr>
          <w:sz w:val="24"/>
          <w:szCs w:val="24"/>
        </w:rPr>
        <w:t>/</w:t>
      </w:r>
      <w:r w:rsidRPr="009B1083">
        <w:rPr>
          <w:sz w:val="24"/>
          <w:szCs w:val="24"/>
        </w:rPr>
        <w:t>2016</w:t>
      </w:r>
      <w:r w:rsidR="009B1083">
        <w:rPr>
          <w:sz w:val="24"/>
          <w:szCs w:val="24"/>
        </w:rPr>
        <w:t xml:space="preserve">: </w:t>
      </w:r>
      <w:r w:rsidRPr="009B1083">
        <w:rPr>
          <w:sz w:val="24"/>
          <w:szCs w:val="24"/>
        </w:rPr>
        <w:t>“</w:t>
      </w:r>
      <w:r w:rsidRPr="009B1083">
        <w:rPr>
          <w:i/>
          <w:sz w:val="24"/>
          <w:szCs w:val="24"/>
        </w:rPr>
        <w:t>Approvazione del Regolamento del Servizio di Cassa Sportelli Cup-Ticket</w:t>
      </w:r>
      <w:r w:rsidRPr="009B1083">
        <w:rPr>
          <w:sz w:val="24"/>
          <w:szCs w:val="24"/>
        </w:rPr>
        <w:t>”.</w:t>
      </w:r>
    </w:p>
    <w:p w:rsidR="00910409" w:rsidRDefault="00910409" w:rsidP="00BD48A3">
      <w:pPr>
        <w:jc w:val="both"/>
        <w:rPr>
          <w:sz w:val="24"/>
          <w:szCs w:val="24"/>
        </w:rPr>
      </w:pPr>
    </w:p>
    <w:p w:rsidR="00992A77" w:rsidRDefault="002D5A92" w:rsidP="00992A77">
      <w:pPr>
        <w:jc w:val="both"/>
        <w:rPr>
          <w:sz w:val="24"/>
          <w:szCs w:val="24"/>
        </w:rPr>
      </w:pPr>
      <w:r w:rsidRPr="006349EE">
        <w:rPr>
          <w:sz w:val="24"/>
          <w:szCs w:val="24"/>
        </w:rPr>
        <w:t>Inoltre, sono in corso di adozione i seguenti provvedimenti:</w:t>
      </w:r>
    </w:p>
    <w:p w:rsidR="00992A77" w:rsidRDefault="002D5A92" w:rsidP="00DF0612">
      <w:pPr>
        <w:numPr>
          <w:ilvl w:val="0"/>
          <w:numId w:val="25"/>
        </w:numPr>
        <w:jc w:val="both"/>
        <w:rPr>
          <w:sz w:val="24"/>
          <w:szCs w:val="24"/>
        </w:rPr>
      </w:pPr>
      <w:r w:rsidRPr="006349EE">
        <w:rPr>
          <w:sz w:val="24"/>
          <w:szCs w:val="24"/>
        </w:rPr>
        <w:t>Regolamento sulla Tutela Legale;</w:t>
      </w:r>
    </w:p>
    <w:p w:rsidR="00992A77" w:rsidRDefault="002D5A92" w:rsidP="00DF0612">
      <w:pPr>
        <w:numPr>
          <w:ilvl w:val="0"/>
          <w:numId w:val="25"/>
        </w:numPr>
        <w:jc w:val="both"/>
        <w:rPr>
          <w:sz w:val="24"/>
          <w:szCs w:val="24"/>
        </w:rPr>
      </w:pPr>
      <w:r w:rsidRPr="00992A77">
        <w:rPr>
          <w:sz w:val="24"/>
          <w:szCs w:val="24"/>
        </w:rPr>
        <w:t>Regolamento sulle Casse Economali;</w:t>
      </w:r>
    </w:p>
    <w:p w:rsidR="002D5A92" w:rsidRPr="00992A77" w:rsidRDefault="00992A77" w:rsidP="00DF0612">
      <w:pPr>
        <w:numPr>
          <w:ilvl w:val="0"/>
          <w:numId w:val="25"/>
        </w:numPr>
        <w:jc w:val="both"/>
        <w:rPr>
          <w:sz w:val="24"/>
          <w:szCs w:val="24"/>
        </w:rPr>
      </w:pPr>
      <w:r>
        <w:rPr>
          <w:sz w:val="24"/>
          <w:szCs w:val="24"/>
        </w:rPr>
        <w:t>I</w:t>
      </w:r>
      <w:r w:rsidR="002D5A92" w:rsidRPr="00992A77">
        <w:rPr>
          <w:sz w:val="24"/>
          <w:szCs w:val="24"/>
        </w:rPr>
        <w:t>stituzione del Gruppo di Lavoro per la gestione e risoluzione del contenzioso giudiziale e stragiudiziale in materia civilistica</w:t>
      </w:r>
      <w:r w:rsidR="00AA6E7B">
        <w:rPr>
          <w:sz w:val="24"/>
          <w:szCs w:val="24"/>
        </w:rPr>
        <w:t xml:space="preserve"> e giuslavoristica</w:t>
      </w:r>
      <w:r>
        <w:rPr>
          <w:sz w:val="24"/>
          <w:szCs w:val="24"/>
        </w:rPr>
        <w:t>.</w:t>
      </w:r>
    </w:p>
    <w:p w:rsidR="002D5A92" w:rsidRPr="00DC6A5C" w:rsidRDefault="002D5A92" w:rsidP="002D5A92">
      <w:pPr>
        <w:jc w:val="both"/>
        <w:rPr>
          <w:sz w:val="24"/>
          <w:szCs w:val="24"/>
        </w:rPr>
      </w:pPr>
    </w:p>
    <w:p w:rsidR="00A4474F" w:rsidRPr="003A570A" w:rsidRDefault="00CA28D4" w:rsidP="00A4474F">
      <w:pPr>
        <w:jc w:val="both"/>
        <w:rPr>
          <w:sz w:val="24"/>
          <w:szCs w:val="24"/>
        </w:rPr>
      </w:pPr>
      <w:r>
        <w:rPr>
          <w:sz w:val="24"/>
          <w:szCs w:val="24"/>
        </w:rPr>
        <w:t>N</w:t>
      </w:r>
      <w:r w:rsidR="00A4474F" w:rsidRPr="003A570A">
        <w:rPr>
          <w:sz w:val="24"/>
          <w:szCs w:val="24"/>
        </w:rPr>
        <w:t xml:space="preserve">el quadro generale </w:t>
      </w:r>
      <w:r w:rsidR="006C2368">
        <w:rPr>
          <w:sz w:val="24"/>
          <w:szCs w:val="24"/>
        </w:rPr>
        <w:t>dei</w:t>
      </w:r>
      <w:r w:rsidR="00A4474F" w:rsidRPr="003A570A">
        <w:rPr>
          <w:sz w:val="24"/>
          <w:szCs w:val="24"/>
        </w:rPr>
        <w:t xml:space="preserve"> process</w:t>
      </w:r>
      <w:r w:rsidR="006C2368">
        <w:rPr>
          <w:sz w:val="24"/>
          <w:szCs w:val="24"/>
        </w:rPr>
        <w:t>i</w:t>
      </w:r>
      <w:r w:rsidR="00A4474F" w:rsidRPr="003A570A">
        <w:rPr>
          <w:sz w:val="24"/>
          <w:szCs w:val="24"/>
        </w:rPr>
        <w:t xml:space="preserve"> attiva</w:t>
      </w:r>
      <w:r w:rsidR="006C2368">
        <w:rPr>
          <w:sz w:val="24"/>
          <w:szCs w:val="24"/>
        </w:rPr>
        <w:t>ti</w:t>
      </w:r>
      <w:r w:rsidR="00A4474F" w:rsidRPr="003A570A">
        <w:rPr>
          <w:sz w:val="24"/>
          <w:szCs w:val="24"/>
        </w:rPr>
        <w:t xml:space="preserve"> per l’adeguamento alle disposizioni della Legge </w:t>
      </w:r>
      <w:r w:rsidR="00992A77">
        <w:rPr>
          <w:sz w:val="24"/>
          <w:szCs w:val="24"/>
        </w:rPr>
        <w:t>n.</w:t>
      </w:r>
      <w:r w:rsidR="006C2368">
        <w:rPr>
          <w:sz w:val="24"/>
          <w:szCs w:val="24"/>
        </w:rPr>
        <w:t>190/2012 e D.L</w:t>
      </w:r>
      <w:r w:rsidR="00A4474F" w:rsidRPr="003A570A">
        <w:rPr>
          <w:sz w:val="24"/>
          <w:szCs w:val="24"/>
        </w:rPr>
        <w:t>gs</w:t>
      </w:r>
      <w:r w:rsidR="00992A77">
        <w:rPr>
          <w:sz w:val="24"/>
          <w:szCs w:val="24"/>
        </w:rPr>
        <w:t>.</w:t>
      </w:r>
      <w:r w:rsidR="00A4474F" w:rsidRPr="003A570A">
        <w:rPr>
          <w:sz w:val="24"/>
          <w:szCs w:val="24"/>
        </w:rPr>
        <w:t xml:space="preserve"> </w:t>
      </w:r>
      <w:r w:rsidR="00992A77">
        <w:rPr>
          <w:sz w:val="24"/>
          <w:szCs w:val="24"/>
        </w:rPr>
        <w:t>n.</w:t>
      </w:r>
      <w:r w:rsidR="00A4474F" w:rsidRPr="003A570A">
        <w:rPr>
          <w:sz w:val="24"/>
          <w:szCs w:val="24"/>
        </w:rPr>
        <w:t>33/2013</w:t>
      </w:r>
      <w:r>
        <w:rPr>
          <w:sz w:val="24"/>
          <w:szCs w:val="24"/>
        </w:rPr>
        <w:t>,</w:t>
      </w:r>
      <w:r w:rsidR="00A31F28">
        <w:rPr>
          <w:sz w:val="24"/>
          <w:szCs w:val="24"/>
        </w:rPr>
        <w:t xml:space="preserve"> </w:t>
      </w:r>
      <w:r w:rsidR="006C2368">
        <w:rPr>
          <w:sz w:val="24"/>
          <w:szCs w:val="24"/>
        </w:rPr>
        <w:t>l’</w:t>
      </w:r>
      <w:r w:rsidR="00A4474F" w:rsidRPr="003A570A">
        <w:rPr>
          <w:sz w:val="24"/>
          <w:szCs w:val="24"/>
        </w:rPr>
        <w:t xml:space="preserve">insieme di azioni e strumenti </w:t>
      </w:r>
      <w:r>
        <w:rPr>
          <w:sz w:val="24"/>
          <w:szCs w:val="24"/>
        </w:rPr>
        <w:t>adottati sono e saranno costantemente manutenuti</w:t>
      </w:r>
      <w:r w:rsidR="00A4474F" w:rsidRPr="003A570A">
        <w:rPr>
          <w:sz w:val="24"/>
          <w:szCs w:val="24"/>
        </w:rPr>
        <w:t xml:space="preserve"> in relazione alla risposta ottenuta dalla loro applicazione e ai mutamenti dell’ambiente interno ed esterno.</w:t>
      </w:r>
    </w:p>
    <w:p w:rsidR="00A4474F" w:rsidRDefault="00A4474F" w:rsidP="00A4474F">
      <w:pPr>
        <w:pStyle w:val="Corpotesto"/>
        <w:tabs>
          <w:tab w:val="left" w:pos="11199"/>
          <w:tab w:val="left" w:pos="14005"/>
        </w:tabs>
        <w:ind w:right="-29"/>
      </w:pPr>
    </w:p>
    <w:p w:rsidR="003C3195" w:rsidRPr="008B09D3" w:rsidRDefault="00BE6B76" w:rsidP="00623C6E">
      <w:pPr>
        <w:pStyle w:val="Titolo3"/>
      </w:pPr>
      <w:bookmarkStart w:id="7" w:name="_Toc339793608"/>
      <w:r w:rsidRPr="008B09D3">
        <w:t>2.</w:t>
      </w:r>
      <w:r w:rsidR="00FA0079" w:rsidRPr="008B09D3">
        <w:t>3</w:t>
      </w:r>
      <w:r w:rsidRPr="008B09D3">
        <w:t>.2</w:t>
      </w:r>
      <w:r w:rsidR="003C3195" w:rsidRPr="008B09D3">
        <w:t xml:space="preserve">  Rapporti con Strutture Convenzionate</w:t>
      </w:r>
      <w:bookmarkEnd w:id="7"/>
    </w:p>
    <w:p w:rsidR="00094079" w:rsidRPr="0065675E" w:rsidRDefault="00094079" w:rsidP="0065675E">
      <w:pPr>
        <w:jc w:val="both"/>
        <w:rPr>
          <w:sz w:val="24"/>
          <w:szCs w:val="24"/>
        </w:rPr>
      </w:pPr>
    </w:p>
    <w:p w:rsidR="0065675E" w:rsidRDefault="00C55A24" w:rsidP="0065675E">
      <w:pPr>
        <w:jc w:val="both"/>
        <w:rPr>
          <w:sz w:val="24"/>
          <w:szCs w:val="24"/>
        </w:rPr>
      </w:pPr>
      <w:r>
        <w:rPr>
          <w:sz w:val="24"/>
          <w:szCs w:val="24"/>
        </w:rPr>
        <w:t>A</w:t>
      </w:r>
      <w:r w:rsidR="0065675E">
        <w:rPr>
          <w:sz w:val="24"/>
          <w:szCs w:val="24"/>
        </w:rPr>
        <w:t>l</w:t>
      </w:r>
      <w:r>
        <w:rPr>
          <w:sz w:val="24"/>
          <w:szCs w:val="24"/>
        </w:rPr>
        <w:t xml:space="preserve">l’atto dell’insediamento </w:t>
      </w:r>
      <w:r w:rsidR="0065675E">
        <w:rPr>
          <w:sz w:val="24"/>
          <w:szCs w:val="24"/>
        </w:rPr>
        <w:t xml:space="preserve">sono </w:t>
      </w:r>
      <w:r w:rsidR="00AF31F7">
        <w:rPr>
          <w:sz w:val="24"/>
          <w:szCs w:val="24"/>
        </w:rPr>
        <w:t>state</w:t>
      </w:r>
      <w:r w:rsidR="00094079" w:rsidRPr="00094079">
        <w:rPr>
          <w:sz w:val="24"/>
          <w:szCs w:val="24"/>
        </w:rPr>
        <w:t xml:space="preserve"> </w:t>
      </w:r>
      <w:r w:rsidR="0065675E">
        <w:rPr>
          <w:sz w:val="24"/>
          <w:szCs w:val="24"/>
        </w:rPr>
        <w:t xml:space="preserve">riscontrate numerose </w:t>
      </w:r>
      <w:r w:rsidR="00094079" w:rsidRPr="00094079">
        <w:rPr>
          <w:sz w:val="24"/>
          <w:szCs w:val="24"/>
        </w:rPr>
        <w:t>criticità strettamente connesse a</w:t>
      </w:r>
      <w:r w:rsidR="0065675E">
        <w:rPr>
          <w:sz w:val="24"/>
          <w:szCs w:val="24"/>
        </w:rPr>
        <w:t>d un significativo</w:t>
      </w:r>
      <w:r w:rsidR="00094079" w:rsidRPr="00094079">
        <w:rPr>
          <w:sz w:val="24"/>
          <w:szCs w:val="24"/>
        </w:rPr>
        <w:t xml:space="preserve"> numero</w:t>
      </w:r>
      <w:r w:rsidR="0065675E">
        <w:rPr>
          <w:sz w:val="24"/>
          <w:szCs w:val="24"/>
        </w:rPr>
        <w:t xml:space="preserve"> di</w:t>
      </w:r>
      <w:r w:rsidR="00094079" w:rsidRPr="00094079">
        <w:rPr>
          <w:sz w:val="24"/>
          <w:szCs w:val="24"/>
        </w:rPr>
        <w:t xml:space="preserve"> contenziosi azionati da</w:t>
      </w:r>
      <w:r w:rsidR="0065675E">
        <w:rPr>
          <w:sz w:val="24"/>
          <w:szCs w:val="24"/>
        </w:rPr>
        <w:t>lle</w:t>
      </w:r>
      <w:r w:rsidR="00094079" w:rsidRPr="00094079">
        <w:rPr>
          <w:sz w:val="24"/>
          <w:szCs w:val="24"/>
        </w:rPr>
        <w:t xml:space="preserve"> strutture private accreditate</w:t>
      </w:r>
      <w:r w:rsidR="0065675E">
        <w:rPr>
          <w:sz w:val="24"/>
          <w:szCs w:val="24"/>
        </w:rPr>
        <w:t xml:space="preserve"> a </w:t>
      </w:r>
      <w:r w:rsidR="0065675E">
        <w:rPr>
          <w:sz w:val="24"/>
          <w:szCs w:val="24"/>
        </w:rPr>
        <w:lastRenderedPageBreak/>
        <w:t>seguito</w:t>
      </w:r>
      <w:r w:rsidR="00094079" w:rsidRPr="00094079">
        <w:rPr>
          <w:sz w:val="24"/>
          <w:szCs w:val="24"/>
        </w:rPr>
        <w:t xml:space="preserve"> </w:t>
      </w:r>
      <w:r w:rsidR="0065675E">
        <w:rPr>
          <w:sz w:val="24"/>
          <w:szCs w:val="24"/>
        </w:rPr>
        <w:t>di</w:t>
      </w:r>
      <w:r w:rsidR="00094079" w:rsidRPr="00094079">
        <w:rPr>
          <w:sz w:val="24"/>
          <w:szCs w:val="24"/>
        </w:rPr>
        <w:t xml:space="preserve"> determinazioni assunte </w:t>
      </w:r>
      <w:r w:rsidR="0065675E">
        <w:rPr>
          <w:sz w:val="24"/>
          <w:szCs w:val="24"/>
        </w:rPr>
        <w:t xml:space="preserve">dalla ASL BARI </w:t>
      </w:r>
      <w:r w:rsidR="00094079" w:rsidRPr="00094079">
        <w:rPr>
          <w:sz w:val="24"/>
          <w:szCs w:val="24"/>
        </w:rPr>
        <w:t>negli anni passati</w:t>
      </w:r>
      <w:r>
        <w:rPr>
          <w:sz w:val="24"/>
          <w:szCs w:val="24"/>
        </w:rPr>
        <w:t>,</w:t>
      </w:r>
      <w:r w:rsidR="00094079" w:rsidRPr="00094079">
        <w:rPr>
          <w:sz w:val="24"/>
          <w:szCs w:val="24"/>
        </w:rPr>
        <w:t xml:space="preserve"> </w:t>
      </w:r>
      <w:r w:rsidR="0065675E">
        <w:rPr>
          <w:sz w:val="24"/>
          <w:szCs w:val="24"/>
        </w:rPr>
        <w:t>in applicazione di provvedimenti</w:t>
      </w:r>
      <w:r w:rsidR="00094079" w:rsidRPr="00094079">
        <w:rPr>
          <w:sz w:val="24"/>
          <w:szCs w:val="24"/>
        </w:rPr>
        <w:t xml:space="preserve"> regional</w:t>
      </w:r>
      <w:r w:rsidR="0065675E">
        <w:rPr>
          <w:sz w:val="24"/>
          <w:szCs w:val="24"/>
        </w:rPr>
        <w:t>i</w:t>
      </w:r>
      <w:r w:rsidR="00094079" w:rsidRPr="00094079">
        <w:rPr>
          <w:sz w:val="24"/>
          <w:szCs w:val="24"/>
        </w:rPr>
        <w:t>.</w:t>
      </w:r>
    </w:p>
    <w:p w:rsidR="0065675E" w:rsidRDefault="0065675E" w:rsidP="0065675E">
      <w:pPr>
        <w:jc w:val="both"/>
        <w:rPr>
          <w:sz w:val="24"/>
          <w:szCs w:val="24"/>
        </w:rPr>
      </w:pPr>
    </w:p>
    <w:p w:rsidR="00D661E8" w:rsidRDefault="009443B7" w:rsidP="0065675E">
      <w:pPr>
        <w:jc w:val="both"/>
        <w:rPr>
          <w:sz w:val="24"/>
          <w:szCs w:val="24"/>
        </w:rPr>
      </w:pPr>
      <w:r>
        <w:rPr>
          <w:sz w:val="24"/>
          <w:szCs w:val="24"/>
        </w:rPr>
        <w:t>N</w:t>
      </w:r>
      <w:r w:rsidR="0065675E">
        <w:rPr>
          <w:sz w:val="24"/>
          <w:szCs w:val="24"/>
        </w:rPr>
        <w:t>el corso degli anni 2015 e 2016</w:t>
      </w:r>
      <w:r w:rsidR="00094079" w:rsidRPr="00094079">
        <w:rPr>
          <w:sz w:val="24"/>
          <w:szCs w:val="24"/>
        </w:rPr>
        <w:t xml:space="preserve"> il numero di esistenti e potenziali contenziosi si è ridotto drasticamente</w:t>
      </w:r>
      <w:r>
        <w:rPr>
          <w:sz w:val="24"/>
          <w:szCs w:val="24"/>
        </w:rPr>
        <w:t xml:space="preserve">. Ciò è dovuto </w:t>
      </w:r>
      <w:r w:rsidR="00094079" w:rsidRPr="00094079">
        <w:rPr>
          <w:sz w:val="24"/>
          <w:szCs w:val="24"/>
        </w:rPr>
        <w:t>a</w:t>
      </w:r>
      <w:r w:rsidR="0065675E">
        <w:rPr>
          <w:sz w:val="24"/>
          <w:szCs w:val="24"/>
        </w:rPr>
        <w:t>d una politica strategica e gestionale</w:t>
      </w:r>
      <w:r w:rsidR="00094079" w:rsidRPr="00094079">
        <w:rPr>
          <w:sz w:val="24"/>
          <w:szCs w:val="24"/>
        </w:rPr>
        <w:t xml:space="preserve"> </w:t>
      </w:r>
      <w:r>
        <w:rPr>
          <w:sz w:val="24"/>
          <w:szCs w:val="24"/>
        </w:rPr>
        <w:t xml:space="preserve">volta a prevenire il contenzioso attraverso il coinvolgimento </w:t>
      </w:r>
      <w:r w:rsidR="00094079" w:rsidRPr="00094079">
        <w:rPr>
          <w:sz w:val="24"/>
          <w:szCs w:val="24"/>
        </w:rPr>
        <w:t>attivo delle stesse strutture private accreditat</w:t>
      </w:r>
      <w:r>
        <w:rPr>
          <w:sz w:val="24"/>
          <w:szCs w:val="24"/>
        </w:rPr>
        <w:t>e,</w:t>
      </w:r>
      <w:r w:rsidR="00094079" w:rsidRPr="00094079">
        <w:rPr>
          <w:sz w:val="24"/>
          <w:szCs w:val="24"/>
        </w:rPr>
        <w:t xml:space="preserve"> delle Organizzazioni Sindacali più</w:t>
      </w:r>
      <w:r w:rsidR="0065675E">
        <w:rPr>
          <w:sz w:val="24"/>
          <w:szCs w:val="24"/>
        </w:rPr>
        <w:t xml:space="preserve"> rappresentative delle medesime</w:t>
      </w:r>
      <w:r>
        <w:rPr>
          <w:sz w:val="24"/>
          <w:szCs w:val="24"/>
        </w:rPr>
        <w:t xml:space="preserve"> e dei competenti Uffici Regionali, il tutto teso ad individuare soluzioni di carattere organizzativo-gestionali coerenti con l’attuale impianto normativo nazionale e regionale</w:t>
      </w:r>
      <w:r w:rsidR="00094079" w:rsidRPr="00094079">
        <w:rPr>
          <w:sz w:val="24"/>
          <w:szCs w:val="24"/>
        </w:rPr>
        <w:t>.</w:t>
      </w:r>
    </w:p>
    <w:p w:rsidR="00D661E8" w:rsidRDefault="00D661E8" w:rsidP="0065675E">
      <w:pPr>
        <w:jc w:val="both"/>
        <w:rPr>
          <w:sz w:val="24"/>
          <w:szCs w:val="24"/>
        </w:rPr>
      </w:pPr>
    </w:p>
    <w:p w:rsidR="00094079" w:rsidRPr="00094079" w:rsidRDefault="00D661E8" w:rsidP="0065675E">
      <w:pPr>
        <w:jc w:val="both"/>
        <w:rPr>
          <w:sz w:val="24"/>
          <w:szCs w:val="24"/>
        </w:rPr>
      </w:pPr>
      <w:r>
        <w:rPr>
          <w:sz w:val="24"/>
          <w:szCs w:val="24"/>
        </w:rPr>
        <w:t>Si elencano di seguito alcune delle azioni più rappresentative per aree di attività</w:t>
      </w:r>
      <w:r w:rsidR="004E5316">
        <w:rPr>
          <w:sz w:val="24"/>
          <w:szCs w:val="24"/>
        </w:rPr>
        <w:t>.</w:t>
      </w:r>
    </w:p>
    <w:p w:rsidR="00094079" w:rsidRPr="0065675E" w:rsidRDefault="00094079" w:rsidP="0065675E">
      <w:pPr>
        <w:jc w:val="both"/>
        <w:rPr>
          <w:sz w:val="24"/>
          <w:szCs w:val="24"/>
        </w:rPr>
      </w:pPr>
    </w:p>
    <w:p w:rsidR="00904A21" w:rsidRDefault="00904A21" w:rsidP="00904A21">
      <w:pPr>
        <w:tabs>
          <w:tab w:val="left" w:pos="284"/>
        </w:tabs>
        <w:spacing w:before="60" w:after="60"/>
        <w:jc w:val="both"/>
        <w:rPr>
          <w:b/>
          <w:bCs/>
          <w:i/>
          <w:sz w:val="24"/>
          <w:szCs w:val="24"/>
        </w:rPr>
      </w:pPr>
      <w:r w:rsidRPr="003C3195">
        <w:rPr>
          <w:b/>
          <w:bCs/>
          <w:i/>
          <w:sz w:val="24"/>
          <w:szCs w:val="24"/>
        </w:rPr>
        <w:t>Case di Cura</w:t>
      </w:r>
    </w:p>
    <w:p w:rsidR="00D0676B" w:rsidRDefault="00D0676B" w:rsidP="00D0676B">
      <w:pPr>
        <w:jc w:val="both"/>
        <w:rPr>
          <w:sz w:val="24"/>
          <w:szCs w:val="24"/>
        </w:rPr>
      </w:pPr>
      <w:r w:rsidRPr="00D0676B">
        <w:rPr>
          <w:sz w:val="24"/>
          <w:szCs w:val="24"/>
        </w:rPr>
        <w:t>Con determinazione di</w:t>
      </w:r>
      <w:r w:rsidR="00DA4BDA">
        <w:rPr>
          <w:sz w:val="24"/>
          <w:szCs w:val="24"/>
        </w:rPr>
        <w:t>rigenziale (D.D.) n. 14 del 12/</w:t>
      </w:r>
      <w:r w:rsidRPr="00D0676B">
        <w:rPr>
          <w:sz w:val="24"/>
          <w:szCs w:val="24"/>
        </w:rPr>
        <w:t xml:space="preserve">2/2014, la Regione Puglia ha preso atto della fusione per incorporazione della Casa di Cura “Casa Bianca </w:t>
      </w:r>
      <w:r w:rsidR="00277C22">
        <w:rPr>
          <w:sz w:val="24"/>
          <w:szCs w:val="24"/>
        </w:rPr>
        <w:t>S</w:t>
      </w:r>
      <w:r w:rsidRPr="00D0676B">
        <w:rPr>
          <w:sz w:val="24"/>
          <w:szCs w:val="24"/>
        </w:rPr>
        <w:t>p</w:t>
      </w:r>
      <w:r w:rsidR="00277C22">
        <w:rPr>
          <w:sz w:val="24"/>
          <w:szCs w:val="24"/>
        </w:rPr>
        <w:t>a</w:t>
      </w:r>
      <w:r w:rsidRPr="00D0676B">
        <w:rPr>
          <w:sz w:val="24"/>
          <w:szCs w:val="24"/>
        </w:rPr>
        <w:t xml:space="preserve">” nella Casa di Cura “Villa Lucia Hospital – Società Medicol </w:t>
      </w:r>
      <w:r w:rsidR="00277C22">
        <w:rPr>
          <w:sz w:val="24"/>
          <w:szCs w:val="24"/>
        </w:rPr>
        <w:t>S</w:t>
      </w:r>
      <w:r w:rsidRPr="00D0676B">
        <w:rPr>
          <w:sz w:val="24"/>
          <w:szCs w:val="24"/>
        </w:rPr>
        <w:t xml:space="preserve">rl”, entrambe appartenenti al Gruppo </w:t>
      </w:r>
      <w:r w:rsidR="00277C22">
        <w:rPr>
          <w:sz w:val="24"/>
          <w:szCs w:val="24"/>
        </w:rPr>
        <w:t>“</w:t>
      </w:r>
      <w:r w:rsidRPr="00D0676B">
        <w:rPr>
          <w:sz w:val="24"/>
          <w:szCs w:val="24"/>
        </w:rPr>
        <w:t xml:space="preserve">Villa Maria </w:t>
      </w:r>
      <w:r w:rsidR="00277C22">
        <w:rPr>
          <w:sz w:val="24"/>
          <w:szCs w:val="24"/>
        </w:rPr>
        <w:t>S</w:t>
      </w:r>
      <w:r w:rsidRPr="00D0676B">
        <w:rPr>
          <w:sz w:val="24"/>
          <w:szCs w:val="24"/>
        </w:rPr>
        <w:t>pa</w:t>
      </w:r>
      <w:r w:rsidR="00277C22">
        <w:rPr>
          <w:sz w:val="24"/>
          <w:szCs w:val="24"/>
        </w:rPr>
        <w:t>”</w:t>
      </w:r>
      <w:r w:rsidRPr="00D0676B">
        <w:rPr>
          <w:sz w:val="24"/>
          <w:szCs w:val="24"/>
        </w:rPr>
        <w:t xml:space="preserve">, mentre con D.D. n. 327 del 26/11/2015 ha conferito alla incorporante Casa di Cura “Villa Lucia Hospital – Società Medicol </w:t>
      </w:r>
      <w:r w:rsidR="00277C22">
        <w:rPr>
          <w:sz w:val="24"/>
          <w:szCs w:val="24"/>
        </w:rPr>
        <w:t>S</w:t>
      </w:r>
      <w:r w:rsidRPr="00D0676B">
        <w:rPr>
          <w:sz w:val="24"/>
          <w:szCs w:val="24"/>
        </w:rPr>
        <w:t xml:space="preserve">rl” l’autorizzazione all’esercizio per trasferimento della Casa di Cura “Casa Bianca </w:t>
      </w:r>
      <w:r w:rsidR="00277C22">
        <w:rPr>
          <w:sz w:val="24"/>
          <w:szCs w:val="24"/>
        </w:rPr>
        <w:t>S</w:t>
      </w:r>
      <w:r w:rsidRPr="00D0676B">
        <w:rPr>
          <w:sz w:val="24"/>
          <w:szCs w:val="24"/>
        </w:rPr>
        <w:t>pa” e, contestualmente l’accreditamento istituzionale delle discipline con relativi posti letto per complessivi n. 73.</w:t>
      </w:r>
    </w:p>
    <w:p w:rsidR="00D0676B" w:rsidRPr="00D0676B" w:rsidRDefault="00D0676B" w:rsidP="00D0676B">
      <w:pPr>
        <w:jc w:val="both"/>
        <w:rPr>
          <w:sz w:val="24"/>
          <w:szCs w:val="24"/>
        </w:rPr>
      </w:pPr>
    </w:p>
    <w:p w:rsidR="00D0676B" w:rsidRPr="00D0676B" w:rsidRDefault="00DA4BDA" w:rsidP="00D0676B">
      <w:pPr>
        <w:jc w:val="both"/>
        <w:rPr>
          <w:sz w:val="24"/>
          <w:szCs w:val="24"/>
        </w:rPr>
      </w:pPr>
      <w:r>
        <w:rPr>
          <w:sz w:val="24"/>
          <w:szCs w:val="24"/>
        </w:rPr>
        <w:t>A partire dal 13/</w:t>
      </w:r>
      <w:r w:rsidR="00D0676B" w:rsidRPr="00D0676B">
        <w:rPr>
          <w:sz w:val="24"/>
          <w:szCs w:val="24"/>
        </w:rPr>
        <w:t xml:space="preserve">4/2016 la Casa di cura “Santa Maria </w:t>
      </w:r>
      <w:r w:rsidR="00277C22">
        <w:rPr>
          <w:sz w:val="24"/>
          <w:szCs w:val="24"/>
        </w:rPr>
        <w:t>S</w:t>
      </w:r>
      <w:r w:rsidR="00D0676B" w:rsidRPr="00D0676B">
        <w:rPr>
          <w:sz w:val="24"/>
          <w:szCs w:val="24"/>
        </w:rPr>
        <w:t xml:space="preserve">pa” è entrata a far parte del Gruppo </w:t>
      </w:r>
      <w:r w:rsidR="00277C22">
        <w:rPr>
          <w:sz w:val="24"/>
          <w:szCs w:val="24"/>
        </w:rPr>
        <w:t>“</w:t>
      </w:r>
      <w:r w:rsidR="00D0676B" w:rsidRPr="00D0676B">
        <w:rPr>
          <w:sz w:val="24"/>
          <w:szCs w:val="24"/>
        </w:rPr>
        <w:t>Villa Maria</w:t>
      </w:r>
      <w:r w:rsidR="00277C22">
        <w:rPr>
          <w:sz w:val="24"/>
          <w:szCs w:val="24"/>
        </w:rPr>
        <w:t>”</w:t>
      </w:r>
      <w:r w:rsidR="00D0676B" w:rsidRPr="00D0676B">
        <w:rPr>
          <w:sz w:val="24"/>
          <w:szCs w:val="24"/>
        </w:rPr>
        <w:t>.</w:t>
      </w:r>
    </w:p>
    <w:p w:rsidR="00DA4BDA" w:rsidRDefault="00DA4BDA" w:rsidP="00D0676B">
      <w:pPr>
        <w:jc w:val="both"/>
        <w:rPr>
          <w:bCs/>
          <w:sz w:val="24"/>
          <w:szCs w:val="24"/>
        </w:rPr>
      </w:pPr>
    </w:p>
    <w:p w:rsidR="00D0676B" w:rsidRDefault="00D0676B" w:rsidP="00D0676B">
      <w:pPr>
        <w:jc w:val="both"/>
        <w:rPr>
          <w:bCs/>
          <w:sz w:val="24"/>
          <w:szCs w:val="24"/>
        </w:rPr>
      </w:pPr>
      <w:r w:rsidRPr="00D0676B">
        <w:rPr>
          <w:bCs/>
          <w:sz w:val="24"/>
          <w:szCs w:val="24"/>
        </w:rPr>
        <w:t xml:space="preserve">Con diversi provvedimenti, la Regione Puglia </w:t>
      </w:r>
      <w:r w:rsidRPr="00D0676B">
        <w:rPr>
          <w:sz w:val="24"/>
          <w:szCs w:val="24"/>
        </w:rPr>
        <w:t>ha previsto, nei confronti delle Case di Cura Private insistenti nel territorio della ASL BA, nel corso degli anni 2015 e 2016, una nuova configurazione degli accreditamenti, con conseguente aggiornamento dei posti letto accreditati, distinti per singola disciplina di assegnazione</w:t>
      </w:r>
      <w:r w:rsidRPr="00D0676B">
        <w:rPr>
          <w:bCs/>
          <w:sz w:val="24"/>
          <w:szCs w:val="24"/>
        </w:rPr>
        <w:t>, come da seguente prospetto.</w:t>
      </w:r>
    </w:p>
    <w:p w:rsidR="00D0676B" w:rsidRPr="00D0676B" w:rsidRDefault="00D0676B" w:rsidP="00D0676B">
      <w:pPr>
        <w:keepNext/>
        <w:jc w:val="both"/>
        <w:rPr>
          <w:sz w:val="24"/>
          <w:szCs w:val="24"/>
        </w:rPr>
      </w:pPr>
    </w:p>
    <w:tbl>
      <w:tblPr>
        <w:tblW w:w="0" w:type="auto"/>
        <w:jc w:val="center"/>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3"/>
        <w:gridCol w:w="756"/>
        <w:gridCol w:w="1485"/>
        <w:gridCol w:w="1486"/>
        <w:gridCol w:w="1037"/>
        <w:gridCol w:w="1509"/>
        <w:gridCol w:w="927"/>
      </w:tblGrid>
      <w:tr w:rsidR="004F5F17" w:rsidRPr="0025008F" w:rsidTr="004F5F17">
        <w:trPr>
          <w:trHeight w:val="534"/>
          <w:jc w:val="center"/>
        </w:trPr>
        <w:tc>
          <w:tcPr>
            <w:tcW w:w="0" w:type="auto"/>
            <w:shd w:val="clear" w:color="auto" w:fill="auto"/>
            <w:vAlign w:val="center"/>
          </w:tcPr>
          <w:p w:rsidR="004F5F17" w:rsidRPr="00D0676B" w:rsidRDefault="004F5F17" w:rsidP="00D0676B">
            <w:pPr>
              <w:keepNext/>
              <w:jc w:val="center"/>
              <w:rPr>
                <w:rFonts w:ascii="Calibri" w:hAnsi="Calibri" w:cs="Calibri"/>
                <w:b/>
                <w:bCs/>
                <w:color w:val="000000"/>
                <w:sz w:val="15"/>
                <w:szCs w:val="15"/>
              </w:rPr>
            </w:pPr>
            <w:r w:rsidRPr="00D0676B">
              <w:rPr>
                <w:rFonts w:ascii="Calibri" w:hAnsi="Calibri" w:cs="Calibri"/>
                <w:b/>
                <w:bCs/>
                <w:color w:val="000000"/>
                <w:sz w:val="15"/>
                <w:szCs w:val="15"/>
              </w:rPr>
              <w:t>DISCIPLINA ACCREDITATA</w:t>
            </w:r>
          </w:p>
        </w:tc>
        <w:tc>
          <w:tcPr>
            <w:tcW w:w="0" w:type="auto"/>
            <w:shd w:val="clear" w:color="auto" w:fill="auto"/>
            <w:noWrap/>
            <w:vAlign w:val="center"/>
          </w:tcPr>
          <w:p w:rsidR="004F5F17" w:rsidRPr="00D0676B" w:rsidRDefault="004F5F17" w:rsidP="00D0676B">
            <w:pPr>
              <w:keepNext/>
              <w:jc w:val="center"/>
              <w:rPr>
                <w:rFonts w:ascii="Calibri" w:hAnsi="Calibri" w:cs="Calibri"/>
                <w:b/>
                <w:bCs/>
                <w:color w:val="000000"/>
                <w:sz w:val="15"/>
                <w:szCs w:val="15"/>
              </w:rPr>
            </w:pPr>
            <w:r w:rsidRPr="00D0676B">
              <w:rPr>
                <w:rFonts w:ascii="Calibri" w:hAnsi="Calibri" w:cs="Calibri"/>
                <w:b/>
                <w:bCs/>
                <w:color w:val="000000"/>
                <w:sz w:val="15"/>
                <w:szCs w:val="15"/>
              </w:rPr>
              <w:t>ANTHEA</w:t>
            </w:r>
          </w:p>
          <w:p w:rsidR="004F5F17" w:rsidRPr="00D0676B" w:rsidRDefault="004F5F17" w:rsidP="00D0676B">
            <w:pPr>
              <w:keepNext/>
              <w:jc w:val="center"/>
              <w:rPr>
                <w:rFonts w:ascii="Calibri" w:hAnsi="Calibri" w:cs="Calibri"/>
                <w:b/>
                <w:bCs/>
                <w:color w:val="000000"/>
                <w:sz w:val="15"/>
                <w:szCs w:val="15"/>
              </w:rPr>
            </w:pPr>
            <w:r w:rsidRPr="00D0676B">
              <w:rPr>
                <w:rFonts w:ascii="Calibri" w:hAnsi="Calibri" w:cs="Calibri"/>
                <w:b/>
                <w:bCs/>
                <w:color w:val="000000"/>
                <w:sz w:val="15"/>
                <w:szCs w:val="15"/>
              </w:rPr>
              <w:t>HOSPITAL</w:t>
            </w:r>
          </w:p>
        </w:tc>
        <w:tc>
          <w:tcPr>
            <w:tcW w:w="0" w:type="auto"/>
            <w:shd w:val="clear" w:color="auto" w:fill="auto"/>
            <w:noWrap/>
            <w:vAlign w:val="center"/>
          </w:tcPr>
          <w:p w:rsidR="004F5F17" w:rsidRPr="00D0676B" w:rsidRDefault="004F5F17" w:rsidP="00D0676B">
            <w:pPr>
              <w:keepNext/>
              <w:jc w:val="center"/>
              <w:rPr>
                <w:rFonts w:ascii="Calibri" w:hAnsi="Calibri" w:cs="Calibri"/>
                <w:b/>
                <w:bCs/>
                <w:color w:val="000000"/>
                <w:sz w:val="15"/>
                <w:szCs w:val="15"/>
              </w:rPr>
            </w:pPr>
            <w:r w:rsidRPr="00D0676B">
              <w:rPr>
                <w:rFonts w:ascii="Calibri" w:hAnsi="Calibri" w:cs="Calibri"/>
                <w:b/>
                <w:bCs/>
                <w:color w:val="000000"/>
                <w:sz w:val="15"/>
                <w:szCs w:val="15"/>
              </w:rPr>
              <w:t>MATER DEI HOSPITAL</w:t>
            </w:r>
          </w:p>
        </w:tc>
        <w:tc>
          <w:tcPr>
            <w:tcW w:w="0" w:type="auto"/>
            <w:shd w:val="clear" w:color="auto" w:fill="auto"/>
            <w:noWrap/>
            <w:vAlign w:val="center"/>
          </w:tcPr>
          <w:p w:rsidR="004F5F17" w:rsidRPr="00D0676B" w:rsidRDefault="004F5F17" w:rsidP="00D0676B">
            <w:pPr>
              <w:keepNext/>
              <w:jc w:val="center"/>
              <w:rPr>
                <w:rFonts w:ascii="Calibri" w:hAnsi="Calibri" w:cs="Calibri"/>
                <w:b/>
                <w:bCs/>
                <w:color w:val="000000"/>
                <w:sz w:val="15"/>
                <w:szCs w:val="15"/>
              </w:rPr>
            </w:pPr>
            <w:r w:rsidRPr="00D0676B">
              <w:rPr>
                <w:rFonts w:ascii="Calibri" w:hAnsi="Calibri" w:cs="Calibri"/>
                <w:b/>
                <w:bCs/>
                <w:color w:val="000000"/>
                <w:sz w:val="15"/>
                <w:szCs w:val="15"/>
              </w:rPr>
              <w:t>MONTE IMPERATORE</w:t>
            </w:r>
          </w:p>
        </w:tc>
        <w:tc>
          <w:tcPr>
            <w:tcW w:w="0" w:type="auto"/>
            <w:shd w:val="clear" w:color="auto" w:fill="auto"/>
            <w:noWrap/>
            <w:vAlign w:val="center"/>
          </w:tcPr>
          <w:p w:rsidR="004F5F17" w:rsidRPr="00D0676B" w:rsidRDefault="004F5F17" w:rsidP="00D0676B">
            <w:pPr>
              <w:keepNext/>
              <w:jc w:val="center"/>
              <w:rPr>
                <w:rFonts w:ascii="Calibri" w:hAnsi="Calibri" w:cs="Calibri"/>
                <w:b/>
                <w:bCs/>
                <w:color w:val="000000"/>
                <w:sz w:val="15"/>
                <w:szCs w:val="15"/>
              </w:rPr>
            </w:pPr>
            <w:r w:rsidRPr="00D0676B">
              <w:rPr>
                <w:rFonts w:ascii="Calibri" w:hAnsi="Calibri" w:cs="Calibri"/>
                <w:b/>
                <w:bCs/>
                <w:color w:val="000000"/>
                <w:sz w:val="15"/>
                <w:szCs w:val="15"/>
              </w:rPr>
              <w:t>SANTA MARIA</w:t>
            </w:r>
          </w:p>
        </w:tc>
        <w:tc>
          <w:tcPr>
            <w:tcW w:w="0" w:type="auto"/>
            <w:shd w:val="clear" w:color="auto" w:fill="auto"/>
            <w:noWrap/>
            <w:vAlign w:val="center"/>
          </w:tcPr>
          <w:p w:rsidR="004F5F17" w:rsidRPr="00D0676B" w:rsidRDefault="004F5F17" w:rsidP="00D0676B">
            <w:pPr>
              <w:keepNext/>
              <w:jc w:val="center"/>
              <w:rPr>
                <w:rFonts w:ascii="Calibri" w:hAnsi="Calibri" w:cs="Calibri"/>
                <w:b/>
                <w:bCs/>
                <w:color w:val="000000"/>
                <w:sz w:val="15"/>
                <w:szCs w:val="15"/>
              </w:rPr>
            </w:pPr>
            <w:r w:rsidRPr="00D0676B">
              <w:rPr>
                <w:rFonts w:ascii="Calibri" w:hAnsi="Calibri" w:cs="Calibri"/>
                <w:b/>
                <w:bCs/>
                <w:color w:val="000000"/>
                <w:sz w:val="15"/>
                <w:szCs w:val="15"/>
              </w:rPr>
              <w:t>VILLA LUCIA MEDICOL</w:t>
            </w:r>
          </w:p>
        </w:tc>
        <w:tc>
          <w:tcPr>
            <w:tcW w:w="0" w:type="auto"/>
            <w:shd w:val="clear" w:color="auto" w:fill="auto"/>
            <w:vAlign w:val="center"/>
          </w:tcPr>
          <w:p w:rsidR="004F5F17" w:rsidRPr="00D0676B" w:rsidRDefault="004F5F17" w:rsidP="00D0676B">
            <w:pPr>
              <w:keepNext/>
              <w:jc w:val="center"/>
              <w:rPr>
                <w:rFonts w:ascii="Calibri" w:hAnsi="Calibri" w:cs="Calibri"/>
                <w:b/>
                <w:bCs/>
                <w:color w:val="000000"/>
                <w:sz w:val="15"/>
                <w:szCs w:val="15"/>
              </w:rPr>
            </w:pPr>
            <w:r w:rsidRPr="00D0676B">
              <w:rPr>
                <w:rFonts w:ascii="Calibri" w:hAnsi="Calibri" w:cs="Calibri"/>
                <w:b/>
                <w:bCs/>
                <w:color w:val="000000"/>
                <w:sz w:val="15"/>
                <w:szCs w:val="15"/>
              </w:rPr>
              <w:t>TOTALE</w:t>
            </w:r>
          </w:p>
          <w:p w:rsidR="004F5F17" w:rsidRPr="00D0676B" w:rsidRDefault="004F5F17" w:rsidP="00D0676B">
            <w:pPr>
              <w:keepNext/>
              <w:jc w:val="center"/>
              <w:rPr>
                <w:rFonts w:ascii="Calibri" w:hAnsi="Calibri" w:cs="Calibri"/>
                <w:b/>
                <w:bCs/>
                <w:color w:val="000000"/>
                <w:sz w:val="15"/>
                <w:szCs w:val="15"/>
              </w:rPr>
            </w:pPr>
            <w:r w:rsidRPr="00D0676B">
              <w:rPr>
                <w:rFonts w:ascii="Calibri" w:hAnsi="Calibri" w:cs="Calibri"/>
                <w:b/>
                <w:bCs/>
                <w:color w:val="000000"/>
                <w:sz w:val="15"/>
                <w:szCs w:val="15"/>
              </w:rPr>
              <w:t xml:space="preserve">POSTI LETTO </w:t>
            </w:r>
          </w:p>
        </w:tc>
      </w:tr>
      <w:tr w:rsidR="004F5F17" w:rsidRPr="0025008F" w:rsidTr="004F5F17">
        <w:trPr>
          <w:trHeight w:val="139"/>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Cardiochirurgia</w:t>
            </w:r>
          </w:p>
        </w:tc>
        <w:tc>
          <w:tcPr>
            <w:tcW w:w="0" w:type="auto"/>
            <w:shd w:val="clear" w:color="auto" w:fill="auto"/>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20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34</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23</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77</w:t>
            </w:r>
          </w:p>
        </w:tc>
      </w:tr>
      <w:tr w:rsidR="004F5F17" w:rsidRPr="0025008F" w:rsidTr="004F5F17">
        <w:trPr>
          <w:trHeight w:val="96"/>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Cardiologia</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14</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40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22</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11 (+11)</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87</w:t>
            </w:r>
          </w:p>
        </w:tc>
      </w:tr>
      <w:tr w:rsidR="004F5F17" w:rsidRPr="0025008F" w:rsidTr="004F5F17">
        <w:trPr>
          <w:trHeight w:val="70"/>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Chirurgia Generale</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7 (+7)</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32</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12</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18 (+2)</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69</w:t>
            </w:r>
          </w:p>
        </w:tc>
      </w:tr>
      <w:tr w:rsidR="004F5F17" w:rsidRPr="0025008F" w:rsidTr="004F5F17">
        <w:trPr>
          <w:trHeight w:val="70"/>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Chirurgia Maxillo Facciale</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5</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 (-5)</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5</w:t>
            </w:r>
          </w:p>
        </w:tc>
      </w:tr>
      <w:tr w:rsidR="004F5F17" w:rsidRPr="0025008F" w:rsidTr="004F5F17">
        <w:trPr>
          <w:trHeight w:val="70"/>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Chirurgia Plastica</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5</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5</w:t>
            </w:r>
          </w:p>
        </w:tc>
      </w:tr>
      <w:tr w:rsidR="004F5F17" w:rsidRPr="0025008F" w:rsidTr="004F5F17">
        <w:trPr>
          <w:trHeight w:val="70"/>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Chirurgia Toracica</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8 (-2)</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8</w:t>
            </w:r>
          </w:p>
        </w:tc>
      </w:tr>
      <w:tr w:rsidR="004F5F17" w:rsidRPr="0025008F" w:rsidTr="004F5F17">
        <w:trPr>
          <w:trHeight w:val="70"/>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Chirurgia Vascolare</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10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13</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23</w:t>
            </w:r>
          </w:p>
        </w:tc>
      </w:tr>
      <w:tr w:rsidR="004F5F17" w:rsidRPr="0025008F" w:rsidTr="004F5F17">
        <w:trPr>
          <w:trHeight w:val="70"/>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Gastroenterologia</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10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10</w:t>
            </w:r>
          </w:p>
        </w:tc>
      </w:tr>
      <w:tr w:rsidR="004F5F17" w:rsidRPr="0025008F" w:rsidTr="004F5F17">
        <w:trPr>
          <w:trHeight w:val="89"/>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Geriatria</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22</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22</w:t>
            </w:r>
          </w:p>
        </w:tc>
      </w:tr>
      <w:tr w:rsidR="004F5F17" w:rsidRPr="0025008F" w:rsidTr="004F5F17">
        <w:trPr>
          <w:trHeight w:val="70"/>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Ginecologia e Ostetricia</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30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38</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68</w:t>
            </w:r>
          </w:p>
        </w:tc>
      </w:tr>
      <w:tr w:rsidR="004F5F17" w:rsidRPr="0025008F" w:rsidTr="004F5F17">
        <w:trPr>
          <w:trHeight w:val="70"/>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Medicina Generale</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71 (-4)</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71</w:t>
            </w:r>
          </w:p>
        </w:tc>
      </w:tr>
      <w:tr w:rsidR="004F5F17" w:rsidRPr="0025008F" w:rsidTr="004F5F17">
        <w:trPr>
          <w:trHeight w:val="70"/>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Nefrologia</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10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10</w:t>
            </w:r>
          </w:p>
        </w:tc>
      </w:tr>
      <w:tr w:rsidR="004F5F17" w:rsidRPr="0025008F" w:rsidTr="004F5F17">
        <w:trPr>
          <w:trHeight w:val="70"/>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Neonatologia</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6</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6</w:t>
            </w:r>
          </w:p>
        </w:tc>
      </w:tr>
      <w:tr w:rsidR="004F5F17" w:rsidRPr="0025008F" w:rsidTr="004F5F17">
        <w:trPr>
          <w:trHeight w:val="70"/>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Neurochirurgia</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10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10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20</w:t>
            </w:r>
          </w:p>
        </w:tc>
      </w:tr>
      <w:tr w:rsidR="004F5F17" w:rsidRPr="0025008F" w:rsidTr="004F5F17">
        <w:trPr>
          <w:trHeight w:val="70"/>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Neurologia</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10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10</w:t>
            </w:r>
          </w:p>
        </w:tc>
      </w:tr>
      <w:tr w:rsidR="004F5F17" w:rsidRPr="0025008F" w:rsidTr="004F5F17">
        <w:trPr>
          <w:trHeight w:val="70"/>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Nido</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0</w:t>
            </w:r>
          </w:p>
        </w:tc>
      </w:tr>
      <w:tr w:rsidR="004F5F17" w:rsidRPr="0025008F" w:rsidTr="004F5F17">
        <w:trPr>
          <w:trHeight w:val="70"/>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Oculistica</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5</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2 (+1)</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7</w:t>
            </w:r>
          </w:p>
        </w:tc>
      </w:tr>
      <w:tr w:rsidR="004F5F17" w:rsidRPr="0025008F" w:rsidTr="004F5F17">
        <w:trPr>
          <w:trHeight w:val="70"/>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Oncologia</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4 (+4)</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4</w:t>
            </w:r>
          </w:p>
        </w:tc>
      </w:tr>
      <w:tr w:rsidR="004F5F17" w:rsidRPr="0025008F" w:rsidTr="004F5F17">
        <w:trPr>
          <w:trHeight w:val="70"/>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Ortopedia e traumatologia</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16</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32</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18</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30 (-2)</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96</w:t>
            </w:r>
          </w:p>
        </w:tc>
      </w:tr>
      <w:tr w:rsidR="004F5F17" w:rsidRPr="0025008F" w:rsidTr="004F5F17">
        <w:trPr>
          <w:trHeight w:val="70"/>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Otorinolaringoiatra</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4 (+4)</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 (-5)</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4</w:t>
            </w:r>
          </w:p>
        </w:tc>
      </w:tr>
      <w:tr w:rsidR="004F5F17" w:rsidRPr="0025008F" w:rsidTr="004F5F17">
        <w:trPr>
          <w:trHeight w:val="70"/>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Recupero e Riabilitazione Funzionale</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 (-7)</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40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73</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10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 (-14)</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123</w:t>
            </w:r>
          </w:p>
        </w:tc>
      </w:tr>
      <w:tr w:rsidR="004F5F17" w:rsidRPr="0025008F" w:rsidTr="004F5F17">
        <w:trPr>
          <w:trHeight w:val="70"/>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Recupero e Riabilitazione Cardiologica</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10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35</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10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55</w:t>
            </w:r>
          </w:p>
        </w:tc>
      </w:tr>
      <w:tr w:rsidR="004F5F17" w:rsidRPr="0025008F" w:rsidTr="004F5F17">
        <w:trPr>
          <w:trHeight w:val="70"/>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Rianimazione</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8</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8</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10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26</w:t>
            </w:r>
          </w:p>
        </w:tc>
      </w:tr>
      <w:tr w:rsidR="004F5F17" w:rsidRPr="0025008F" w:rsidTr="004F5F17">
        <w:trPr>
          <w:trHeight w:val="70"/>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Terapia Intensiva cardiochirurgica</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12</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12</w:t>
            </w:r>
          </w:p>
        </w:tc>
      </w:tr>
      <w:tr w:rsidR="004F5F17" w:rsidRPr="0025008F" w:rsidTr="004F5F17">
        <w:trPr>
          <w:trHeight w:val="77"/>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Unità Coronarica (UTIC)</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6</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8</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4</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4 (+4)</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22</w:t>
            </w:r>
          </w:p>
        </w:tc>
      </w:tr>
      <w:tr w:rsidR="004F5F17" w:rsidRPr="0025008F" w:rsidTr="004F5F17">
        <w:trPr>
          <w:trHeight w:val="70"/>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Urologia</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8 (-2)</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8</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8 (+8)</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24</w:t>
            </w:r>
          </w:p>
        </w:tc>
      </w:tr>
      <w:tr w:rsidR="004F5F17" w:rsidRPr="0025008F" w:rsidTr="004F5F17">
        <w:trPr>
          <w:trHeight w:val="60"/>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Day Surgery/IVG</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12</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color w:val="000000"/>
                <w:sz w:val="15"/>
                <w:szCs w:val="15"/>
              </w:rPr>
            </w:pPr>
            <w:r w:rsidRPr="00D0676B">
              <w:rPr>
                <w:rFonts w:ascii="Calibri" w:hAnsi="Calibri" w:cs="Calibri"/>
                <w:color w:val="000000"/>
                <w:sz w:val="15"/>
                <w:szCs w:val="15"/>
              </w:rPr>
              <w:t>0</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12</w:t>
            </w:r>
          </w:p>
        </w:tc>
      </w:tr>
      <w:tr w:rsidR="004F5F17" w:rsidRPr="0025008F" w:rsidTr="004F5F17">
        <w:trPr>
          <w:trHeight w:val="60"/>
          <w:jc w:val="center"/>
        </w:trPr>
        <w:tc>
          <w:tcPr>
            <w:tcW w:w="0" w:type="auto"/>
            <w:shd w:val="clear" w:color="auto" w:fill="auto"/>
            <w:noWrap/>
            <w:vAlign w:val="bottom"/>
          </w:tcPr>
          <w:p w:rsidR="004F5F17" w:rsidRPr="00D0676B" w:rsidRDefault="004F5F17" w:rsidP="00D0676B">
            <w:pPr>
              <w:keepNext/>
              <w:rPr>
                <w:rFonts w:ascii="Calibri" w:hAnsi="Calibri" w:cs="Calibri"/>
                <w:b/>
                <w:bCs/>
                <w:smallCaps/>
                <w:color w:val="000000"/>
                <w:sz w:val="15"/>
                <w:szCs w:val="15"/>
              </w:rPr>
            </w:pPr>
            <w:r w:rsidRPr="00D0676B">
              <w:rPr>
                <w:rFonts w:ascii="Calibri" w:hAnsi="Calibri" w:cs="Calibri"/>
                <w:b/>
                <w:bCs/>
                <w:smallCaps/>
                <w:color w:val="000000"/>
                <w:sz w:val="15"/>
                <w:szCs w:val="15"/>
              </w:rPr>
              <w:t xml:space="preserve">Totale </w:t>
            </w:r>
          </w:p>
        </w:tc>
        <w:tc>
          <w:tcPr>
            <w:tcW w:w="0" w:type="auto"/>
            <w:shd w:val="clear" w:color="auto" w:fill="auto"/>
            <w:noWrap/>
            <w:vAlign w:val="bottom"/>
          </w:tcPr>
          <w:p w:rsidR="004F5F17" w:rsidRPr="00D0676B" w:rsidRDefault="004F5F17" w:rsidP="00D0676B">
            <w:pPr>
              <w:keepNext/>
              <w:jc w:val="right"/>
              <w:rPr>
                <w:rFonts w:ascii="Calibri" w:hAnsi="Calibri" w:cs="Calibri"/>
                <w:b/>
                <w:color w:val="000000"/>
                <w:sz w:val="15"/>
                <w:szCs w:val="15"/>
              </w:rPr>
            </w:pPr>
            <w:r w:rsidRPr="00D0676B">
              <w:rPr>
                <w:rFonts w:ascii="Calibri" w:hAnsi="Calibri" w:cs="Calibri"/>
                <w:b/>
                <w:color w:val="000000"/>
                <w:sz w:val="15"/>
                <w:szCs w:val="15"/>
              </w:rPr>
              <w:t>91</w:t>
            </w:r>
          </w:p>
        </w:tc>
        <w:tc>
          <w:tcPr>
            <w:tcW w:w="0" w:type="auto"/>
            <w:shd w:val="clear" w:color="auto" w:fill="auto"/>
            <w:noWrap/>
            <w:vAlign w:val="bottom"/>
          </w:tcPr>
          <w:p w:rsidR="004F5F17" w:rsidRPr="00D0676B" w:rsidRDefault="004F5F17" w:rsidP="00D0676B">
            <w:pPr>
              <w:keepNext/>
              <w:jc w:val="right"/>
              <w:rPr>
                <w:rFonts w:ascii="Calibri" w:hAnsi="Calibri" w:cs="Calibri"/>
                <w:b/>
                <w:color w:val="000000"/>
                <w:sz w:val="15"/>
                <w:szCs w:val="15"/>
              </w:rPr>
            </w:pPr>
            <w:r w:rsidRPr="00D0676B">
              <w:rPr>
                <w:rFonts w:ascii="Calibri" w:hAnsi="Calibri" w:cs="Calibri"/>
                <w:b/>
                <w:color w:val="000000"/>
                <w:sz w:val="15"/>
                <w:szCs w:val="15"/>
              </w:rPr>
              <w:t>449</w:t>
            </w:r>
          </w:p>
        </w:tc>
        <w:tc>
          <w:tcPr>
            <w:tcW w:w="0" w:type="auto"/>
            <w:shd w:val="clear" w:color="auto" w:fill="auto"/>
            <w:noWrap/>
            <w:vAlign w:val="bottom"/>
          </w:tcPr>
          <w:p w:rsidR="004F5F17" w:rsidRPr="00D0676B" w:rsidRDefault="004F5F17" w:rsidP="00D0676B">
            <w:pPr>
              <w:keepNext/>
              <w:jc w:val="right"/>
              <w:rPr>
                <w:rFonts w:ascii="Calibri" w:hAnsi="Calibri" w:cs="Calibri"/>
                <w:b/>
                <w:color w:val="000000"/>
                <w:sz w:val="15"/>
                <w:szCs w:val="15"/>
              </w:rPr>
            </w:pPr>
            <w:r w:rsidRPr="00D0676B">
              <w:rPr>
                <w:rFonts w:ascii="Calibri" w:hAnsi="Calibri" w:cs="Calibri"/>
                <w:b/>
                <w:color w:val="000000"/>
                <w:sz w:val="15"/>
                <w:szCs w:val="15"/>
              </w:rPr>
              <w:t>95</w:t>
            </w:r>
          </w:p>
        </w:tc>
        <w:tc>
          <w:tcPr>
            <w:tcW w:w="0" w:type="auto"/>
            <w:shd w:val="clear" w:color="auto" w:fill="auto"/>
            <w:noWrap/>
            <w:vAlign w:val="bottom"/>
          </w:tcPr>
          <w:p w:rsidR="004F5F17" w:rsidRPr="00D0676B" w:rsidRDefault="004F5F17" w:rsidP="00D0676B">
            <w:pPr>
              <w:keepNext/>
              <w:jc w:val="right"/>
              <w:rPr>
                <w:rFonts w:ascii="Calibri" w:hAnsi="Calibri" w:cs="Calibri"/>
                <w:b/>
                <w:color w:val="000000"/>
                <w:sz w:val="15"/>
                <w:szCs w:val="15"/>
              </w:rPr>
            </w:pPr>
            <w:r w:rsidRPr="00D0676B">
              <w:rPr>
                <w:rFonts w:ascii="Calibri" w:hAnsi="Calibri" w:cs="Calibri"/>
                <w:b/>
                <w:color w:val="000000"/>
                <w:sz w:val="15"/>
                <w:szCs w:val="15"/>
              </w:rPr>
              <w:t>168</w:t>
            </w:r>
          </w:p>
        </w:tc>
        <w:tc>
          <w:tcPr>
            <w:tcW w:w="0" w:type="auto"/>
            <w:shd w:val="clear" w:color="auto" w:fill="auto"/>
            <w:noWrap/>
            <w:vAlign w:val="bottom"/>
          </w:tcPr>
          <w:p w:rsidR="004F5F17" w:rsidRPr="00D0676B" w:rsidRDefault="004F5F17" w:rsidP="00D0676B">
            <w:pPr>
              <w:keepNext/>
              <w:jc w:val="right"/>
              <w:rPr>
                <w:rFonts w:ascii="Calibri" w:hAnsi="Calibri" w:cs="Calibri"/>
                <w:b/>
                <w:color w:val="000000"/>
                <w:sz w:val="15"/>
                <w:szCs w:val="15"/>
              </w:rPr>
            </w:pPr>
            <w:r w:rsidRPr="00D0676B">
              <w:rPr>
                <w:rFonts w:ascii="Calibri" w:hAnsi="Calibri" w:cs="Calibri"/>
                <w:b/>
                <w:color w:val="000000"/>
                <w:sz w:val="15"/>
                <w:szCs w:val="15"/>
              </w:rPr>
              <w:t>73</w:t>
            </w:r>
          </w:p>
        </w:tc>
        <w:tc>
          <w:tcPr>
            <w:tcW w:w="0" w:type="auto"/>
            <w:shd w:val="clear" w:color="auto" w:fill="auto"/>
            <w:noWrap/>
            <w:vAlign w:val="bottom"/>
          </w:tcPr>
          <w:p w:rsidR="004F5F17" w:rsidRPr="00D0676B" w:rsidRDefault="004F5F17" w:rsidP="00D0676B">
            <w:pPr>
              <w:keepNext/>
              <w:jc w:val="right"/>
              <w:rPr>
                <w:rFonts w:ascii="Calibri" w:hAnsi="Calibri" w:cs="Calibri"/>
                <w:b/>
                <w:bCs/>
                <w:color w:val="000000"/>
                <w:sz w:val="15"/>
                <w:szCs w:val="15"/>
              </w:rPr>
            </w:pPr>
            <w:r w:rsidRPr="00D0676B">
              <w:rPr>
                <w:rFonts w:ascii="Calibri" w:hAnsi="Calibri" w:cs="Calibri"/>
                <w:b/>
                <w:bCs/>
                <w:color w:val="000000"/>
                <w:sz w:val="15"/>
                <w:szCs w:val="15"/>
              </w:rPr>
              <w:t>876</w:t>
            </w:r>
          </w:p>
        </w:tc>
      </w:tr>
    </w:tbl>
    <w:p w:rsidR="00D0676B" w:rsidRPr="00D0676B" w:rsidRDefault="00D0676B" w:rsidP="00D0676B">
      <w:pPr>
        <w:rPr>
          <w:sz w:val="24"/>
          <w:szCs w:val="24"/>
        </w:rPr>
      </w:pPr>
    </w:p>
    <w:p w:rsidR="00D0676B" w:rsidRDefault="00D0676B" w:rsidP="00277C22">
      <w:pPr>
        <w:jc w:val="both"/>
        <w:rPr>
          <w:sz w:val="24"/>
          <w:szCs w:val="24"/>
        </w:rPr>
      </w:pPr>
      <w:r w:rsidRPr="00D0676B">
        <w:rPr>
          <w:sz w:val="24"/>
          <w:szCs w:val="24"/>
        </w:rPr>
        <w:t>Le dinamiche innanzi descritte hanno creato ulteriori aspettative nel privato accreditato in termini di budget finanziari</w:t>
      </w:r>
      <w:r w:rsidR="00277C22">
        <w:rPr>
          <w:sz w:val="24"/>
          <w:szCs w:val="24"/>
        </w:rPr>
        <w:t>,</w:t>
      </w:r>
      <w:r w:rsidRPr="00D0676B">
        <w:rPr>
          <w:sz w:val="24"/>
          <w:szCs w:val="24"/>
        </w:rPr>
        <w:t xml:space="preserve"> con conseguenti difficoltà per questa ASL BA nella determinazione dei tetti di spesa per gli anni 2015 e 2016.</w:t>
      </w:r>
    </w:p>
    <w:p w:rsidR="00D0676B" w:rsidRPr="00D0676B" w:rsidRDefault="00D0676B" w:rsidP="00D0676B">
      <w:pPr>
        <w:rPr>
          <w:sz w:val="24"/>
          <w:szCs w:val="24"/>
        </w:rPr>
      </w:pPr>
    </w:p>
    <w:p w:rsidR="00D0676B" w:rsidRPr="00D0676B" w:rsidRDefault="00D0676B" w:rsidP="00D0676B">
      <w:pPr>
        <w:pStyle w:val="Rientrocorpodeltesto"/>
        <w:spacing w:before="60" w:after="60"/>
        <w:ind w:left="0"/>
        <w:rPr>
          <w:szCs w:val="24"/>
        </w:rPr>
      </w:pPr>
      <w:r w:rsidRPr="00D0676B">
        <w:rPr>
          <w:szCs w:val="24"/>
        </w:rPr>
        <w:t>Pertanto, questa Azienda, in merito alla riprogrammazione delle attività svolte e da svolgere nel corso dell’anno 2015, ha accertato una diversa configurazione del fabbisogno aziendale a invarianza del “fondo unico di remunerazione” determinato nel rispetto della DGR n. 1494/2009 e dei tetti complessivi assegnati a ciascuna Casa di Cura</w:t>
      </w:r>
      <w:r w:rsidR="004F31F3">
        <w:rPr>
          <w:szCs w:val="24"/>
        </w:rPr>
        <w:t>.</w:t>
      </w:r>
      <w:r w:rsidRPr="00D0676B">
        <w:rPr>
          <w:szCs w:val="24"/>
        </w:rPr>
        <w:t xml:space="preserve"> </w:t>
      </w:r>
      <w:r w:rsidR="004F31F3">
        <w:rPr>
          <w:szCs w:val="24"/>
        </w:rPr>
        <w:t>C</w:t>
      </w:r>
      <w:r w:rsidRPr="00D0676B">
        <w:rPr>
          <w:szCs w:val="24"/>
        </w:rPr>
        <w:t xml:space="preserve">on </w:t>
      </w:r>
      <w:r w:rsidR="004F31F3">
        <w:rPr>
          <w:szCs w:val="24"/>
        </w:rPr>
        <w:t>D</w:t>
      </w:r>
      <w:r w:rsidRPr="00D0676B">
        <w:rPr>
          <w:szCs w:val="24"/>
        </w:rPr>
        <w:t>eliberazione</w:t>
      </w:r>
      <w:r w:rsidR="004F31F3">
        <w:rPr>
          <w:szCs w:val="24"/>
        </w:rPr>
        <w:t xml:space="preserve"> Direttore Generale</w:t>
      </w:r>
      <w:r w:rsidRPr="00D0676B">
        <w:rPr>
          <w:szCs w:val="24"/>
        </w:rPr>
        <w:t xml:space="preserve"> n. 2058 del 01/12/2015, a seguito di numerose interlocuzioni con le predette Case di Cura e le Organizzazioni Sindacali più r</w:t>
      </w:r>
      <w:r w:rsidR="00577E4F">
        <w:rPr>
          <w:szCs w:val="24"/>
        </w:rPr>
        <w:t>appresentative di queste ultime</w:t>
      </w:r>
      <w:r w:rsidRPr="00D0676B">
        <w:rPr>
          <w:szCs w:val="24"/>
        </w:rPr>
        <w:t xml:space="preserve">, </w:t>
      </w:r>
      <w:r w:rsidR="004F31F3">
        <w:rPr>
          <w:szCs w:val="24"/>
        </w:rPr>
        <w:t xml:space="preserve">la ASL BA </w:t>
      </w:r>
      <w:r w:rsidRPr="00D0676B">
        <w:rPr>
          <w:szCs w:val="24"/>
        </w:rPr>
        <w:t xml:space="preserve">ha di fatto modificato e integrato la </w:t>
      </w:r>
      <w:r w:rsidR="004F31F3">
        <w:rPr>
          <w:szCs w:val="24"/>
        </w:rPr>
        <w:t>D</w:t>
      </w:r>
      <w:r w:rsidR="004F31F3" w:rsidRPr="00D0676B">
        <w:rPr>
          <w:szCs w:val="24"/>
        </w:rPr>
        <w:t>eliberazione</w:t>
      </w:r>
      <w:r w:rsidR="004F31F3">
        <w:rPr>
          <w:szCs w:val="24"/>
        </w:rPr>
        <w:t xml:space="preserve"> Direttore Generale</w:t>
      </w:r>
      <w:r w:rsidR="004F31F3" w:rsidRPr="00D0676B">
        <w:rPr>
          <w:szCs w:val="24"/>
        </w:rPr>
        <w:t xml:space="preserve"> </w:t>
      </w:r>
      <w:r w:rsidRPr="00D0676B">
        <w:rPr>
          <w:szCs w:val="24"/>
        </w:rPr>
        <w:t>n. 876 del 01/06/2015</w:t>
      </w:r>
      <w:r w:rsidR="004F31F3">
        <w:rPr>
          <w:szCs w:val="24"/>
        </w:rPr>
        <w:t xml:space="preserve">. Tale Deliberazione ha modificato </w:t>
      </w:r>
      <w:r w:rsidRPr="00D0676B">
        <w:rPr>
          <w:szCs w:val="24"/>
        </w:rPr>
        <w:t xml:space="preserve">i criteri di ripartizione del fondo unico da destinare alla remunerazione delle prestazioni sanitarie in regime di ricovero da erogarsi nell’anno 2015, procedendo, a invarianza del fondo unico di remunerazione di cui alla medesima </w:t>
      </w:r>
      <w:r w:rsidR="004F31F3">
        <w:rPr>
          <w:szCs w:val="24"/>
        </w:rPr>
        <w:t>D</w:t>
      </w:r>
      <w:r w:rsidR="004F31F3" w:rsidRPr="00D0676B">
        <w:rPr>
          <w:szCs w:val="24"/>
        </w:rPr>
        <w:t>eliberazione</w:t>
      </w:r>
      <w:r w:rsidR="004F31F3">
        <w:rPr>
          <w:szCs w:val="24"/>
        </w:rPr>
        <w:t xml:space="preserve"> Direttore Generale</w:t>
      </w:r>
      <w:r w:rsidRPr="00D0676B">
        <w:rPr>
          <w:szCs w:val="24"/>
        </w:rPr>
        <w:t>, a una rimodulazione dei tetti di spesa per disciplina secondo un nuovo assetto programmatorio e configurativo</w:t>
      </w:r>
      <w:r w:rsidR="004F31F3">
        <w:rPr>
          <w:szCs w:val="24"/>
        </w:rPr>
        <w:t>. Tale rideterminazione dei criteri è stata definita</w:t>
      </w:r>
      <w:r w:rsidRPr="00D0676B">
        <w:rPr>
          <w:szCs w:val="24"/>
        </w:rPr>
        <w:t xml:space="preserve"> in contraddittorio con le Strutture interessate</w:t>
      </w:r>
      <w:r w:rsidR="004F31F3">
        <w:rPr>
          <w:szCs w:val="24"/>
        </w:rPr>
        <w:t>,</w:t>
      </w:r>
      <w:r w:rsidRPr="00D0676B">
        <w:rPr>
          <w:szCs w:val="24"/>
        </w:rPr>
        <w:t xml:space="preserve"> le quali hanno espresso pienamente il loro consenso </w:t>
      </w:r>
      <w:r w:rsidR="00577E4F">
        <w:rPr>
          <w:szCs w:val="24"/>
        </w:rPr>
        <w:t>all’identificazione delle</w:t>
      </w:r>
      <w:r w:rsidRPr="00D0676B">
        <w:rPr>
          <w:szCs w:val="24"/>
        </w:rPr>
        <w:t xml:space="preserve"> diverse discipline accreditate all’interno di gruppi omogenei come di seguito specificato:</w:t>
      </w:r>
    </w:p>
    <w:p w:rsidR="00D0676B" w:rsidRDefault="00D0676B" w:rsidP="00D0676B">
      <w:pPr>
        <w:pStyle w:val="Rientrocorpodeltesto"/>
        <w:ind w:left="0"/>
        <w:rPr>
          <w:szCs w:val="24"/>
        </w:rPr>
      </w:pPr>
    </w:p>
    <w:p w:rsidR="00AC1DF0" w:rsidRDefault="00AC1DF0" w:rsidP="00D0676B">
      <w:pPr>
        <w:pStyle w:val="Rientrocorpodeltesto"/>
        <w:ind w:left="0"/>
        <w:rPr>
          <w:szCs w:val="24"/>
        </w:rPr>
      </w:pPr>
    </w:p>
    <w:p w:rsidR="00AC1DF0" w:rsidRDefault="00AC1DF0" w:rsidP="00D0676B">
      <w:pPr>
        <w:pStyle w:val="Rientrocorpodeltesto"/>
        <w:ind w:left="0"/>
        <w:rPr>
          <w:szCs w:val="24"/>
        </w:rPr>
      </w:pPr>
    </w:p>
    <w:p w:rsidR="00AC1DF0" w:rsidRDefault="00AC1DF0" w:rsidP="00D0676B">
      <w:pPr>
        <w:pStyle w:val="Rientrocorpodeltesto"/>
        <w:ind w:left="0"/>
        <w:rPr>
          <w:szCs w:val="24"/>
        </w:rPr>
      </w:pPr>
    </w:p>
    <w:p w:rsidR="00AC1DF0" w:rsidRDefault="00AC1DF0" w:rsidP="00D0676B">
      <w:pPr>
        <w:pStyle w:val="Rientrocorpodeltesto"/>
        <w:ind w:left="0"/>
        <w:rPr>
          <w:szCs w:val="24"/>
        </w:rPr>
      </w:pPr>
    </w:p>
    <w:p w:rsidR="00AC1DF0" w:rsidRPr="00D0676B" w:rsidRDefault="00AC1DF0" w:rsidP="00D0676B">
      <w:pPr>
        <w:pStyle w:val="Rientrocorpodeltesto"/>
        <w:ind w:left="0"/>
        <w:rPr>
          <w:szCs w:val="24"/>
        </w:rPr>
      </w:pPr>
    </w:p>
    <w:tbl>
      <w:tblPr>
        <w:tblW w:w="8713" w:type="dxa"/>
        <w:jc w:val="center"/>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003"/>
      </w:tblGrid>
      <w:tr w:rsidR="00D0676B" w:rsidRPr="00903682" w:rsidTr="00D0676B">
        <w:trPr>
          <w:jc w:val="center"/>
        </w:trPr>
        <w:tc>
          <w:tcPr>
            <w:tcW w:w="2710" w:type="dxa"/>
          </w:tcPr>
          <w:p w:rsidR="00D0676B" w:rsidRDefault="00D0676B" w:rsidP="00D0676B">
            <w:pPr>
              <w:pStyle w:val="Rientrocorpodeltesto"/>
              <w:ind w:left="78"/>
              <w:jc w:val="center"/>
              <w:rPr>
                <w:rFonts w:ascii="Calibri" w:hAnsi="Calibri" w:cs="Calibri"/>
                <w:b/>
                <w:sz w:val="18"/>
                <w:szCs w:val="18"/>
              </w:rPr>
            </w:pPr>
            <w:r w:rsidRPr="00903682">
              <w:rPr>
                <w:rFonts w:ascii="Calibri" w:hAnsi="Calibri" w:cs="Calibri"/>
                <w:b/>
                <w:sz w:val="18"/>
                <w:szCs w:val="18"/>
              </w:rPr>
              <w:lastRenderedPageBreak/>
              <w:t>PERCORSO ASSISTENZIALE</w:t>
            </w:r>
          </w:p>
          <w:p w:rsidR="00D0676B" w:rsidRPr="00903682" w:rsidRDefault="00D0676B" w:rsidP="00D0676B">
            <w:pPr>
              <w:pStyle w:val="Rientrocorpodeltesto"/>
              <w:ind w:left="78"/>
              <w:jc w:val="center"/>
              <w:rPr>
                <w:rFonts w:ascii="Calibri" w:hAnsi="Calibri" w:cs="Calibri"/>
                <w:b/>
                <w:sz w:val="18"/>
                <w:szCs w:val="18"/>
              </w:rPr>
            </w:pPr>
            <w:r w:rsidRPr="00903682">
              <w:rPr>
                <w:rFonts w:ascii="Calibri" w:hAnsi="Calibri" w:cs="Calibri"/>
                <w:b/>
                <w:sz w:val="18"/>
                <w:szCs w:val="18"/>
              </w:rPr>
              <w:t>“CUORE”</w:t>
            </w:r>
          </w:p>
        </w:tc>
        <w:tc>
          <w:tcPr>
            <w:tcW w:w="6003" w:type="dxa"/>
          </w:tcPr>
          <w:p w:rsidR="00D0676B" w:rsidRPr="00903682" w:rsidRDefault="00D0676B" w:rsidP="007F2208">
            <w:pPr>
              <w:pStyle w:val="Rientrocorpodeltesto"/>
              <w:ind w:left="284"/>
              <w:rPr>
                <w:rFonts w:ascii="Calibri" w:hAnsi="Calibri" w:cs="Calibri"/>
                <w:b/>
                <w:sz w:val="18"/>
                <w:szCs w:val="18"/>
              </w:rPr>
            </w:pPr>
            <w:r w:rsidRPr="00903682">
              <w:rPr>
                <w:rFonts w:ascii="Calibri" w:hAnsi="Calibri" w:cs="Calibri"/>
                <w:b/>
                <w:sz w:val="18"/>
                <w:szCs w:val="18"/>
              </w:rPr>
              <w:t>cardiochirurgia; cardiologia; cardiologia interventistica; terapia intensiva cardiochirurgica (UTICCH); UTIC; rianimazione; chirurgia vascolare, riabilitazione cardiologica;</w:t>
            </w:r>
          </w:p>
        </w:tc>
      </w:tr>
      <w:tr w:rsidR="00D0676B" w:rsidRPr="00903682" w:rsidTr="00D0676B">
        <w:trPr>
          <w:jc w:val="center"/>
        </w:trPr>
        <w:tc>
          <w:tcPr>
            <w:tcW w:w="2710" w:type="dxa"/>
          </w:tcPr>
          <w:p w:rsidR="00D0676B" w:rsidRDefault="00D0676B" w:rsidP="00D0676B">
            <w:pPr>
              <w:pStyle w:val="Rientrocorpodeltesto"/>
              <w:ind w:left="78"/>
              <w:jc w:val="center"/>
              <w:rPr>
                <w:rFonts w:ascii="Calibri" w:hAnsi="Calibri" w:cs="Calibri"/>
                <w:b/>
                <w:sz w:val="18"/>
                <w:szCs w:val="18"/>
              </w:rPr>
            </w:pPr>
            <w:r>
              <w:rPr>
                <w:rFonts w:ascii="Calibri" w:hAnsi="Calibri" w:cs="Calibri"/>
                <w:b/>
                <w:sz w:val="18"/>
                <w:szCs w:val="18"/>
              </w:rPr>
              <w:t>PERCORSO ASSISTENZIALE</w:t>
            </w:r>
          </w:p>
          <w:p w:rsidR="00D0676B" w:rsidRPr="00903682" w:rsidRDefault="00D0676B" w:rsidP="00D0676B">
            <w:pPr>
              <w:pStyle w:val="Rientrocorpodeltesto"/>
              <w:ind w:left="78"/>
              <w:jc w:val="center"/>
              <w:rPr>
                <w:rFonts w:ascii="Calibri" w:hAnsi="Calibri" w:cs="Calibri"/>
                <w:b/>
                <w:sz w:val="18"/>
                <w:szCs w:val="18"/>
              </w:rPr>
            </w:pPr>
            <w:r w:rsidRPr="00903682">
              <w:rPr>
                <w:rFonts w:ascii="Calibri" w:hAnsi="Calibri" w:cs="Calibri"/>
                <w:b/>
                <w:sz w:val="18"/>
                <w:szCs w:val="18"/>
              </w:rPr>
              <w:t>“MATERNO INFANTILE”</w:t>
            </w:r>
          </w:p>
        </w:tc>
        <w:tc>
          <w:tcPr>
            <w:tcW w:w="6003" w:type="dxa"/>
          </w:tcPr>
          <w:p w:rsidR="00D0676B" w:rsidRPr="00903682" w:rsidRDefault="00D0676B" w:rsidP="007F2208">
            <w:pPr>
              <w:pStyle w:val="Rientrocorpodeltesto"/>
              <w:ind w:left="284"/>
              <w:rPr>
                <w:rFonts w:ascii="Calibri" w:hAnsi="Calibri" w:cs="Calibri"/>
                <w:b/>
                <w:sz w:val="18"/>
                <w:szCs w:val="18"/>
              </w:rPr>
            </w:pPr>
            <w:r w:rsidRPr="00903682">
              <w:rPr>
                <w:rFonts w:ascii="Calibri" w:hAnsi="Calibri" w:cs="Calibri"/>
                <w:b/>
                <w:sz w:val="18"/>
                <w:szCs w:val="18"/>
              </w:rPr>
              <w:t>ostetricia e ginecologia; neonatologia; nido;</w:t>
            </w:r>
          </w:p>
        </w:tc>
      </w:tr>
      <w:tr w:rsidR="00D0676B" w:rsidRPr="00903682" w:rsidTr="00D0676B">
        <w:trPr>
          <w:jc w:val="center"/>
        </w:trPr>
        <w:tc>
          <w:tcPr>
            <w:tcW w:w="2710" w:type="dxa"/>
          </w:tcPr>
          <w:p w:rsidR="00D0676B" w:rsidRDefault="00D0676B" w:rsidP="00D0676B">
            <w:pPr>
              <w:pStyle w:val="Rientrocorpodeltesto"/>
              <w:ind w:left="78"/>
              <w:jc w:val="center"/>
              <w:rPr>
                <w:rFonts w:ascii="Calibri" w:hAnsi="Calibri" w:cs="Calibri"/>
                <w:b/>
                <w:sz w:val="18"/>
                <w:szCs w:val="18"/>
              </w:rPr>
            </w:pPr>
            <w:r w:rsidRPr="00903682">
              <w:rPr>
                <w:rFonts w:ascii="Calibri" w:hAnsi="Calibri" w:cs="Calibri"/>
                <w:b/>
                <w:sz w:val="18"/>
                <w:szCs w:val="18"/>
              </w:rPr>
              <w:t>RAGGRUPPAMENTO</w:t>
            </w:r>
          </w:p>
          <w:p w:rsidR="00D0676B" w:rsidRPr="00903682" w:rsidRDefault="00D0676B" w:rsidP="00D0676B">
            <w:pPr>
              <w:pStyle w:val="Rientrocorpodeltesto"/>
              <w:ind w:left="78"/>
              <w:jc w:val="center"/>
              <w:rPr>
                <w:rFonts w:ascii="Calibri" w:hAnsi="Calibri" w:cs="Calibri"/>
                <w:b/>
                <w:sz w:val="18"/>
                <w:szCs w:val="18"/>
              </w:rPr>
            </w:pPr>
            <w:r w:rsidRPr="00903682">
              <w:rPr>
                <w:rFonts w:ascii="Calibri" w:hAnsi="Calibri" w:cs="Calibri"/>
                <w:b/>
                <w:sz w:val="18"/>
                <w:szCs w:val="18"/>
              </w:rPr>
              <w:t>“AREA MEDICA”</w:t>
            </w:r>
          </w:p>
        </w:tc>
        <w:tc>
          <w:tcPr>
            <w:tcW w:w="6003" w:type="dxa"/>
          </w:tcPr>
          <w:p w:rsidR="00D0676B" w:rsidRPr="00903682" w:rsidRDefault="00D0676B" w:rsidP="007F2208">
            <w:pPr>
              <w:pStyle w:val="Rientrocorpodeltesto"/>
              <w:ind w:left="284"/>
              <w:rPr>
                <w:rFonts w:ascii="Calibri" w:hAnsi="Calibri" w:cs="Calibri"/>
                <w:b/>
                <w:sz w:val="18"/>
                <w:szCs w:val="18"/>
              </w:rPr>
            </w:pPr>
            <w:r w:rsidRPr="00903682">
              <w:rPr>
                <w:rFonts w:ascii="Calibri" w:hAnsi="Calibri" w:cs="Calibri"/>
                <w:b/>
                <w:sz w:val="18"/>
                <w:szCs w:val="18"/>
              </w:rPr>
              <w:t>medicina generale, neurologia, gastroenterologia, nefrologia; medicina geriatrica; oncologia;</w:t>
            </w:r>
          </w:p>
        </w:tc>
      </w:tr>
      <w:tr w:rsidR="00D0676B" w:rsidRPr="00903682" w:rsidTr="00D0676B">
        <w:trPr>
          <w:jc w:val="center"/>
        </w:trPr>
        <w:tc>
          <w:tcPr>
            <w:tcW w:w="2710" w:type="dxa"/>
          </w:tcPr>
          <w:p w:rsidR="00D0676B" w:rsidRDefault="00D0676B" w:rsidP="00D0676B">
            <w:pPr>
              <w:pStyle w:val="Rientrocorpodeltesto"/>
              <w:ind w:left="78"/>
              <w:jc w:val="center"/>
              <w:rPr>
                <w:rFonts w:ascii="Calibri" w:hAnsi="Calibri" w:cs="Calibri"/>
                <w:b/>
                <w:sz w:val="18"/>
                <w:szCs w:val="18"/>
              </w:rPr>
            </w:pPr>
            <w:r w:rsidRPr="00903682">
              <w:rPr>
                <w:rFonts w:ascii="Calibri" w:hAnsi="Calibri" w:cs="Calibri"/>
                <w:b/>
                <w:sz w:val="18"/>
                <w:szCs w:val="18"/>
              </w:rPr>
              <w:t>RAGGRUPPAMENTO</w:t>
            </w:r>
          </w:p>
          <w:p w:rsidR="00D0676B" w:rsidRPr="00903682" w:rsidRDefault="00D0676B" w:rsidP="00D0676B">
            <w:pPr>
              <w:pStyle w:val="Rientrocorpodeltesto"/>
              <w:ind w:left="78"/>
              <w:jc w:val="center"/>
              <w:rPr>
                <w:rFonts w:ascii="Calibri" w:hAnsi="Calibri" w:cs="Calibri"/>
                <w:b/>
                <w:sz w:val="18"/>
                <w:szCs w:val="18"/>
                <w:u w:val="single"/>
              </w:rPr>
            </w:pPr>
            <w:r w:rsidRPr="00903682">
              <w:rPr>
                <w:rFonts w:ascii="Calibri" w:hAnsi="Calibri" w:cs="Calibri"/>
                <w:b/>
                <w:sz w:val="18"/>
                <w:szCs w:val="18"/>
              </w:rPr>
              <w:t>“AREA CHIRURGICA”</w:t>
            </w:r>
          </w:p>
        </w:tc>
        <w:tc>
          <w:tcPr>
            <w:tcW w:w="6003" w:type="dxa"/>
          </w:tcPr>
          <w:p w:rsidR="00D0676B" w:rsidRPr="00903682" w:rsidRDefault="00D0676B" w:rsidP="007F2208">
            <w:pPr>
              <w:pStyle w:val="Rientrocorpodeltesto"/>
              <w:ind w:left="284"/>
              <w:rPr>
                <w:rFonts w:ascii="Calibri" w:hAnsi="Calibri" w:cs="Calibri"/>
                <w:b/>
                <w:sz w:val="18"/>
                <w:szCs w:val="18"/>
              </w:rPr>
            </w:pPr>
            <w:r w:rsidRPr="00903682">
              <w:rPr>
                <w:rFonts w:ascii="Calibri" w:hAnsi="Calibri" w:cs="Calibri"/>
                <w:b/>
                <w:sz w:val="18"/>
                <w:szCs w:val="18"/>
              </w:rPr>
              <w:t>chirurgia generale; chirurgia plastica; chirurgia toracica; chirurgia maxillo-facciale; neurochirurgia; oculistica; ortopedia traumatologia; otorino; riabilitazione funzionale; urologia; day-surgery; IVG;</w:t>
            </w:r>
          </w:p>
        </w:tc>
      </w:tr>
    </w:tbl>
    <w:p w:rsidR="00D0676B" w:rsidRPr="00D0676B" w:rsidRDefault="00D0676B" w:rsidP="00D0676B">
      <w:pPr>
        <w:jc w:val="both"/>
        <w:rPr>
          <w:sz w:val="24"/>
          <w:szCs w:val="24"/>
        </w:rPr>
      </w:pPr>
    </w:p>
    <w:p w:rsidR="00D0676B" w:rsidRPr="00D0676B" w:rsidRDefault="00D0676B" w:rsidP="00D0676B">
      <w:pPr>
        <w:spacing w:before="60" w:after="60"/>
        <w:jc w:val="both"/>
        <w:rPr>
          <w:sz w:val="24"/>
          <w:szCs w:val="24"/>
        </w:rPr>
      </w:pPr>
      <w:r w:rsidRPr="00D0676B">
        <w:rPr>
          <w:sz w:val="24"/>
          <w:szCs w:val="24"/>
        </w:rPr>
        <w:t xml:space="preserve">Tale </w:t>
      </w:r>
      <w:r w:rsidRPr="007D0AB2">
        <w:rPr>
          <w:i/>
          <w:sz w:val="24"/>
          <w:szCs w:val="24"/>
        </w:rPr>
        <w:t>modus operandi</w:t>
      </w:r>
      <w:r w:rsidRPr="00D0676B">
        <w:rPr>
          <w:sz w:val="24"/>
          <w:szCs w:val="24"/>
        </w:rPr>
        <w:t xml:space="preserve"> ha di fatto impedito l’innescarsi di un notevole contenzioso pur consentendo di garantire la massimizzazione degli interessi pubblici in termini di effettiva acquisizione</w:t>
      </w:r>
      <w:r>
        <w:rPr>
          <w:sz w:val="24"/>
          <w:szCs w:val="24"/>
        </w:rPr>
        <w:t xml:space="preserve"> delle prestazioni programmate.</w:t>
      </w:r>
      <w:r w:rsidR="00DB0620">
        <w:rPr>
          <w:sz w:val="24"/>
          <w:szCs w:val="24"/>
        </w:rPr>
        <w:t xml:space="preserve"> La metodologia utilizzata dalla ASL BARI è stata recepita nella Deliberazione Giunta Regionale n.</w:t>
      </w:r>
      <w:r w:rsidRPr="00D0676B">
        <w:rPr>
          <w:sz w:val="24"/>
          <w:szCs w:val="24"/>
        </w:rPr>
        <w:t>981/2016, relativa all’approvazione dello schema di accordo contrattuale ex art. 8 quinques del D.L</w:t>
      </w:r>
      <w:r w:rsidR="00AC1DF0">
        <w:rPr>
          <w:sz w:val="24"/>
          <w:szCs w:val="24"/>
        </w:rPr>
        <w:t>gs.</w:t>
      </w:r>
      <w:r w:rsidRPr="00D0676B">
        <w:rPr>
          <w:sz w:val="24"/>
          <w:szCs w:val="24"/>
        </w:rPr>
        <w:t xml:space="preserve"> </w:t>
      </w:r>
      <w:r w:rsidR="00AC1DF0">
        <w:rPr>
          <w:sz w:val="24"/>
          <w:szCs w:val="24"/>
        </w:rPr>
        <w:t>n.</w:t>
      </w:r>
      <w:r w:rsidRPr="00D0676B">
        <w:rPr>
          <w:sz w:val="24"/>
          <w:szCs w:val="24"/>
        </w:rPr>
        <w:t>502/92 e s.m.i., da utilizzarsi per la definizione, per l’anno 2016, dell’acquisto di prestazioni erogate dalle strutture istituzionalmente accreditate per le attività svolte in regime di ricovero</w:t>
      </w:r>
      <w:r w:rsidR="00DB0620">
        <w:rPr>
          <w:sz w:val="24"/>
          <w:szCs w:val="24"/>
        </w:rPr>
        <w:t>.</w:t>
      </w:r>
      <w:r w:rsidR="006A1975">
        <w:rPr>
          <w:sz w:val="24"/>
          <w:szCs w:val="24"/>
        </w:rPr>
        <w:t xml:space="preserve"> </w:t>
      </w:r>
      <w:r w:rsidRPr="00D0676B">
        <w:rPr>
          <w:sz w:val="24"/>
          <w:szCs w:val="24"/>
        </w:rPr>
        <w:t>Anche per l’anno 2016</w:t>
      </w:r>
      <w:r w:rsidR="006A1975">
        <w:rPr>
          <w:sz w:val="24"/>
          <w:szCs w:val="24"/>
        </w:rPr>
        <w:t xml:space="preserve"> si è applicata la stessa metodologia di definizione del budget per aree omogenee</w:t>
      </w:r>
      <w:r w:rsidRPr="00D0676B">
        <w:rPr>
          <w:sz w:val="24"/>
          <w:szCs w:val="24"/>
        </w:rPr>
        <w:t>.</w:t>
      </w:r>
    </w:p>
    <w:p w:rsidR="00D0676B" w:rsidRDefault="00D0676B" w:rsidP="00904A21">
      <w:pPr>
        <w:tabs>
          <w:tab w:val="left" w:pos="284"/>
        </w:tabs>
        <w:spacing w:before="60" w:after="60"/>
        <w:jc w:val="both"/>
        <w:rPr>
          <w:b/>
          <w:bCs/>
          <w:i/>
          <w:sz w:val="24"/>
          <w:szCs w:val="24"/>
        </w:rPr>
      </w:pPr>
    </w:p>
    <w:p w:rsidR="00904A21" w:rsidRPr="003C3195" w:rsidRDefault="00904A21" w:rsidP="00592E2B">
      <w:pPr>
        <w:rPr>
          <w:sz w:val="24"/>
          <w:szCs w:val="24"/>
        </w:rPr>
      </w:pPr>
      <w:r w:rsidRPr="003C3195">
        <w:rPr>
          <w:b/>
          <w:bCs/>
          <w:i/>
          <w:sz w:val="24"/>
          <w:szCs w:val="24"/>
        </w:rPr>
        <w:t>Strutture di Riabilitazione ex art. 26 L. n. 833/1978</w:t>
      </w:r>
    </w:p>
    <w:p w:rsidR="00D0676B" w:rsidRPr="00D0676B" w:rsidRDefault="00EC5BB9" w:rsidP="00AE5F19">
      <w:pPr>
        <w:jc w:val="both"/>
        <w:rPr>
          <w:sz w:val="24"/>
          <w:szCs w:val="24"/>
        </w:rPr>
      </w:pPr>
      <w:r>
        <w:rPr>
          <w:sz w:val="24"/>
          <w:szCs w:val="24"/>
        </w:rPr>
        <w:t>La ASL BARI, fino al 31/12/2014 aveva provveduto</w:t>
      </w:r>
      <w:r w:rsidR="00D0676B" w:rsidRPr="00D0676B">
        <w:rPr>
          <w:sz w:val="24"/>
          <w:szCs w:val="24"/>
        </w:rPr>
        <w:t xml:space="preserve"> a contrattualizzare, per un importo complessivo di circa €</w:t>
      </w:r>
      <w:r w:rsidR="00AC1DF0">
        <w:rPr>
          <w:sz w:val="24"/>
          <w:szCs w:val="24"/>
        </w:rPr>
        <w:t>/mgl</w:t>
      </w:r>
      <w:r w:rsidR="00D0676B" w:rsidRPr="00D0676B">
        <w:rPr>
          <w:sz w:val="24"/>
          <w:szCs w:val="24"/>
        </w:rPr>
        <w:t xml:space="preserve"> 3.000, le strutture di riabilitazione ex art. 26 L. 833/1978 “Centro AIAS” di Melfi (PZ), “Centro Meridionale Riabilitativo” di Bernalda (MT) e “Centro RHAM” di Matera, insistenti nel territorio della regione Basilicata per l’acquisto ed erogazione di prestazioni riabilitative domiciliari.</w:t>
      </w:r>
    </w:p>
    <w:p w:rsidR="00AC1DF0" w:rsidRDefault="00AC1DF0" w:rsidP="00AE5F19">
      <w:pPr>
        <w:jc w:val="both"/>
        <w:rPr>
          <w:sz w:val="24"/>
          <w:szCs w:val="24"/>
        </w:rPr>
      </w:pPr>
    </w:p>
    <w:p w:rsidR="00D0676B" w:rsidRDefault="00D0676B" w:rsidP="00AE5F19">
      <w:pPr>
        <w:jc w:val="both"/>
        <w:rPr>
          <w:sz w:val="24"/>
          <w:szCs w:val="24"/>
        </w:rPr>
      </w:pPr>
      <w:r w:rsidRPr="00D0676B">
        <w:rPr>
          <w:sz w:val="24"/>
          <w:szCs w:val="24"/>
        </w:rPr>
        <w:t>Sin dal suo insediamento, questa Direzione Generale ha inteso affrontare tale criticità al fine di incanalare il fabbisogno di prestazioni riabilitative domiciliari di che trattasi esclusivamente all’interno dell’offerta garantita dei Centri riabilitativi ex art. 26 L. n. 833/78 accreditati insistenti nel territorio di competenza della ASL BA</w:t>
      </w:r>
      <w:r w:rsidR="00705291">
        <w:rPr>
          <w:sz w:val="24"/>
          <w:szCs w:val="24"/>
        </w:rPr>
        <w:t>RI</w:t>
      </w:r>
      <w:r w:rsidRPr="00D0676B">
        <w:rPr>
          <w:sz w:val="24"/>
          <w:szCs w:val="24"/>
        </w:rPr>
        <w:t>, come peraltro più volte ribadito dalla Regione Puglia</w:t>
      </w:r>
      <w:r w:rsidR="00041348">
        <w:rPr>
          <w:sz w:val="24"/>
          <w:szCs w:val="24"/>
        </w:rPr>
        <w:t xml:space="preserve"> con specifici interventi normativi</w:t>
      </w:r>
      <w:r w:rsidR="00B70534">
        <w:rPr>
          <w:sz w:val="24"/>
          <w:szCs w:val="24"/>
        </w:rPr>
        <w:t xml:space="preserve"> (art. 19 L.R. 26/2006 così come modificato dall’art. 8 L.R. 8/2010)</w:t>
      </w:r>
      <w:r w:rsidRPr="00D0676B">
        <w:rPr>
          <w:sz w:val="24"/>
          <w:szCs w:val="24"/>
        </w:rPr>
        <w:t>.</w:t>
      </w:r>
    </w:p>
    <w:p w:rsidR="00705291" w:rsidRPr="00D0676B" w:rsidRDefault="00705291" w:rsidP="00AE5F19">
      <w:pPr>
        <w:jc w:val="both"/>
        <w:rPr>
          <w:sz w:val="24"/>
          <w:szCs w:val="24"/>
        </w:rPr>
      </w:pPr>
    </w:p>
    <w:p w:rsidR="00D0676B" w:rsidRPr="00D0676B" w:rsidRDefault="00D0676B" w:rsidP="00AE5F19">
      <w:pPr>
        <w:jc w:val="both"/>
        <w:rPr>
          <w:sz w:val="24"/>
          <w:szCs w:val="24"/>
        </w:rPr>
      </w:pPr>
      <w:r w:rsidRPr="00D0676B">
        <w:rPr>
          <w:sz w:val="24"/>
          <w:szCs w:val="24"/>
        </w:rPr>
        <w:t xml:space="preserve">Pertanto, </w:t>
      </w:r>
      <w:r w:rsidR="00B70534">
        <w:rPr>
          <w:sz w:val="24"/>
          <w:szCs w:val="24"/>
        </w:rPr>
        <w:t>in data</w:t>
      </w:r>
      <w:r w:rsidRPr="00D0676B">
        <w:rPr>
          <w:sz w:val="24"/>
          <w:szCs w:val="24"/>
        </w:rPr>
        <w:t xml:space="preserve"> </w:t>
      </w:r>
      <w:r w:rsidR="00B70534">
        <w:rPr>
          <w:sz w:val="24"/>
          <w:szCs w:val="24"/>
        </w:rPr>
        <w:t xml:space="preserve">14/4/2015 </w:t>
      </w:r>
      <w:r w:rsidRPr="00D0676B">
        <w:rPr>
          <w:sz w:val="24"/>
          <w:szCs w:val="24"/>
        </w:rPr>
        <w:t>la ASL BA</w:t>
      </w:r>
      <w:r w:rsidR="00705291">
        <w:rPr>
          <w:sz w:val="24"/>
          <w:szCs w:val="24"/>
        </w:rPr>
        <w:t>RI</w:t>
      </w:r>
      <w:r w:rsidRPr="00D0676B">
        <w:rPr>
          <w:sz w:val="24"/>
          <w:szCs w:val="24"/>
        </w:rPr>
        <w:t xml:space="preserve"> comunicava alle strutture extraregionali su citate il blocco dell’affidamento di nuovi progetti riabilitativi domiciliari,</w:t>
      </w:r>
      <w:r w:rsidR="00B70534">
        <w:rPr>
          <w:sz w:val="24"/>
          <w:szCs w:val="24"/>
        </w:rPr>
        <w:t xml:space="preserve"> in quanto tali prestazioni potevano essere assorbite dall’offerta sanitaria delle strutture a gestione diretta o accreditate </w:t>
      </w:r>
      <w:r w:rsidR="00B70534" w:rsidRPr="00D0676B">
        <w:rPr>
          <w:sz w:val="24"/>
          <w:szCs w:val="24"/>
        </w:rPr>
        <w:t>insistenti nel territorio di competenza della</w:t>
      </w:r>
      <w:r w:rsidR="00B70534">
        <w:rPr>
          <w:sz w:val="24"/>
          <w:szCs w:val="24"/>
        </w:rPr>
        <w:t xml:space="preserve"> ASL</w:t>
      </w:r>
      <w:r w:rsidRPr="00D0676B">
        <w:rPr>
          <w:sz w:val="24"/>
          <w:szCs w:val="24"/>
        </w:rPr>
        <w:t>.</w:t>
      </w:r>
    </w:p>
    <w:p w:rsidR="000D5660" w:rsidRDefault="000D5660" w:rsidP="00AE5F19">
      <w:pPr>
        <w:jc w:val="both"/>
        <w:rPr>
          <w:sz w:val="24"/>
          <w:szCs w:val="24"/>
        </w:rPr>
      </w:pPr>
    </w:p>
    <w:p w:rsidR="00D0676B" w:rsidRDefault="00D0676B" w:rsidP="00AE5F19">
      <w:pPr>
        <w:jc w:val="both"/>
        <w:rPr>
          <w:sz w:val="24"/>
          <w:szCs w:val="24"/>
        </w:rPr>
      </w:pPr>
      <w:r w:rsidRPr="00D0676B">
        <w:rPr>
          <w:sz w:val="24"/>
          <w:szCs w:val="24"/>
        </w:rPr>
        <w:t>Tali disposizioni</w:t>
      </w:r>
      <w:r w:rsidR="00325A09">
        <w:rPr>
          <w:sz w:val="24"/>
          <w:szCs w:val="24"/>
        </w:rPr>
        <w:t xml:space="preserve">, in analogia a quanto già accaduto negli anni precedenti, </w:t>
      </w:r>
      <w:r w:rsidRPr="00D0676B">
        <w:rPr>
          <w:sz w:val="24"/>
          <w:szCs w:val="24"/>
        </w:rPr>
        <w:t>hanno generato un contenzioso azionato dalle predette strutture lucane davanti al TAR prima e al Consiglio di Stato poi. Tuttavia, con Ordina</w:t>
      </w:r>
      <w:r w:rsidR="000D5660">
        <w:rPr>
          <w:sz w:val="24"/>
          <w:szCs w:val="24"/>
        </w:rPr>
        <w:t>nze cautelari TAR Puglia Bari n.</w:t>
      </w:r>
      <w:r w:rsidRPr="00D0676B">
        <w:rPr>
          <w:sz w:val="24"/>
          <w:szCs w:val="24"/>
        </w:rPr>
        <w:t xml:space="preserve">396, </w:t>
      </w:r>
      <w:r w:rsidR="000D5660">
        <w:rPr>
          <w:sz w:val="24"/>
          <w:szCs w:val="24"/>
        </w:rPr>
        <w:t>n.</w:t>
      </w:r>
      <w:r w:rsidRPr="00D0676B">
        <w:rPr>
          <w:sz w:val="24"/>
          <w:szCs w:val="24"/>
        </w:rPr>
        <w:t xml:space="preserve">397 e </w:t>
      </w:r>
      <w:r w:rsidR="000D5660">
        <w:rPr>
          <w:sz w:val="24"/>
          <w:szCs w:val="24"/>
        </w:rPr>
        <w:t>n.398 del 3/</w:t>
      </w:r>
      <w:r w:rsidRPr="00D0676B">
        <w:rPr>
          <w:sz w:val="24"/>
          <w:szCs w:val="24"/>
        </w:rPr>
        <w:t>7/2015 e con Ordinanze del Consiglio di Stato sezion</w:t>
      </w:r>
      <w:r w:rsidR="000D5660">
        <w:rPr>
          <w:sz w:val="24"/>
          <w:szCs w:val="24"/>
        </w:rPr>
        <w:t>e terza di Bari n.</w:t>
      </w:r>
      <w:r w:rsidRPr="00D0676B">
        <w:rPr>
          <w:sz w:val="24"/>
          <w:szCs w:val="24"/>
        </w:rPr>
        <w:t xml:space="preserve">4514 e </w:t>
      </w:r>
      <w:r w:rsidR="000D5660">
        <w:rPr>
          <w:sz w:val="24"/>
          <w:szCs w:val="24"/>
        </w:rPr>
        <w:t>n.4515 dell’</w:t>
      </w:r>
      <w:r w:rsidRPr="00D0676B">
        <w:rPr>
          <w:sz w:val="24"/>
          <w:szCs w:val="24"/>
        </w:rPr>
        <w:t>1/10/2015 è stata ampiamente accolta la tesi difensiva della ASL BA</w:t>
      </w:r>
      <w:r w:rsidR="00325A09">
        <w:rPr>
          <w:sz w:val="24"/>
          <w:szCs w:val="24"/>
        </w:rPr>
        <w:t>RI</w:t>
      </w:r>
      <w:r w:rsidRPr="00D0676B">
        <w:rPr>
          <w:sz w:val="24"/>
          <w:szCs w:val="24"/>
        </w:rPr>
        <w:t xml:space="preserve">, confermando la legittimità della nota medesima. </w:t>
      </w:r>
    </w:p>
    <w:p w:rsidR="000D5660" w:rsidRPr="00D0676B" w:rsidRDefault="000D5660" w:rsidP="00AE5F19">
      <w:pPr>
        <w:jc w:val="both"/>
        <w:rPr>
          <w:sz w:val="24"/>
          <w:szCs w:val="24"/>
        </w:rPr>
      </w:pPr>
    </w:p>
    <w:p w:rsidR="00D0676B" w:rsidRPr="00D0676B" w:rsidRDefault="00325A09" w:rsidP="00AE5F19">
      <w:pPr>
        <w:jc w:val="both"/>
        <w:rPr>
          <w:sz w:val="24"/>
          <w:szCs w:val="24"/>
        </w:rPr>
      </w:pPr>
      <w:r>
        <w:rPr>
          <w:sz w:val="24"/>
          <w:szCs w:val="24"/>
        </w:rPr>
        <w:t>L</w:t>
      </w:r>
      <w:r w:rsidR="00D0676B" w:rsidRPr="00D0676B">
        <w:rPr>
          <w:sz w:val="24"/>
          <w:szCs w:val="24"/>
        </w:rPr>
        <w:t xml:space="preserve">e decisioni assunte da questa Amministrazione hanno </w:t>
      </w:r>
      <w:r>
        <w:rPr>
          <w:sz w:val="24"/>
          <w:szCs w:val="24"/>
        </w:rPr>
        <w:t>p</w:t>
      </w:r>
      <w:r w:rsidRPr="00D0676B">
        <w:rPr>
          <w:sz w:val="24"/>
          <w:szCs w:val="24"/>
        </w:rPr>
        <w:t xml:space="preserve">ertanto </w:t>
      </w:r>
      <w:r w:rsidR="00D0676B" w:rsidRPr="00D0676B">
        <w:rPr>
          <w:sz w:val="24"/>
          <w:szCs w:val="24"/>
        </w:rPr>
        <w:t>prodotto una significativa economia di spesa, considerando che nel solo anno 2014, le predette strutture lucane erano state contrattualizzate per un volume finanziario complessivo di €</w:t>
      </w:r>
      <w:r w:rsidR="000D5660">
        <w:rPr>
          <w:sz w:val="24"/>
          <w:szCs w:val="24"/>
        </w:rPr>
        <w:t>/mgl</w:t>
      </w:r>
      <w:r w:rsidR="00D0676B" w:rsidRPr="00D0676B">
        <w:rPr>
          <w:sz w:val="24"/>
          <w:szCs w:val="24"/>
        </w:rPr>
        <w:t xml:space="preserve"> 2.700</w:t>
      </w:r>
      <w:r w:rsidR="00A96FA4">
        <w:rPr>
          <w:sz w:val="24"/>
          <w:szCs w:val="24"/>
        </w:rPr>
        <w:t>.</w:t>
      </w:r>
    </w:p>
    <w:p w:rsidR="00D0676B" w:rsidRPr="00D0676B" w:rsidRDefault="00D0676B" w:rsidP="00AE5F19">
      <w:pPr>
        <w:jc w:val="both"/>
        <w:rPr>
          <w:b/>
          <w:sz w:val="24"/>
          <w:szCs w:val="24"/>
        </w:rPr>
      </w:pPr>
    </w:p>
    <w:p w:rsidR="00A27A29" w:rsidRDefault="00904A21" w:rsidP="00AE5F19">
      <w:pPr>
        <w:jc w:val="both"/>
        <w:rPr>
          <w:b/>
          <w:bCs/>
          <w:i/>
          <w:sz w:val="24"/>
          <w:szCs w:val="24"/>
        </w:rPr>
      </w:pPr>
      <w:r w:rsidRPr="003C3195">
        <w:rPr>
          <w:b/>
          <w:bCs/>
          <w:i/>
          <w:sz w:val="24"/>
          <w:szCs w:val="24"/>
        </w:rPr>
        <w:t>Specialistica Ambulatoriale</w:t>
      </w:r>
    </w:p>
    <w:p w:rsidR="00904A21" w:rsidRPr="003C3195" w:rsidRDefault="00904A21" w:rsidP="00AE5F19">
      <w:pPr>
        <w:suppressAutoHyphens/>
        <w:jc w:val="both"/>
        <w:rPr>
          <w:sz w:val="24"/>
          <w:szCs w:val="24"/>
        </w:rPr>
      </w:pPr>
      <w:r w:rsidRPr="003C3195">
        <w:rPr>
          <w:sz w:val="24"/>
          <w:szCs w:val="24"/>
        </w:rPr>
        <w:t xml:space="preserve">Con nota prot. </w:t>
      </w:r>
      <w:r w:rsidR="00D76FAD">
        <w:rPr>
          <w:sz w:val="24"/>
          <w:szCs w:val="24"/>
        </w:rPr>
        <w:t>n.AOO/151 n.</w:t>
      </w:r>
      <w:r w:rsidRPr="003C3195">
        <w:rPr>
          <w:sz w:val="24"/>
          <w:szCs w:val="24"/>
        </w:rPr>
        <w:t>931 del 28</w:t>
      </w:r>
      <w:r w:rsidR="00D76FAD">
        <w:rPr>
          <w:sz w:val="24"/>
          <w:szCs w:val="24"/>
        </w:rPr>
        <w:t>/</w:t>
      </w:r>
      <w:r w:rsidRPr="003C3195">
        <w:rPr>
          <w:sz w:val="24"/>
          <w:szCs w:val="24"/>
        </w:rPr>
        <w:t>1</w:t>
      </w:r>
      <w:r w:rsidR="00D76FAD">
        <w:rPr>
          <w:sz w:val="24"/>
          <w:szCs w:val="24"/>
        </w:rPr>
        <w:t>/</w:t>
      </w:r>
      <w:r w:rsidRPr="003C3195">
        <w:rPr>
          <w:sz w:val="24"/>
          <w:szCs w:val="24"/>
        </w:rPr>
        <w:t xml:space="preserve">2015, il Dirigente del Servizio Programmazione e Assistenza Ospedaliera e Specialistica della Regione Puglia evidenziava che “(…) </w:t>
      </w:r>
      <w:r w:rsidRPr="003C3195">
        <w:rPr>
          <w:i/>
          <w:sz w:val="24"/>
          <w:szCs w:val="24"/>
        </w:rPr>
        <w:t xml:space="preserve">l’attività assistenziale, attuata in coerenza con la programmazione sanitaria regionale, e con il fabbisogno assistenziale aziendale, sia finanziata a prestazione in base ai tetti di spesa ed ai volumi di attività predeterminati annualmente dalla programmazione regionale, nel rispetto dei vincoli di bilancio e comunque nei limiti del consolidato anno 2014 (…)”, </w:t>
      </w:r>
      <w:r w:rsidRPr="003C3195">
        <w:rPr>
          <w:sz w:val="24"/>
          <w:szCs w:val="24"/>
        </w:rPr>
        <w:t>stabilendo pertanto l’obbligo dell’individuazione analitica delle prestazioni da acquistarsi.</w:t>
      </w:r>
    </w:p>
    <w:p w:rsidR="004648E2" w:rsidRDefault="004648E2" w:rsidP="00AE5F19">
      <w:pPr>
        <w:suppressAutoHyphens/>
        <w:jc w:val="both"/>
        <w:rPr>
          <w:sz w:val="24"/>
          <w:szCs w:val="24"/>
        </w:rPr>
      </w:pPr>
    </w:p>
    <w:p w:rsidR="00A27A29" w:rsidRDefault="00904A21" w:rsidP="00AE5F19">
      <w:pPr>
        <w:suppressAutoHyphens/>
        <w:jc w:val="both"/>
        <w:rPr>
          <w:iCs/>
          <w:sz w:val="24"/>
          <w:szCs w:val="24"/>
        </w:rPr>
      </w:pPr>
      <w:r w:rsidRPr="003C3195">
        <w:rPr>
          <w:sz w:val="24"/>
          <w:szCs w:val="24"/>
        </w:rPr>
        <w:t xml:space="preserve">Con </w:t>
      </w:r>
      <w:r w:rsidR="00D76FAD">
        <w:rPr>
          <w:sz w:val="24"/>
          <w:szCs w:val="24"/>
        </w:rPr>
        <w:t>D</w:t>
      </w:r>
      <w:r w:rsidRPr="003C3195">
        <w:rPr>
          <w:sz w:val="24"/>
          <w:szCs w:val="24"/>
        </w:rPr>
        <w:t>eliberazione</w:t>
      </w:r>
      <w:r w:rsidR="00D76FAD">
        <w:rPr>
          <w:sz w:val="24"/>
          <w:szCs w:val="24"/>
        </w:rPr>
        <w:t xml:space="preserve"> </w:t>
      </w:r>
      <w:r w:rsidR="0028450F">
        <w:rPr>
          <w:sz w:val="24"/>
          <w:szCs w:val="24"/>
        </w:rPr>
        <w:t xml:space="preserve">Direttore Generale </w:t>
      </w:r>
      <w:r w:rsidR="00D76FAD">
        <w:rPr>
          <w:sz w:val="24"/>
          <w:szCs w:val="24"/>
        </w:rPr>
        <w:t>n.</w:t>
      </w:r>
      <w:r w:rsidRPr="003C3195">
        <w:rPr>
          <w:sz w:val="24"/>
          <w:szCs w:val="24"/>
        </w:rPr>
        <w:t xml:space="preserve">475 del 31/3/2015, </w:t>
      </w:r>
      <w:r w:rsidR="00D76FAD">
        <w:rPr>
          <w:sz w:val="24"/>
          <w:szCs w:val="24"/>
        </w:rPr>
        <w:t>si è</w:t>
      </w:r>
      <w:r w:rsidRPr="003C3195">
        <w:rPr>
          <w:sz w:val="24"/>
          <w:szCs w:val="24"/>
        </w:rPr>
        <w:t xml:space="preserve"> proced</w:t>
      </w:r>
      <w:r w:rsidR="00D76FAD">
        <w:rPr>
          <w:sz w:val="24"/>
          <w:szCs w:val="24"/>
        </w:rPr>
        <w:t>uto</w:t>
      </w:r>
      <w:r w:rsidRPr="003C3195">
        <w:rPr>
          <w:sz w:val="24"/>
          <w:szCs w:val="24"/>
        </w:rPr>
        <w:t xml:space="preserve"> all</w:t>
      </w:r>
      <w:r w:rsidR="00EF0E59">
        <w:rPr>
          <w:sz w:val="24"/>
          <w:szCs w:val="24"/>
        </w:rPr>
        <w:t>’assegnazione dei tetti di spesa con la metodologia individuata dai competenti Uffici Regionali</w:t>
      </w:r>
      <w:r w:rsidRPr="003C3195">
        <w:rPr>
          <w:iCs/>
          <w:sz w:val="24"/>
          <w:szCs w:val="24"/>
        </w:rPr>
        <w:t>.</w:t>
      </w:r>
    </w:p>
    <w:p w:rsidR="004648E2" w:rsidRDefault="004648E2" w:rsidP="00AE5F19">
      <w:pPr>
        <w:tabs>
          <w:tab w:val="left" w:pos="284"/>
        </w:tabs>
        <w:suppressAutoHyphens/>
        <w:jc w:val="both"/>
        <w:rPr>
          <w:iCs/>
          <w:sz w:val="24"/>
          <w:szCs w:val="24"/>
        </w:rPr>
      </w:pPr>
    </w:p>
    <w:p w:rsidR="00904A21" w:rsidRPr="003C3195" w:rsidRDefault="00904A21" w:rsidP="00AE5F19">
      <w:pPr>
        <w:tabs>
          <w:tab w:val="left" w:pos="284"/>
        </w:tabs>
        <w:suppressAutoHyphens/>
        <w:jc w:val="both"/>
        <w:rPr>
          <w:sz w:val="24"/>
          <w:szCs w:val="24"/>
        </w:rPr>
      </w:pPr>
      <w:r w:rsidRPr="003C3195">
        <w:rPr>
          <w:sz w:val="24"/>
          <w:szCs w:val="24"/>
        </w:rPr>
        <w:t xml:space="preserve">Tale decisione decretava di fatto una serie di criticità per le strutture in ordine al rispetto dei vincoli di cui agli accordi contrattuali con inevitabile e conseguente deriva in molteplici </w:t>
      </w:r>
      <w:r w:rsidR="00EF0E59">
        <w:rPr>
          <w:sz w:val="24"/>
          <w:szCs w:val="24"/>
        </w:rPr>
        <w:t xml:space="preserve">probabili </w:t>
      </w:r>
      <w:r w:rsidRPr="003C3195">
        <w:rPr>
          <w:sz w:val="24"/>
          <w:szCs w:val="24"/>
        </w:rPr>
        <w:t>contenziosi</w:t>
      </w:r>
      <w:r w:rsidR="00EF0E59">
        <w:rPr>
          <w:sz w:val="24"/>
          <w:szCs w:val="24"/>
        </w:rPr>
        <w:t xml:space="preserve"> futuri</w:t>
      </w:r>
      <w:r w:rsidRPr="003C3195">
        <w:rPr>
          <w:sz w:val="24"/>
          <w:szCs w:val="24"/>
        </w:rPr>
        <w:t>.</w:t>
      </w:r>
    </w:p>
    <w:p w:rsidR="004648E2" w:rsidRDefault="004648E2" w:rsidP="00AE5F19">
      <w:pPr>
        <w:tabs>
          <w:tab w:val="left" w:pos="9330"/>
        </w:tabs>
        <w:jc w:val="both"/>
        <w:rPr>
          <w:sz w:val="24"/>
          <w:szCs w:val="24"/>
        </w:rPr>
      </w:pPr>
    </w:p>
    <w:p w:rsidR="00904A21" w:rsidRPr="003C3195" w:rsidRDefault="00904A21" w:rsidP="00AE5F19">
      <w:pPr>
        <w:tabs>
          <w:tab w:val="left" w:pos="9330"/>
        </w:tabs>
        <w:jc w:val="both"/>
        <w:rPr>
          <w:bCs/>
          <w:sz w:val="24"/>
          <w:szCs w:val="24"/>
        </w:rPr>
      </w:pPr>
      <w:r w:rsidRPr="003C3195">
        <w:rPr>
          <w:sz w:val="24"/>
          <w:szCs w:val="24"/>
        </w:rPr>
        <w:t xml:space="preserve">Pertanto, </w:t>
      </w:r>
      <w:r w:rsidR="00AF52A4">
        <w:rPr>
          <w:bCs/>
          <w:sz w:val="24"/>
          <w:szCs w:val="24"/>
        </w:rPr>
        <w:t>l’</w:t>
      </w:r>
      <w:r w:rsidRPr="003C3195">
        <w:rPr>
          <w:bCs/>
          <w:sz w:val="24"/>
          <w:szCs w:val="24"/>
        </w:rPr>
        <w:t>Azienda si è immediatamente adop</w:t>
      </w:r>
      <w:r w:rsidR="00AF52A4">
        <w:rPr>
          <w:bCs/>
          <w:sz w:val="24"/>
          <w:szCs w:val="24"/>
        </w:rPr>
        <w:t>erata</w:t>
      </w:r>
      <w:r w:rsidR="00FD5730">
        <w:rPr>
          <w:bCs/>
          <w:sz w:val="24"/>
          <w:szCs w:val="24"/>
        </w:rPr>
        <w:t xml:space="preserve"> a organizzare </w:t>
      </w:r>
      <w:r w:rsidR="00AF52A4">
        <w:rPr>
          <w:bCs/>
          <w:sz w:val="24"/>
          <w:szCs w:val="24"/>
        </w:rPr>
        <w:t>appositi incontri nei giorni 4-5/</w:t>
      </w:r>
      <w:r w:rsidRPr="003C3195">
        <w:rPr>
          <w:bCs/>
          <w:sz w:val="24"/>
          <w:szCs w:val="24"/>
        </w:rPr>
        <w:t xml:space="preserve">6/2015, presso la Direzione Generale </w:t>
      </w:r>
      <w:r w:rsidR="00AF52A4">
        <w:rPr>
          <w:bCs/>
          <w:sz w:val="24"/>
          <w:szCs w:val="24"/>
        </w:rPr>
        <w:t>aziendale</w:t>
      </w:r>
      <w:r w:rsidRPr="003C3195">
        <w:rPr>
          <w:bCs/>
          <w:sz w:val="24"/>
          <w:szCs w:val="24"/>
        </w:rPr>
        <w:t xml:space="preserve"> </w:t>
      </w:r>
      <w:r w:rsidR="00FD5730">
        <w:rPr>
          <w:bCs/>
          <w:sz w:val="24"/>
          <w:szCs w:val="24"/>
        </w:rPr>
        <w:t xml:space="preserve">alla presenza </w:t>
      </w:r>
      <w:r w:rsidRPr="003C3195">
        <w:rPr>
          <w:bCs/>
          <w:sz w:val="24"/>
          <w:szCs w:val="24"/>
        </w:rPr>
        <w:t xml:space="preserve">dei rappresentanti delle strutture private accreditate, </w:t>
      </w:r>
      <w:r w:rsidR="00FD5730">
        <w:rPr>
          <w:bCs/>
          <w:sz w:val="24"/>
          <w:szCs w:val="24"/>
        </w:rPr>
        <w:t>de</w:t>
      </w:r>
      <w:r w:rsidRPr="003C3195">
        <w:rPr>
          <w:bCs/>
          <w:sz w:val="24"/>
          <w:szCs w:val="24"/>
        </w:rPr>
        <w:t xml:space="preserve">l referente della Regione Puglia </w:t>
      </w:r>
      <w:r w:rsidR="00352FB9">
        <w:rPr>
          <w:bCs/>
          <w:sz w:val="24"/>
          <w:szCs w:val="24"/>
        </w:rPr>
        <w:t>–</w:t>
      </w:r>
      <w:r w:rsidRPr="003C3195">
        <w:rPr>
          <w:bCs/>
          <w:sz w:val="24"/>
          <w:szCs w:val="24"/>
        </w:rPr>
        <w:t xml:space="preserve"> Area Politiche per la Promozione della Salute delle Persone e delle Pari Opportunità e </w:t>
      </w:r>
      <w:r w:rsidR="00FD5730">
        <w:rPr>
          <w:bCs/>
          <w:sz w:val="24"/>
          <w:szCs w:val="24"/>
        </w:rPr>
        <w:t>de</w:t>
      </w:r>
      <w:r w:rsidRPr="003C3195">
        <w:rPr>
          <w:bCs/>
          <w:sz w:val="24"/>
          <w:szCs w:val="24"/>
        </w:rPr>
        <w:t>i referenti della società Exprivia.</w:t>
      </w:r>
    </w:p>
    <w:p w:rsidR="004648E2" w:rsidRDefault="004648E2" w:rsidP="00AE5F19">
      <w:pPr>
        <w:tabs>
          <w:tab w:val="left" w:pos="9330"/>
        </w:tabs>
        <w:jc w:val="both"/>
        <w:rPr>
          <w:bCs/>
          <w:sz w:val="24"/>
          <w:szCs w:val="24"/>
        </w:rPr>
      </w:pPr>
    </w:p>
    <w:p w:rsidR="00A27A29" w:rsidRDefault="00BA0EF8" w:rsidP="00AE5F19">
      <w:pPr>
        <w:tabs>
          <w:tab w:val="left" w:pos="9330"/>
        </w:tabs>
        <w:jc w:val="both"/>
        <w:rPr>
          <w:bCs/>
          <w:sz w:val="24"/>
          <w:szCs w:val="24"/>
        </w:rPr>
      </w:pPr>
      <w:r>
        <w:rPr>
          <w:bCs/>
          <w:sz w:val="24"/>
          <w:szCs w:val="24"/>
        </w:rPr>
        <w:t xml:space="preserve">A </w:t>
      </w:r>
      <w:r w:rsidR="00904A21" w:rsidRPr="003C3195">
        <w:rPr>
          <w:bCs/>
          <w:sz w:val="24"/>
          <w:szCs w:val="24"/>
        </w:rPr>
        <w:t xml:space="preserve">fronte delle osservazioni rappresentate dalle Strutture, la Direzione </w:t>
      </w:r>
      <w:r w:rsidR="00AF52A4">
        <w:rPr>
          <w:bCs/>
          <w:sz w:val="24"/>
          <w:szCs w:val="24"/>
        </w:rPr>
        <w:t xml:space="preserve">Strategica </w:t>
      </w:r>
      <w:r w:rsidR="00904A21" w:rsidRPr="003C3195">
        <w:rPr>
          <w:bCs/>
          <w:sz w:val="24"/>
          <w:szCs w:val="24"/>
        </w:rPr>
        <w:t xml:space="preserve">e il referente della tecnostruttura regionale, nel prenderne atto, hanno </w:t>
      </w:r>
      <w:r w:rsidR="00FD5730">
        <w:rPr>
          <w:bCs/>
          <w:sz w:val="24"/>
          <w:szCs w:val="24"/>
        </w:rPr>
        <w:t xml:space="preserve">individuato </w:t>
      </w:r>
      <w:r w:rsidR="00904A21" w:rsidRPr="003C3195">
        <w:rPr>
          <w:bCs/>
          <w:sz w:val="24"/>
          <w:szCs w:val="24"/>
        </w:rPr>
        <w:t>un percorso</w:t>
      </w:r>
      <w:r w:rsidR="00F76536">
        <w:rPr>
          <w:bCs/>
          <w:sz w:val="24"/>
          <w:szCs w:val="24"/>
        </w:rPr>
        <w:t xml:space="preserve"> </w:t>
      </w:r>
      <w:r w:rsidR="00904A21" w:rsidRPr="003C3195">
        <w:rPr>
          <w:bCs/>
          <w:sz w:val="24"/>
          <w:szCs w:val="24"/>
        </w:rPr>
        <w:t>virtuoso che consentisse di contemperare le esigenze assistenziali con i vincoli giuridici e legislativi che gravitano su entrambi i soggetti</w:t>
      </w:r>
      <w:r w:rsidR="00F76536">
        <w:rPr>
          <w:bCs/>
          <w:sz w:val="24"/>
          <w:szCs w:val="24"/>
        </w:rPr>
        <w:t xml:space="preserve"> </w:t>
      </w:r>
      <w:r w:rsidR="00904A21" w:rsidRPr="003C3195">
        <w:rPr>
          <w:bCs/>
          <w:sz w:val="24"/>
          <w:szCs w:val="24"/>
        </w:rPr>
        <w:t>(committente ed erogatore)</w:t>
      </w:r>
      <w:r w:rsidR="00FD5730">
        <w:rPr>
          <w:bCs/>
          <w:sz w:val="24"/>
          <w:szCs w:val="24"/>
        </w:rPr>
        <w:t>,</w:t>
      </w:r>
      <w:r w:rsidR="00904A21" w:rsidRPr="003C3195">
        <w:rPr>
          <w:bCs/>
          <w:sz w:val="24"/>
          <w:szCs w:val="24"/>
        </w:rPr>
        <w:t xml:space="preserve"> scongiurando l’insorgere di potenziali contenziosi che avrebbero finito per compromettere l’utilizzo delle scarse risorse umane ed economiche disponibili.</w:t>
      </w:r>
    </w:p>
    <w:p w:rsidR="004648E2" w:rsidRDefault="004648E2" w:rsidP="00AE5F19">
      <w:pPr>
        <w:tabs>
          <w:tab w:val="left" w:pos="9330"/>
        </w:tabs>
        <w:jc w:val="both"/>
        <w:rPr>
          <w:bCs/>
          <w:sz w:val="24"/>
          <w:szCs w:val="24"/>
        </w:rPr>
      </w:pPr>
    </w:p>
    <w:p w:rsidR="00904A21" w:rsidRDefault="00A42E31" w:rsidP="00AE5F19">
      <w:pPr>
        <w:tabs>
          <w:tab w:val="left" w:pos="9330"/>
        </w:tabs>
        <w:jc w:val="both"/>
        <w:rPr>
          <w:bCs/>
          <w:sz w:val="24"/>
          <w:szCs w:val="24"/>
        </w:rPr>
      </w:pPr>
      <w:r>
        <w:rPr>
          <w:bCs/>
          <w:sz w:val="24"/>
          <w:szCs w:val="24"/>
        </w:rPr>
        <w:t>Le</w:t>
      </w:r>
      <w:r w:rsidR="00904A21" w:rsidRPr="003C3195">
        <w:rPr>
          <w:bCs/>
          <w:sz w:val="24"/>
          <w:szCs w:val="24"/>
        </w:rPr>
        <w:t xml:space="preserve"> Strutture hanno chiesto di poter elaborare delle proposte che, senza stravolgere l’impianto contrattuale e le esigenze su richiamate, superassero l’indicazione analitica formulata dal committente nell’allegato all’accordo contrattuale sottoscritto e che fossero rispondenti alle esigenze operative e pratiche rappresentate.</w:t>
      </w:r>
    </w:p>
    <w:p w:rsidR="00AF52A4" w:rsidRPr="003C3195" w:rsidRDefault="00AF52A4" w:rsidP="00AE5F19">
      <w:pPr>
        <w:tabs>
          <w:tab w:val="left" w:pos="9330"/>
        </w:tabs>
        <w:jc w:val="both"/>
        <w:rPr>
          <w:bCs/>
          <w:sz w:val="24"/>
          <w:szCs w:val="24"/>
        </w:rPr>
      </w:pPr>
    </w:p>
    <w:p w:rsidR="00904A21" w:rsidRPr="003C3195" w:rsidRDefault="00904A21" w:rsidP="00AE5F19">
      <w:pPr>
        <w:tabs>
          <w:tab w:val="left" w:pos="2100"/>
          <w:tab w:val="right" w:pos="10205"/>
        </w:tabs>
        <w:jc w:val="both"/>
        <w:rPr>
          <w:bCs/>
          <w:sz w:val="24"/>
          <w:szCs w:val="24"/>
        </w:rPr>
      </w:pPr>
      <w:r w:rsidRPr="003C3195">
        <w:rPr>
          <w:bCs/>
          <w:sz w:val="24"/>
          <w:szCs w:val="24"/>
        </w:rPr>
        <w:t xml:space="preserve">Con nota prot. </w:t>
      </w:r>
      <w:r w:rsidR="00AF52A4">
        <w:rPr>
          <w:bCs/>
          <w:sz w:val="24"/>
          <w:szCs w:val="24"/>
        </w:rPr>
        <w:t>n.117790/UOR01 del 18/</w:t>
      </w:r>
      <w:r w:rsidRPr="003C3195">
        <w:rPr>
          <w:bCs/>
          <w:sz w:val="24"/>
          <w:szCs w:val="24"/>
        </w:rPr>
        <w:t>6/2015, la ASL BA</w:t>
      </w:r>
      <w:r w:rsidR="00AF52A4">
        <w:rPr>
          <w:bCs/>
          <w:sz w:val="24"/>
          <w:szCs w:val="24"/>
        </w:rPr>
        <w:t>R</w:t>
      </w:r>
      <w:r w:rsidR="00A42E31">
        <w:rPr>
          <w:bCs/>
          <w:sz w:val="24"/>
          <w:szCs w:val="24"/>
        </w:rPr>
        <w:t>I</w:t>
      </w:r>
      <w:r w:rsidRPr="003C3195">
        <w:rPr>
          <w:bCs/>
          <w:sz w:val="24"/>
          <w:szCs w:val="24"/>
        </w:rPr>
        <w:t xml:space="preserve"> ha trasmesso e sottoposto alle valutazioni dei competenti Uffici regionali le proposte formulate </w:t>
      </w:r>
      <w:r w:rsidR="00A42E31">
        <w:rPr>
          <w:bCs/>
          <w:sz w:val="24"/>
          <w:szCs w:val="24"/>
        </w:rPr>
        <w:t xml:space="preserve">ritenute </w:t>
      </w:r>
      <w:r w:rsidRPr="003C3195">
        <w:rPr>
          <w:bCs/>
          <w:sz w:val="24"/>
          <w:szCs w:val="24"/>
        </w:rPr>
        <w:t>meritevoli di accoglimento</w:t>
      </w:r>
      <w:r w:rsidR="00A42E31">
        <w:rPr>
          <w:bCs/>
          <w:sz w:val="24"/>
          <w:szCs w:val="24"/>
        </w:rPr>
        <w:t>.</w:t>
      </w:r>
    </w:p>
    <w:p w:rsidR="004648E2" w:rsidRDefault="004648E2" w:rsidP="00AE5F19">
      <w:pPr>
        <w:tabs>
          <w:tab w:val="left" w:pos="9330"/>
        </w:tabs>
        <w:jc w:val="both"/>
        <w:rPr>
          <w:bCs/>
          <w:sz w:val="24"/>
          <w:szCs w:val="24"/>
        </w:rPr>
      </w:pPr>
    </w:p>
    <w:p w:rsidR="00904A21" w:rsidRPr="003C3195" w:rsidRDefault="00904A21" w:rsidP="00AE5F19">
      <w:pPr>
        <w:tabs>
          <w:tab w:val="left" w:pos="9330"/>
        </w:tabs>
        <w:jc w:val="both"/>
        <w:rPr>
          <w:bCs/>
          <w:sz w:val="24"/>
          <w:szCs w:val="24"/>
        </w:rPr>
      </w:pPr>
      <w:r w:rsidRPr="003C3195">
        <w:rPr>
          <w:bCs/>
          <w:sz w:val="24"/>
          <w:szCs w:val="24"/>
        </w:rPr>
        <w:t xml:space="preserve">Con nota prot. </w:t>
      </w:r>
      <w:r w:rsidR="00AF52A4">
        <w:rPr>
          <w:bCs/>
          <w:sz w:val="24"/>
          <w:szCs w:val="24"/>
        </w:rPr>
        <w:t>n.</w:t>
      </w:r>
      <w:r w:rsidRPr="003C3195">
        <w:rPr>
          <w:bCs/>
          <w:sz w:val="24"/>
          <w:szCs w:val="24"/>
        </w:rPr>
        <w:t>AOO/1</w:t>
      </w:r>
      <w:r w:rsidR="00AF52A4">
        <w:rPr>
          <w:bCs/>
          <w:sz w:val="24"/>
          <w:szCs w:val="24"/>
        </w:rPr>
        <w:t>51/18264 del 6/</w:t>
      </w:r>
      <w:r w:rsidRPr="003C3195">
        <w:rPr>
          <w:bCs/>
          <w:sz w:val="24"/>
          <w:szCs w:val="24"/>
        </w:rPr>
        <w:t xml:space="preserve">7/2015, la Regione Puglia riscontrava la nota di questa ASL BA prot. </w:t>
      </w:r>
      <w:r w:rsidR="00352FB9" w:rsidRPr="003C3195">
        <w:rPr>
          <w:bCs/>
          <w:sz w:val="24"/>
          <w:szCs w:val="24"/>
        </w:rPr>
        <w:t>N</w:t>
      </w:r>
      <w:r w:rsidR="005C1EA0">
        <w:rPr>
          <w:bCs/>
          <w:sz w:val="24"/>
          <w:szCs w:val="24"/>
        </w:rPr>
        <w:t>. 117790/UOR01 del 18/</w:t>
      </w:r>
      <w:r w:rsidRPr="003C3195">
        <w:rPr>
          <w:bCs/>
          <w:sz w:val="24"/>
          <w:szCs w:val="24"/>
        </w:rPr>
        <w:t>6/2015, ritenendo che</w:t>
      </w:r>
      <w:r w:rsidR="005C1EA0">
        <w:rPr>
          <w:bCs/>
          <w:sz w:val="24"/>
          <w:szCs w:val="24"/>
        </w:rPr>
        <w:t xml:space="preserve"> le osservazioni prospettate dall’</w:t>
      </w:r>
      <w:r w:rsidRPr="003C3195">
        <w:rPr>
          <w:bCs/>
          <w:sz w:val="24"/>
          <w:szCs w:val="24"/>
        </w:rPr>
        <w:t xml:space="preserve">Azienda erano condivisibili e meritevoli di accoglimento poiché, in linea con la normativa nazionale e regionale di riferimento, consentono di superare le criticità emerse in sede di applicazione delle prescrizioni contenute nelle deliberazioni regionali con le quali sono stati approvati i contratti tipo. Conseguentemente, invitava </w:t>
      </w:r>
      <w:r w:rsidR="005C1EA0">
        <w:rPr>
          <w:bCs/>
          <w:sz w:val="24"/>
          <w:szCs w:val="24"/>
        </w:rPr>
        <w:t>l’Azienda</w:t>
      </w:r>
      <w:r w:rsidRPr="003C3195">
        <w:rPr>
          <w:bCs/>
          <w:sz w:val="24"/>
          <w:szCs w:val="24"/>
        </w:rPr>
        <w:t xml:space="preserve"> a procedere all’adeguamento dei contratti già sottoscritti per l’anno 2015</w:t>
      </w:r>
      <w:r w:rsidRPr="003C3195">
        <w:rPr>
          <w:sz w:val="24"/>
          <w:szCs w:val="24"/>
        </w:rPr>
        <w:t xml:space="preserve">, conciliando così </w:t>
      </w:r>
      <w:r w:rsidRPr="003C3195">
        <w:rPr>
          <w:bCs/>
          <w:sz w:val="24"/>
          <w:szCs w:val="24"/>
        </w:rPr>
        <w:t>le esigenze del settore pubblico con i suoi vincoli giuridici e legislativi, evitando l’insorgere di possibili molteplici contenziosi.</w:t>
      </w:r>
    </w:p>
    <w:p w:rsidR="004648E2" w:rsidRDefault="004648E2" w:rsidP="00AE5F19">
      <w:pPr>
        <w:tabs>
          <w:tab w:val="left" w:pos="9330"/>
        </w:tabs>
        <w:jc w:val="both"/>
        <w:rPr>
          <w:bCs/>
          <w:sz w:val="24"/>
          <w:szCs w:val="24"/>
        </w:rPr>
      </w:pPr>
    </w:p>
    <w:p w:rsidR="00904A21" w:rsidRPr="003C3195" w:rsidRDefault="00A42E31" w:rsidP="00AE5F19">
      <w:pPr>
        <w:tabs>
          <w:tab w:val="left" w:pos="9330"/>
        </w:tabs>
        <w:jc w:val="both"/>
        <w:rPr>
          <w:bCs/>
          <w:sz w:val="24"/>
          <w:szCs w:val="24"/>
        </w:rPr>
      </w:pPr>
      <w:r>
        <w:rPr>
          <w:bCs/>
          <w:sz w:val="24"/>
          <w:szCs w:val="24"/>
        </w:rPr>
        <w:t xml:space="preserve">Il percorso metodologico attuato dalla ASL BARI nel corso del 2015 è stato confermato anche nel 2016, di concerto con la Regione Puglia </w:t>
      </w:r>
      <w:r w:rsidR="00904A21" w:rsidRPr="003C3195">
        <w:rPr>
          <w:sz w:val="24"/>
          <w:szCs w:val="24"/>
        </w:rPr>
        <w:t xml:space="preserve">– Direzione Dipartimento per la Promozione della Salute del Benessere Sociale e dello Sport per Tutti, </w:t>
      </w:r>
      <w:r>
        <w:rPr>
          <w:sz w:val="24"/>
          <w:szCs w:val="24"/>
        </w:rPr>
        <w:t xml:space="preserve">che </w:t>
      </w:r>
      <w:r w:rsidR="00904A21" w:rsidRPr="003C3195">
        <w:rPr>
          <w:sz w:val="24"/>
          <w:szCs w:val="24"/>
        </w:rPr>
        <w:t>comunicava, tra gli altri, alla ASL BA</w:t>
      </w:r>
      <w:r>
        <w:rPr>
          <w:sz w:val="24"/>
          <w:szCs w:val="24"/>
        </w:rPr>
        <w:t>RI</w:t>
      </w:r>
      <w:r w:rsidR="00904A21" w:rsidRPr="003C3195">
        <w:rPr>
          <w:sz w:val="24"/>
          <w:szCs w:val="24"/>
        </w:rPr>
        <w:t xml:space="preserve"> che “(…) </w:t>
      </w:r>
      <w:r w:rsidR="00904A21" w:rsidRPr="003C3195">
        <w:rPr>
          <w:i/>
          <w:sz w:val="24"/>
          <w:szCs w:val="24"/>
        </w:rPr>
        <w:t>ai fini della programmazione e determinazione del fabbisogno per l’anno 2016, rimaneva confermato l’obbligo dell’individuazione analitica delle prestazioni da acquistarsi e la conseguente aggregazione per gruppi omogenei, senza l’indicazione delle singole quantità, ma prevedendo, per ogni gruppo omogeneo, il valore economico complessivo dei sub budget che costituisce il limite inderogabile per l’erogatore con possibilità di oscillazione, limitatamente alla branca di Radiodiagnostica per Immagini, nella misura massima del 15% all’interno dei sub budget assegnati. Tale impostazione appare in linea con la normativa nazionale e regionale di riferimento, e consente di superare le criticità segnalate, tra le altre, anche dalla ASL BA nell’anno 2015, prima fase di applicazione delle prescrizioni contenute nelle deliberazioni con cui sono stati approvati i singoli contratti-tipo per la specialistica ambulatoriale</w:t>
      </w:r>
      <w:r w:rsidR="00904A21" w:rsidRPr="003C3195">
        <w:rPr>
          <w:sz w:val="24"/>
          <w:szCs w:val="24"/>
        </w:rPr>
        <w:t>”.</w:t>
      </w:r>
    </w:p>
    <w:p w:rsidR="00904A21" w:rsidRPr="003C3195" w:rsidRDefault="00904A21" w:rsidP="00AE5F19">
      <w:pPr>
        <w:tabs>
          <w:tab w:val="left" w:pos="284"/>
        </w:tabs>
        <w:jc w:val="both"/>
        <w:rPr>
          <w:bCs/>
          <w:sz w:val="24"/>
          <w:szCs w:val="24"/>
        </w:rPr>
      </w:pPr>
    </w:p>
    <w:p w:rsidR="00904A21" w:rsidRPr="003C3195" w:rsidRDefault="00904A21" w:rsidP="00AE5F19">
      <w:pPr>
        <w:tabs>
          <w:tab w:val="left" w:pos="284"/>
        </w:tabs>
        <w:jc w:val="both"/>
        <w:rPr>
          <w:b/>
          <w:bCs/>
          <w:i/>
          <w:sz w:val="24"/>
          <w:szCs w:val="24"/>
        </w:rPr>
      </w:pPr>
      <w:r w:rsidRPr="003C3195">
        <w:rPr>
          <w:b/>
          <w:bCs/>
          <w:i/>
          <w:sz w:val="24"/>
          <w:szCs w:val="24"/>
        </w:rPr>
        <w:t>Prestazioni Emodialitiche</w:t>
      </w:r>
    </w:p>
    <w:p w:rsidR="00904A21" w:rsidRPr="003C3195" w:rsidRDefault="008B5C64" w:rsidP="00AE5F19">
      <w:pPr>
        <w:jc w:val="both"/>
        <w:rPr>
          <w:sz w:val="24"/>
          <w:szCs w:val="24"/>
        </w:rPr>
      </w:pPr>
      <w:r>
        <w:rPr>
          <w:bCs/>
          <w:sz w:val="24"/>
          <w:szCs w:val="24"/>
        </w:rPr>
        <w:t xml:space="preserve">Con Deliberazione </w:t>
      </w:r>
      <w:r w:rsidR="00FC0162">
        <w:rPr>
          <w:sz w:val="24"/>
          <w:szCs w:val="24"/>
        </w:rPr>
        <w:t>DG</w:t>
      </w:r>
      <w:r w:rsidR="0028450F" w:rsidRPr="003C3195">
        <w:rPr>
          <w:bCs/>
          <w:sz w:val="24"/>
          <w:szCs w:val="24"/>
        </w:rPr>
        <w:t xml:space="preserve"> </w:t>
      </w:r>
      <w:r w:rsidR="00904A21" w:rsidRPr="003C3195">
        <w:rPr>
          <w:bCs/>
          <w:sz w:val="24"/>
          <w:szCs w:val="24"/>
        </w:rPr>
        <w:t xml:space="preserve">n. 2137 del 21/12/2015, è stato recepito </w:t>
      </w:r>
      <w:r w:rsidR="00904A21" w:rsidRPr="003C3195">
        <w:rPr>
          <w:sz w:val="24"/>
          <w:szCs w:val="24"/>
        </w:rPr>
        <w:t xml:space="preserve">“l’Atto di Transazione” sottoscritto in data 2/12/2015, tra la Società “DIAVERUM ITALIA </w:t>
      </w:r>
      <w:r>
        <w:rPr>
          <w:bCs/>
          <w:sz w:val="24"/>
          <w:szCs w:val="24"/>
        </w:rPr>
        <w:t>S</w:t>
      </w:r>
      <w:r w:rsidR="00904A21" w:rsidRPr="003C3195">
        <w:rPr>
          <w:bCs/>
          <w:sz w:val="24"/>
          <w:szCs w:val="24"/>
        </w:rPr>
        <w:t>rl</w:t>
      </w:r>
      <w:r w:rsidR="00904A21" w:rsidRPr="003C3195">
        <w:rPr>
          <w:sz w:val="24"/>
          <w:szCs w:val="24"/>
        </w:rPr>
        <w:t>” e l’A</w:t>
      </w:r>
      <w:r w:rsidR="00B40221">
        <w:rPr>
          <w:sz w:val="24"/>
          <w:szCs w:val="24"/>
        </w:rPr>
        <w:t>SL BARI</w:t>
      </w:r>
      <w:r w:rsidR="00904A21" w:rsidRPr="003C3195">
        <w:rPr>
          <w:sz w:val="24"/>
          <w:szCs w:val="24"/>
        </w:rPr>
        <w:t>, in merito ai ricorsi p</w:t>
      </w:r>
      <w:r>
        <w:rPr>
          <w:sz w:val="24"/>
          <w:szCs w:val="24"/>
        </w:rPr>
        <w:t>er Decreto Ingiuntivo (D.I.) n.2626/2014 e n.</w:t>
      </w:r>
      <w:r w:rsidR="00904A21" w:rsidRPr="003C3195">
        <w:rPr>
          <w:sz w:val="24"/>
          <w:szCs w:val="24"/>
        </w:rPr>
        <w:t xml:space="preserve">1583/2012 promossi dalla medesima Società in ordine al pagamento di prestazioni emodialitiche e di trasporto di pazienti dializzati, nel rispetto </w:t>
      </w:r>
      <w:r w:rsidR="00B40221">
        <w:rPr>
          <w:sz w:val="24"/>
          <w:szCs w:val="24"/>
        </w:rPr>
        <w:t>di fatture emesse dall’anno 2007 all’anno</w:t>
      </w:r>
      <w:r w:rsidR="00904A21" w:rsidRPr="003C3195">
        <w:rPr>
          <w:sz w:val="24"/>
          <w:szCs w:val="24"/>
        </w:rPr>
        <w:t xml:space="preserve"> 2014.</w:t>
      </w:r>
    </w:p>
    <w:p w:rsidR="004648E2" w:rsidRDefault="004648E2" w:rsidP="00AE5F19">
      <w:pPr>
        <w:jc w:val="both"/>
        <w:rPr>
          <w:sz w:val="24"/>
          <w:szCs w:val="24"/>
        </w:rPr>
      </w:pPr>
    </w:p>
    <w:p w:rsidR="00A27A29" w:rsidRDefault="00904A21" w:rsidP="00AE5F19">
      <w:pPr>
        <w:jc w:val="both"/>
        <w:rPr>
          <w:sz w:val="24"/>
          <w:szCs w:val="24"/>
        </w:rPr>
      </w:pPr>
      <w:r w:rsidRPr="003C3195">
        <w:rPr>
          <w:sz w:val="24"/>
          <w:szCs w:val="24"/>
        </w:rPr>
        <w:t>Tale transazione, come peraltro avallato dal procuratore della ASL BA</w:t>
      </w:r>
      <w:r w:rsidR="00B40221">
        <w:rPr>
          <w:sz w:val="24"/>
          <w:szCs w:val="24"/>
        </w:rPr>
        <w:t>RI</w:t>
      </w:r>
      <w:r w:rsidRPr="003C3195">
        <w:rPr>
          <w:sz w:val="24"/>
          <w:szCs w:val="24"/>
        </w:rPr>
        <w:t xml:space="preserve"> nei procedimenti suddetti è stata </w:t>
      </w:r>
      <w:r w:rsidR="00FC0162">
        <w:rPr>
          <w:sz w:val="24"/>
          <w:szCs w:val="24"/>
        </w:rPr>
        <w:t xml:space="preserve">giudicata </w:t>
      </w:r>
      <w:r w:rsidRPr="003C3195">
        <w:rPr>
          <w:sz w:val="24"/>
          <w:szCs w:val="24"/>
        </w:rPr>
        <w:t>economicamente accettabile, in virtù dell’alea sempre connessa alle liti giudiziarie, e considerato inoltre, da un lato, la circostanza che in tal modo, senza neppure cominciare un giudizio, la ASL</w:t>
      </w:r>
      <w:r w:rsidR="00B40221">
        <w:rPr>
          <w:sz w:val="24"/>
          <w:szCs w:val="24"/>
        </w:rPr>
        <w:t xml:space="preserve"> BARI</w:t>
      </w:r>
      <w:r w:rsidRPr="003C3195">
        <w:rPr>
          <w:sz w:val="24"/>
          <w:szCs w:val="24"/>
        </w:rPr>
        <w:t xml:space="preserve"> </w:t>
      </w:r>
      <w:r w:rsidR="00B40221">
        <w:rPr>
          <w:sz w:val="24"/>
          <w:szCs w:val="24"/>
        </w:rPr>
        <w:t xml:space="preserve">ha visto </w:t>
      </w:r>
      <w:r w:rsidRPr="003C3195">
        <w:rPr>
          <w:sz w:val="24"/>
          <w:szCs w:val="24"/>
        </w:rPr>
        <w:t>riconoscer</w:t>
      </w:r>
      <w:r w:rsidR="00B40221">
        <w:rPr>
          <w:sz w:val="24"/>
          <w:szCs w:val="24"/>
        </w:rPr>
        <w:t>e</w:t>
      </w:r>
      <w:r w:rsidRPr="003C3195">
        <w:rPr>
          <w:sz w:val="24"/>
          <w:szCs w:val="24"/>
        </w:rPr>
        <w:t xml:space="preserve"> integralmente dalla controparte l’importo di cui alla regressione tariffaria prevista da</w:t>
      </w:r>
      <w:r w:rsidR="00B40221">
        <w:rPr>
          <w:sz w:val="24"/>
          <w:szCs w:val="24"/>
        </w:rPr>
        <w:t>ll’art. 7 comma 3 della L.R. n.</w:t>
      </w:r>
      <w:r w:rsidRPr="003C3195">
        <w:rPr>
          <w:sz w:val="24"/>
          <w:szCs w:val="24"/>
        </w:rPr>
        <w:t>4/2010</w:t>
      </w:r>
      <w:r w:rsidR="00B40221">
        <w:rPr>
          <w:sz w:val="24"/>
          <w:szCs w:val="24"/>
        </w:rPr>
        <w:t>, da applicarsi per il periodo 1/</w:t>
      </w:r>
      <w:r w:rsidRPr="003C3195">
        <w:rPr>
          <w:sz w:val="24"/>
          <w:szCs w:val="24"/>
        </w:rPr>
        <w:t>1/2010-31/12/2014, dall’altro lato che non poteva escludersi il rischio di soccombenza nei giudizi pendenti.</w:t>
      </w:r>
    </w:p>
    <w:p w:rsidR="004648E2" w:rsidRDefault="004648E2" w:rsidP="00AE5F19">
      <w:pPr>
        <w:jc w:val="both"/>
        <w:rPr>
          <w:sz w:val="24"/>
          <w:szCs w:val="24"/>
        </w:rPr>
      </w:pPr>
    </w:p>
    <w:p w:rsidR="00904A21" w:rsidRPr="003C3195" w:rsidRDefault="00904A21" w:rsidP="00AE5F19">
      <w:pPr>
        <w:jc w:val="both"/>
        <w:rPr>
          <w:sz w:val="24"/>
          <w:szCs w:val="24"/>
        </w:rPr>
      </w:pPr>
      <w:r w:rsidRPr="003C3195">
        <w:rPr>
          <w:sz w:val="24"/>
          <w:szCs w:val="24"/>
        </w:rPr>
        <w:t>Inoltre, nel corso di numerosi incontri svoltisi nel corso dell’anno 2015 alla presenza del precitato procuratore della ASL BA</w:t>
      </w:r>
      <w:r w:rsidR="00B40221">
        <w:rPr>
          <w:sz w:val="24"/>
          <w:szCs w:val="24"/>
        </w:rPr>
        <w:t>RI</w:t>
      </w:r>
      <w:r w:rsidR="00B40221">
        <w:rPr>
          <w:bCs/>
          <w:sz w:val="24"/>
          <w:szCs w:val="24"/>
        </w:rPr>
        <w:t>, del D</w:t>
      </w:r>
      <w:r w:rsidRPr="003C3195">
        <w:rPr>
          <w:bCs/>
          <w:sz w:val="24"/>
          <w:szCs w:val="24"/>
        </w:rPr>
        <w:t xml:space="preserve">irigente della UOGRC e del Direttore della Struttura Burocratica Legale, </w:t>
      </w:r>
      <w:r w:rsidR="00B40221">
        <w:rPr>
          <w:bCs/>
          <w:sz w:val="24"/>
          <w:szCs w:val="24"/>
        </w:rPr>
        <w:t>si è riusciti</w:t>
      </w:r>
      <w:r w:rsidRPr="003C3195">
        <w:rPr>
          <w:bCs/>
          <w:sz w:val="24"/>
          <w:szCs w:val="24"/>
        </w:rPr>
        <w:t xml:space="preserve"> a ridurre notevolmente le pretese avanzate dalla “DIAVERUM ITALIA </w:t>
      </w:r>
      <w:r w:rsidR="00B40221">
        <w:rPr>
          <w:bCs/>
          <w:sz w:val="24"/>
          <w:szCs w:val="24"/>
        </w:rPr>
        <w:t>S</w:t>
      </w:r>
      <w:r w:rsidRPr="003C3195">
        <w:rPr>
          <w:bCs/>
          <w:sz w:val="24"/>
          <w:szCs w:val="24"/>
        </w:rPr>
        <w:t>rl” con la proposta di definizione transattiva, presentata dalla mede</w:t>
      </w:r>
      <w:r w:rsidR="00B40221">
        <w:rPr>
          <w:bCs/>
          <w:sz w:val="24"/>
          <w:szCs w:val="24"/>
        </w:rPr>
        <w:t>sima Struttura con nota del 15/</w:t>
      </w:r>
      <w:r w:rsidRPr="003C3195">
        <w:rPr>
          <w:bCs/>
          <w:sz w:val="24"/>
          <w:szCs w:val="24"/>
        </w:rPr>
        <w:t>9/2015, a condizione di definire tutte le pendenze in essere alla data del 31/12/2014.</w:t>
      </w:r>
    </w:p>
    <w:p w:rsidR="004648E2" w:rsidRDefault="004648E2" w:rsidP="00AE5F19">
      <w:pPr>
        <w:jc w:val="both"/>
        <w:rPr>
          <w:bCs/>
          <w:smallCaps/>
          <w:sz w:val="24"/>
          <w:szCs w:val="24"/>
        </w:rPr>
      </w:pPr>
    </w:p>
    <w:p w:rsidR="00A27A29" w:rsidRDefault="00904A21" w:rsidP="00AE5F19">
      <w:pPr>
        <w:jc w:val="both"/>
        <w:rPr>
          <w:sz w:val="24"/>
          <w:szCs w:val="24"/>
        </w:rPr>
      </w:pPr>
      <w:r w:rsidRPr="003C3195">
        <w:rPr>
          <w:bCs/>
          <w:smallCaps/>
          <w:sz w:val="24"/>
          <w:szCs w:val="24"/>
        </w:rPr>
        <w:t>P</w:t>
      </w:r>
      <w:r w:rsidRPr="003C3195">
        <w:rPr>
          <w:sz w:val="24"/>
          <w:szCs w:val="24"/>
        </w:rPr>
        <w:t>er effetto della citata “Transazione”, le parti hanno deciso di conciliare e transigere definitivamente le vertenze tra le stesse in corso e quelle potenziali relative alle correlate pretese della ricorrente nei confronti della ASL BA</w:t>
      </w:r>
      <w:r w:rsidR="00B40221">
        <w:rPr>
          <w:sz w:val="24"/>
          <w:szCs w:val="24"/>
        </w:rPr>
        <w:t>RI</w:t>
      </w:r>
      <w:r w:rsidRPr="003C3195">
        <w:rPr>
          <w:sz w:val="24"/>
          <w:szCs w:val="24"/>
        </w:rPr>
        <w:t xml:space="preserve"> per tutte le prestazioni di emodialisi e accessorie, ivi incluse le spese di trasporto, per i pazienti residenti nell’a</w:t>
      </w:r>
      <w:r w:rsidR="00B40221">
        <w:rPr>
          <w:sz w:val="24"/>
          <w:szCs w:val="24"/>
        </w:rPr>
        <w:t xml:space="preserve">mbito territoriale della ASL BARI </w:t>
      </w:r>
      <w:r w:rsidRPr="003C3195">
        <w:rPr>
          <w:sz w:val="24"/>
          <w:szCs w:val="24"/>
        </w:rPr>
        <w:t>sino a tutto il 31/12/2014.</w:t>
      </w:r>
    </w:p>
    <w:p w:rsidR="004648E2" w:rsidRDefault="004648E2" w:rsidP="00AE5F19">
      <w:pPr>
        <w:pStyle w:val="Intestazione"/>
        <w:jc w:val="both"/>
        <w:rPr>
          <w:sz w:val="24"/>
          <w:szCs w:val="24"/>
          <w:lang w:eastAsia="ar-SA"/>
        </w:rPr>
      </w:pPr>
    </w:p>
    <w:p w:rsidR="00904A21" w:rsidRPr="003C3195" w:rsidRDefault="00C227FB" w:rsidP="00AE5F19">
      <w:pPr>
        <w:pStyle w:val="Intestazione"/>
        <w:jc w:val="both"/>
        <w:rPr>
          <w:sz w:val="24"/>
          <w:szCs w:val="24"/>
          <w:lang w:eastAsia="ar-SA"/>
        </w:rPr>
      </w:pPr>
      <w:r>
        <w:rPr>
          <w:sz w:val="24"/>
          <w:szCs w:val="24"/>
          <w:lang w:eastAsia="ar-SA"/>
        </w:rPr>
        <w:t>L</w:t>
      </w:r>
      <w:r w:rsidR="00904A21" w:rsidRPr="003C3195">
        <w:rPr>
          <w:sz w:val="24"/>
          <w:szCs w:val="24"/>
          <w:lang w:eastAsia="ar-SA"/>
        </w:rPr>
        <w:t>a soluz</w:t>
      </w:r>
      <w:r w:rsidR="00200F75">
        <w:rPr>
          <w:sz w:val="24"/>
          <w:szCs w:val="24"/>
          <w:lang w:eastAsia="ar-SA"/>
        </w:rPr>
        <w:t>ione adottata da questa Azienda</w:t>
      </w:r>
      <w:r w:rsidR="00904A21" w:rsidRPr="003C3195">
        <w:rPr>
          <w:sz w:val="24"/>
          <w:szCs w:val="24"/>
          <w:lang w:eastAsia="ar-SA"/>
        </w:rPr>
        <w:t xml:space="preserve"> non solo ha chiuso definitivamente ogni pen</w:t>
      </w:r>
      <w:r w:rsidR="00B40221">
        <w:rPr>
          <w:sz w:val="24"/>
          <w:szCs w:val="24"/>
          <w:lang w:eastAsia="ar-SA"/>
        </w:rPr>
        <w:t>denza giudiziaria, in cui la Azienda</w:t>
      </w:r>
      <w:r w:rsidR="00904A21" w:rsidRPr="003C3195">
        <w:rPr>
          <w:sz w:val="24"/>
          <w:szCs w:val="24"/>
          <w:lang w:eastAsia="ar-SA"/>
        </w:rPr>
        <w:t xml:space="preserve"> sarebbe stata molto probabilmente soccombente, con la </w:t>
      </w:r>
      <w:r w:rsidR="00904A21" w:rsidRPr="003C3195">
        <w:rPr>
          <w:sz w:val="24"/>
          <w:szCs w:val="24"/>
        </w:rPr>
        <w:t xml:space="preserve">“DIAVERUM ITALIA </w:t>
      </w:r>
      <w:r w:rsidR="00B40221">
        <w:rPr>
          <w:bCs/>
          <w:sz w:val="24"/>
          <w:szCs w:val="24"/>
        </w:rPr>
        <w:t>S</w:t>
      </w:r>
      <w:r w:rsidR="00904A21" w:rsidRPr="003C3195">
        <w:rPr>
          <w:bCs/>
          <w:sz w:val="24"/>
          <w:szCs w:val="24"/>
        </w:rPr>
        <w:t>rl</w:t>
      </w:r>
      <w:r w:rsidR="00904A21" w:rsidRPr="003C3195">
        <w:rPr>
          <w:sz w:val="24"/>
          <w:szCs w:val="24"/>
        </w:rPr>
        <w:t>” per tutte le prestazioni da essa fornite fino al 31/12/2014, ma ha altresì permesso alla ASL BA</w:t>
      </w:r>
      <w:r w:rsidR="00B40221">
        <w:rPr>
          <w:sz w:val="24"/>
          <w:szCs w:val="24"/>
        </w:rPr>
        <w:t>RI</w:t>
      </w:r>
      <w:r w:rsidR="00904A21" w:rsidRPr="003C3195">
        <w:rPr>
          <w:sz w:val="24"/>
          <w:szCs w:val="24"/>
        </w:rPr>
        <w:t xml:space="preserve"> di addivenire ad accordi contrattuali </w:t>
      </w:r>
      <w:r w:rsidR="00904A21" w:rsidRPr="003C3195">
        <w:rPr>
          <w:sz w:val="24"/>
          <w:szCs w:val="24"/>
        </w:rPr>
        <w:lastRenderedPageBreak/>
        <w:t>sottoscritti con la suddetta Società per gli anni 2015 e 2016, nei quali si recepivano le disposizioni di cui all’atto di tr</w:t>
      </w:r>
      <w:r w:rsidR="00B40221">
        <w:rPr>
          <w:sz w:val="24"/>
          <w:szCs w:val="24"/>
        </w:rPr>
        <w:t xml:space="preserve">ansazione sottoscritto in data </w:t>
      </w:r>
      <w:r w:rsidR="00904A21" w:rsidRPr="003C3195">
        <w:rPr>
          <w:sz w:val="24"/>
          <w:szCs w:val="24"/>
        </w:rPr>
        <w:t>2/12/2015, consentendo la corretta applicazione delle regressioni tariffarie di cui all’</w:t>
      </w:r>
      <w:r w:rsidR="00904A21" w:rsidRPr="003C3195">
        <w:rPr>
          <w:spacing w:val="-2"/>
          <w:sz w:val="24"/>
          <w:szCs w:val="24"/>
        </w:rPr>
        <w:t xml:space="preserve">art. 7 comma 3 della L.R. n. 4/2010, nonché la conseguente e regolare emissione da parte della </w:t>
      </w:r>
      <w:r w:rsidR="00904A21" w:rsidRPr="003C3195">
        <w:rPr>
          <w:sz w:val="24"/>
          <w:szCs w:val="24"/>
        </w:rPr>
        <w:t xml:space="preserve">“DIAVERUM ITALIA </w:t>
      </w:r>
      <w:r w:rsidR="00664890">
        <w:rPr>
          <w:bCs/>
          <w:sz w:val="24"/>
          <w:szCs w:val="24"/>
        </w:rPr>
        <w:t>S</w:t>
      </w:r>
      <w:r w:rsidR="00904A21" w:rsidRPr="003C3195">
        <w:rPr>
          <w:bCs/>
          <w:sz w:val="24"/>
          <w:szCs w:val="24"/>
        </w:rPr>
        <w:t>rl</w:t>
      </w:r>
      <w:r w:rsidR="00904A21" w:rsidRPr="003C3195">
        <w:rPr>
          <w:sz w:val="24"/>
          <w:szCs w:val="24"/>
        </w:rPr>
        <w:t>” delle corrispondenti note credito</w:t>
      </w:r>
      <w:r w:rsidR="00904A21" w:rsidRPr="003C3195">
        <w:rPr>
          <w:spacing w:val="-2"/>
          <w:sz w:val="24"/>
          <w:szCs w:val="24"/>
        </w:rPr>
        <w:t>, per importi economici annuali significativi che, di fatto, certifica la neutralizzazione dell’insorgere di ogni ulteriore contenzioso.</w:t>
      </w:r>
    </w:p>
    <w:p w:rsidR="00904A21" w:rsidRDefault="00904A21" w:rsidP="00592E2B">
      <w:pPr>
        <w:pStyle w:val="Corpotesto"/>
        <w:tabs>
          <w:tab w:val="left" w:pos="11199"/>
          <w:tab w:val="left" w:pos="14005"/>
        </w:tabs>
        <w:ind w:right="-29"/>
        <w:rPr>
          <w:szCs w:val="24"/>
        </w:rPr>
      </w:pPr>
    </w:p>
    <w:p w:rsidR="00FB711A" w:rsidRPr="00623C6E" w:rsidRDefault="00BE6B76" w:rsidP="00623C6E">
      <w:pPr>
        <w:pStyle w:val="Titolo3"/>
      </w:pPr>
      <w:bookmarkStart w:id="8" w:name="_Toc339793609"/>
      <w:r w:rsidRPr="00623C6E">
        <w:t>2.3.3</w:t>
      </w:r>
      <w:r w:rsidR="00FB711A" w:rsidRPr="00623C6E">
        <w:t xml:space="preserve">  Verifica delle autocertificazioni per le esenzioni ticket tramite il Sistema Tessera Sanitaria (D.M. 11/12/2009)</w:t>
      </w:r>
      <w:bookmarkEnd w:id="8"/>
    </w:p>
    <w:p w:rsidR="001C3080" w:rsidRDefault="001C3080" w:rsidP="00FB711A">
      <w:pPr>
        <w:jc w:val="both"/>
        <w:rPr>
          <w:spacing w:val="-2"/>
          <w:sz w:val="24"/>
          <w:szCs w:val="24"/>
          <w:highlight w:val="yellow"/>
        </w:rPr>
      </w:pPr>
    </w:p>
    <w:p w:rsidR="005D337F" w:rsidRPr="004E37B5" w:rsidRDefault="005D337F" w:rsidP="005D337F">
      <w:pPr>
        <w:autoSpaceDE w:val="0"/>
        <w:jc w:val="both"/>
        <w:rPr>
          <w:rFonts w:ascii="Times" w:hAnsi="Times" w:cs="Times"/>
          <w:sz w:val="24"/>
          <w:szCs w:val="24"/>
        </w:rPr>
      </w:pPr>
      <w:r w:rsidRPr="004E37B5">
        <w:rPr>
          <w:rFonts w:ascii="Times" w:hAnsi="Times" w:cs="Times"/>
          <w:sz w:val="24"/>
          <w:szCs w:val="24"/>
        </w:rPr>
        <w:t>Il Decreto del Ministero dell’Economia e delle Finanze 11</w:t>
      </w:r>
      <w:r w:rsidR="001C666F">
        <w:rPr>
          <w:rFonts w:ascii="Times" w:hAnsi="Times" w:cs="Times"/>
          <w:sz w:val="24"/>
          <w:szCs w:val="24"/>
        </w:rPr>
        <w:t>/12/</w:t>
      </w:r>
      <w:r w:rsidRPr="004E37B5">
        <w:rPr>
          <w:rFonts w:ascii="Times" w:hAnsi="Times" w:cs="Times"/>
          <w:sz w:val="24"/>
          <w:szCs w:val="24"/>
        </w:rPr>
        <w:t>2009</w:t>
      </w:r>
      <w:r w:rsidR="001C666F">
        <w:rPr>
          <w:rFonts w:ascii="Times" w:hAnsi="Times" w:cs="Times"/>
          <w:sz w:val="24"/>
          <w:szCs w:val="24"/>
        </w:rPr>
        <w:t>,</w:t>
      </w:r>
      <w:r w:rsidRPr="004E37B5">
        <w:rPr>
          <w:rFonts w:ascii="Times" w:hAnsi="Times" w:cs="Times"/>
          <w:sz w:val="24"/>
          <w:szCs w:val="24"/>
        </w:rPr>
        <w:t xml:space="preserve"> attraverso le funzionalità operative che l’Agenzia delle Entrate rende disponibili al Sistema Tess</w:t>
      </w:r>
      <w:r w:rsidR="001C666F">
        <w:rPr>
          <w:rFonts w:ascii="Times" w:hAnsi="Times" w:cs="Times"/>
          <w:sz w:val="24"/>
          <w:szCs w:val="24"/>
        </w:rPr>
        <w:t>era Sanitaria (TS),</w:t>
      </w:r>
      <w:r w:rsidRPr="004E37B5">
        <w:rPr>
          <w:rFonts w:ascii="Times" w:hAnsi="Times" w:cs="Times"/>
          <w:sz w:val="24"/>
          <w:szCs w:val="24"/>
        </w:rPr>
        <w:t xml:space="preserve"> permette di esercitare una verifica puntuale sulle condizioni di esenzione per motivi di reddito, semplificando e razionalizzando le procedure di controllo (art. 1 del D.M. 11 dicembre 2009).</w:t>
      </w:r>
    </w:p>
    <w:p w:rsidR="005D337F" w:rsidRPr="004E37B5" w:rsidRDefault="005D337F" w:rsidP="005D337F">
      <w:pPr>
        <w:autoSpaceDE w:val="0"/>
        <w:jc w:val="both"/>
        <w:rPr>
          <w:rFonts w:ascii="Times" w:hAnsi="Times" w:cs="Times"/>
          <w:sz w:val="24"/>
          <w:szCs w:val="24"/>
        </w:rPr>
      </w:pPr>
    </w:p>
    <w:p w:rsidR="005D337F" w:rsidRPr="004E37B5" w:rsidRDefault="005D337F" w:rsidP="005D337F">
      <w:pPr>
        <w:autoSpaceDE w:val="0"/>
        <w:jc w:val="both"/>
        <w:rPr>
          <w:rFonts w:ascii="Times" w:hAnsi="Times" w:cs="Times"/>
          <w:sz w:val="24"/>
          <w:szCs w:val="24"/>
        </w:rPr>
      </w:pPr>
      <w:r w:rsidRPr="004E37B5">
        <w:rPr>
          <w:rFonts w:ascii="Times" w:hAnsi="Times" w:cs="Times"/>
          <w:sz w:val="24"/>
          <w:szCs w:val="24"/>
        </w:rPr>
        <w:t>Il comma 12 del D.M. 11/12/2009 prevede che SOGEI metta a disposizione delle Aziende Sanitarie Locali l’elenco delle autocertificazioni annuali rilasciate dagli assistiti ai fini delle esenzioni per reddito e risultate negative alla verifica effettuata dalla stessa SOGEI.</w:t>
      </w:r>
    </w:p>
    <w:p w:rsidR="005D337F" w:rsidRPr="004E37B5" w:rsidRDefault="005D337F" w:rsidP="005D337F">
      <w:pPr>
        <w:autoSpaceDE w:val="0"/>
        <w:jc w:val="both"/>
        <w:rPr>
          <w:rFonts w:ascii="Times" w:hAnsi="Times" w:cs="Times"/>
          <w:sz w:val="24"/>
          <w:szCs w:val="24"/>
        </w:rPr>
      </w:pPr>
    </w:p>
    <w:p w:rsidR="001C666F" w:rsidRDefault="005D337F" w:rsidP="001C666F">
      <w:pPr>
        <w:autoSpaceDE w:val="0"/>
        <w:jc w:val="both"/>
        <w:rPr>
          <w:rFonts w:ascii="Times" w:hAnsi="Times" w:cs="Times"/>
          <w:i/>
          <w:sz w:val="24"/>
          <w:szCs w:val="24"/>
        </w:rPr>
      </w:pPr>
      <w:r w:rsidRPr="004E37B5">
        <w:rPr>
          <w:rFonts w:ascii="Times" w:hAnsi="Times" w:cs="Times"/>
          <w:sz w:val="24"/>
          <w:szCs w:val="24"/>
        </w:rPr>
        <w:t xml:space="preserve">Il comma 12 del citato decreto ministeriale prevede che </w:t>
      </w:r>
      <w:r w:rsidRPr="004E37B5">
        <w:rPr>
          <w:rFonts w:ascii="Times" w:hAnsi="Times" w:cs="Times"/>
          <w:i/>
          <w:sz w:val="24"/>
          <w:szCs w:val="24"/>
        </w:rPr>
        <w:t>“… con successivo decreto del Ministero dell’economia e delle Finanze, di concerto con il Ministero del Lavoro della Salute e delle Politiche Sociali, sono definite le modalità per il recupero da parte delle Aziende sanitarie Locali delle somme dovute dall’assistito ovvero per il riscontro della documentazione presentata dall’assistito di cui al comma 11 e per l’eventuale esclusione dalla prescrivibilità di ulteriori prestazioni di specialistica ambulatoriale a carico del Servizio Sanitario Nazionale …”.</w:t>
      </w:r>
    </w:p>
    <w:p w:rsidR="001C666F" w:rsidRPr="001C666F" w:rsidRDefault="001C666F" w:rsidP="001C666F">
      <w:pPr>
        <w:autoSpaceDE w:val="0"/>
        <w:jc w:val="both"/>
        <w:rPr>
          <w:rFonts w:ascii="Times" w:hAnsi="Times" w:cs="Times"/>
          <w:sz w:val="24"/>
          <w:szCs w:val="24"/>
        </w:rPr>
      </w:pPr>
    </w:p>
    <w:p w:rsidR="005D337F" w:rsidRPr="001C666F" w:rsidRDefault="001C666F" w:rsidP="001C666F">
      <w:pPr>
        <w:autoSpaceDE w:val="0"/>
        <w:jc w:val="both"/>
        <w:rPr>
          <w:rFonts w:ascii="Times" w:hAnsi="Times" w:cs="Times"/>
          <w:i/>
          <w:sz w:val="24"/>
          <w:szCs w:val="24"/>
        </w:rPr>
      </w:pPr>
      <w:r>
        <w:rPr>
          <w:sz w:val="24"/>
          <w:szCs w:val="24"/>
        </w:rPr>
        <w:t>L’attuazione delle disposizioni contenute nel comma 12 dell’art.1 DM 11/12/2009</w:t>
      </w:r>
      <w:r w:rsidR="005D337F" w:rsidRPr="004E37B5">
        <w:rPr>
          <w:sz w:val="24"/>
          <w:szCs w:val="24"/>
        </w:rPr>
        <w:t xml:space="preserve"> rientra tra gli interventi previsti nel Piano di rientro, di riqualificazione e di riorganizzazione della Regione Puglia di cui all’Accordo tra Ministero dell’Economia e delle Finanze, Ministero della Salute e Regione Puglia, approvato con </w:t>
      </w:r>
      <w:r>
        <w:rPr>
          <w:sz w:val="24"/>
          <w:szCs w:val="24"/>
        </w:rPr>
        <w:t>D</w:t>
      </w:r>
      <w:r w:rsidR="00822231">
        <w:rPr>
          <w:sz w:val="24"/>
          <w:szCs w:val="24"/>
        </w:rPr>
        <w:t>eliberazione Giunta Regionale</w:t>
      </w:r>
      <w:r w:rsidR="006A56DF">
        <w:rPr>
          <w:sz w:val="24"/>
          <w:szCs w:val="24"/>
        </w:rPr>
        <w:t xml:space="preserve"> </w:t>
      </w:r>
      <w:r>
        <w:rPr>
          <w:sz w:val="24"/>
          <w:szCs w:val="24"/>
        </w:rPr>
        <w:t>n.</w:t>
      </w:r>
      <w:r w:rsidR="005D337F" w:rsidRPr="004E37B5">
        <w:rPr>
          <w:sz w:val="24"/>
          <w:szCs w:val="24"/>
        </w:rPr>
        <w:t>2624 del 30/11/2010 (confluito nella L</w:t>
      </w:r>
      <w:r>
        <w:rPr>
          <w:sz w:val="24"/>
          <w:szCs w:val="24"/>
        </w:rPr>
        <w:t>.R. n.</w:t>
      </w:r>
      <w:r w:rsidR="005D337F" w:rsidRPr="004E37B5">
        <w:rPr>
          <w:sz w:val="24"/>
          <w:szCs w:val="24"/>
        </w:rPr>
        <w:t>2/2011).</w:t>
      </w:r>
    </w:p>
    <w:p w:rsidR="005D337F" w:rsidRPr="004E37B5" w:rsidRDefault="005D337F" w:rsidP="005D337F">
      <w:pPr>
        <w:jc w:val="both"/>
        <w:rPr>
          <w:sz w:val="24"/>
          <w:szCs w:val="24"/>
        </w:rPr>
      </w:pPr>
    </w:p>
    <w:p w:rsidR="005D337F" w:rsidRDefault="005D337F" w:rsidP="005D337F">
      <w:pPr>
        <w:autoSpaceDE w:val="0"/>
        <w:jc w:val="both"/>
        <w:rPr>
          <w:rFonts w:ascii="Times" w:hAnsi="Times" w:cs="Times"/>
          <w:sz w:val="24"/>
          <w:szCs w:val="24"/>
        </w:rPr>
      </w:pPr>
      <w:r w:rsidRPr="004E37B5">
        <w:rPr>
          <w:rFonts w:ascii="Times" w:hAnsi="Times" w:cs="Times"/>
          <w:sz w:val="24"/>
          <w:szCs w:val="24"/>
        </w:rPr>
        <w:t xml:space="preserve">Con </w:t>
      </w:r>
      <w:r w:rsidR="00822231">
        <w:rPr>
          <w:sz w:val="24"/>
          <w:szCs w:val="24"/>
        </w:rPr>
        <w:t xml:space="preserve">Deliberazione </w:t>
      </w:r>
      <w:r w:rsidR="00574C27">
        <w:rPr>
          <w:rFonts w:ascii="Times" w:hAnsi="Times" w:cs="Times"/>
          <w:sz w:val="24"/>
          <w:szCs w:val="24"/>
        </w:rPr>
        <w:t>n.</w:t>
      </w:r>
      <w:r w:rsidRPr="004E37B5">
        <w:rPr>
          <w:rFonts w:ascii="Times" w:hAnsi="Times" w:cs="Times"/>
          <w:sz w:val="24"/>
          <w:szCs w:val="24"/>
        </w:rPr>
        <w:t>2790/2010 la Regione Puglia ha stabili</w:t>
      </w:r>
      <w:r w:rsidR="00574C27">
        <w:rPr>
          <w:rFonts w:ascii="Times" w:hAnsi="Times" w:cs="Times"/>
          <w:sz w:val="24"/>
          <w:szCs w:val="24"/>
        </w:rPr>
        <w:t>to l’attuazione, a partire dall’1/</w:t>
      </w:r>
      <w:r w:rsidRPr="004E37B5">
        <w:rPr>
          <w:rFonts w:ascii="Times" w:hAnsi="Times" w:cs="Times"/>
          <w:sz w:val="24"/>
          <w:szCs w:val="24"/>
        </w:rPr>
        <w:t>5/2011, de</w:t>
      </w:r>
      <w:r w:rsidR="00574C27">
        <w:rPr>
          <w:rFonts w:ascii="Times" w:hAnsi="Times" w:cs="Times"/>
          <w:sz w:val="24"/>
          <w:szCs w:val="24"/>
        </w:rPr>
        <w:t>lle disposizioni previste dal D.</w:t>
      </w:r>
      <w:r w:rsidRPr="004E37B5">
        <w:rPr>
          <w:rFonts w:ascii="Times" w:hAnsi="Times" w:cs="Times"/>
          <w:sz w:val="24"/>
          <w:szCs w:val="24"/>
        </w:rPr>
        <w:t>M. 11/12/2009 in materia di verifica delle esenzioni, in base al reddito, dalla compartecipazione alla spesa sanitaria, tramite il supporto del sistema Tessera Sanitaria</w:t>
      </w:r>
      <w:r w:rsidR="00B60E83">
        <w:rPr>
          <w:rFonts w:ascii="Times" w:hAnsi="Times" w:cs="Times"/>
          <w:sz w:val="24"/>
          <w:szCs w:val="24"/>
        </w:rPr>
        <w:t>.</w:t>
      </w:r>
    </w:p>
    <w:p w:rsidR="00574C27" w:rsidRDefault="00574C27" w:rsidP="005D337F">
      <w:pPr>
        <w:autoSpaceDE w:val="0"/>
        <w:jc w:val="both"/>
        <w:rPr>
          <w:rFonts w:ascii="Times" w:hAnsi="Times" w:cs="Times"/>
          <w:sz w:val="24"/>
          <w:szCs w:val="24"/>
        </w:rPr>
      </w:pPr>
    </w:p>
    <w:p w:rsidR="005D337F" w:rsidRDefault="005D337F" w:rsidP="005D337F">
      <w:pPr>
        <w:autoSpaceDE w:val="0"/>
        <w:jc w:val="both"/>
        <w:rPr>
          <w:rFonts w:ascii="Times" w:hAnsi="Times" w:cs="Times"/>
          <w:sz w:val="24"/>
          <w:szCs w:val="24"/>
        </w:rPr>
      </w:pPr>
      <w:r>
        <w:rPr>
          <w:rFonts w:ascii="Times" w:hAnsi="Times" w:cs="Times"/>
          <w:sz w:val="24"/>
          <w:szCs w:val="24"/>
        </w:rPr>
        <w:t>I</w:t>
      </w:r>
      <w:r w:rsidRPr="004E37B5">
        <w:rPr>
          <w:rFonts w:ascii="Times" w:hAnsi="Times" w:cs="Times"/>
          <w:sz w:val="24"/>
          <w:szCs w:val="24"/>
        </w:rPr>
        <w:t>l nuovo sistema prevede che annualmente il Ministero dell’Economia e delle Finanze fornisca telematicamente entro il 31 marzo l’elenco degli assistiti esenti per reddito alle Aziende Sanitarie locali ed ai medici prescrittori (in particolare ai MMG e PLS). In tal modo, il cittadino esente può richiedere direttamente al proprio medico di verificare automaticamente, al momento della prescrizione, la propria condizione di esenzione e riportare il relativo codice sulla ricetta</w:t>
      </w:r>
      <w:r>
        <w:rPr>
          <w:rFonts w:ascii="Times" w:hAnsi="Times" w:cs="Times"/>
          <w:sz w:val="24"/>
          <w:szCs w:val="24"/>
        </w:rPr>
        <w:t>.</w:t>
      </w:r>
    </w:p>
    <w:p w:rsidR="005D337F" w:rsidRDefault="005D337F" w:rsidP="005D337F">
      <w:pPr>
        <w:autoSpaceDE w:val="0"/>
        <w:jc w:val="both"/>
        <w:rPr>
          <w:rFonts w:ascii="Times" w:hAnsi="Times" w:cs="Times"/>
          <w:sz w:val="24"/>
          <w:szCs w:val="24"/>
        </w:rPr>
      </w:pPr>
    </w:p>
    <w:p w:rsidR="005D337F" w:rsidRPr="004E37B5" w:rsidRDefault="005D337F" w:rsidP="005D337F">
      <w:pPr>
        <w:autoSpaceDE w:val="0"/>
        <w:jc w:val="both"/>
        <w:rPr>
          <w:rFonts w:ascii="Times" w:hAnsi="Times" w:cs="Times"/>
          <w:sz w:val="24"/>
          <w:szCs w:val="24"/>
        </w:rPr>
      </w:pPr>
      <w:r>
        <w:rPr>
          <w:rFonts w:ascii="Times" w:hAnsi="Times" w:cs="Times"/>
          <w:sz w:val="24"/>
          <w:szCs w:val="24"/>
        </w:rPr>
        <w:t>I</w:t>
      </w:r>
      <w:r w:rsidRPr="004E37B5">
        <w:rPr>
          <w:rFonts w:ascii="Times" w:hAnsi="Times" w:cs="Times"/>
          <w:sz w:val="24"/>
          <w:szCs w:val="24"/>
        </w:rPr>
        <w:t xml:space="preserve">n seguito, sulla base di quanto previsto dal Piano di Rientro (L.R. </w:t>
      </w:r>
      <w:r w:rsidR="00574C27">
        <w:rPr>
          <w:rFonts w:ascii="Times" w:hAnsi="Times" w:cs="Times"/>
          <w:sz w:val="24"/>
          <w:szCs w:val="24"/>
        </w:rPr>
        <w:t>n.</w:t>
      </w:r>
      <w:r w:rsidRPr="004E37B5">
        <w:rPr>
          <w:rFonts w:ascii="Times" w:hAnsi="Times" w:cs="Times"/>
          <w:sz w:val="24"/>
          <w:szCs w:val="24"/>
        </w:rPr>
        <w:t xml:space="preserve">2/2011) in merito alla rimodulazione delle fasce di esenzione per la spesa farmaceutica, </w:t>
      </w:r>
      <w:r w:rsidR="00574C27">
        <w:rPr>
          <w:rFonts w:ascii="Times" w:hAnsi="Times" w:cs="Times"/>
          <w:sz w:val="24"/>
          <w:szCs w:val="24"/>
        </w:rPr>
        <w:t xml:space="preserve">con </w:t>
      </w:r>
      <w:r w:rsidR="00822231">
        <w:rPr>
          <w:sz w:val="24"/>
          <w:szCs w:val="24"/>
        </w:rPr>
        <w:t xml:space="preserve">Deliberazione Giunta Regionale </w:t>
      </w:r>
      <w:r w:rsidR="00574C27">
        <w:rPr>
          <w:rFonts w:ascii="Times" w:hAnsi="Times" w:cs="Times"/>
          <w:sz w:val="24"/>
          <w:szCs w:val="24"/>
        </w:rPr>
        <w:t>n.</w:t>
      </w:r>
      <w:r w:rsidRPr="004E37B5">
        <w:rPr>
          <w:rFonts w:ascii="Times" w:hAnsi="Times" w:cs="Times"/>
          <w:sz w:val="24"/>
          <w:szCs w:val="24"/>
        </w:rPr>
        <w:t xml:space="preserve">1391/2011, </w:t>
      </w:r>
      <w:r w:rsidR="00574C27">
        <w:rPr>
          <w:rFonts w:ascii="Times" w:hAnsi="Times" w:cs="Times"/>
          <w:sz w:val="24"/>
          <w:szCs w:val="24"/>
        </w:rPr>
        <w:t>è stato</w:t>
      </w:r>
      <w:r w:rsidRPr="004E37B5">
        <w:rPr>
          <w:rFonts w:ascii="Times" w:hAnsi="Times" w:cs="Times"/>
          <w:sz w:val="24"/>
          <w:szCs w:val="24"/>
        </w:rPr>
        <w:t xml:space="preserve"> stabilito di applicare le disposizioni previste dal </w:t>
      </w:r>
      <w:r w:rsidRPr="004E37B5">
        <w:rPr>
          <w:rFonts w:ascii="Times" w:hAnsi="Times" w:cs="Times"/>
          <w:sz w:val="24"/>
          <w:szCs w:val="24"/>
        </w:rPr>
        <w:lastRenderedPageBreak/>
        <w:t xml:space="preserve">D.M. 11/12/2009 e dalla </w:t>
      </w:r>
      <w:r w:rsidR="00822231">
        <w:rPr>
          <w:sz w:val="24"/>
          <w:szCs w:val="24"/>
        </w:rPr>
        <w:t xml:space="preserve">Deliberazione Giunta Regionale </w:t>
      </w:r>
      <w:r w:rsidR="00330268">
        <w:rPr>
          <w:rFonts w:ascii="Times" w:hAnsi="Times" w:cs="Times"/>
          <w:sz w:val="24"/>
          <w:szCs w:val="24"/>
        </w:rPr>
        <w:t>n.</w:t>
      </w:r>
      <w:r w:rsidRPr="004E37B5">
        <w:rPr>
          <w:rFonts w:ascii="Times" w:hAnsi="Times" w:cs="Times"/>
          <w:sz w:val="24"/>
          <w:szCs w:val="24"/>
        </w:rPr>
        <w:t>2790/2010 anche per l’esercizio al diritto all’esenzione dal pagamento del ticket per l’acquisto dei farmaci</w:t>
      </w:r>
      <w:r>
        <w:rPr>
          <w:rFonts w:ascii="Times" w:hAnsi="Times" w:cs="Times"/>
          <w:sz w:val="24"/>
          <w:szCs w:val="24"/>
        </w:rPr>
        <w:t>.</w:t>
      </w:r>
    </w:p>
    <w:p w:rsidR="005D337F" w:rsidRPr="004E37B5" w:rsidRDefault="005D337F" w:rsidP="005D337F">
      <w:pPr>
        <w:tabs>
          <w:tab w:val="left" w:pos="1276"/>
          <w:tab w:val="left" w:pos="1418"/>
          <w:tab w:val="left" w:pos="1560"/>
        </w:tabs>
        <w:jc w:val="both"/>
        <w:rPr>
          <w:rFonts w:ascii="Cambria" w:hAnsi="Cambria"/>
          <w:b/>
          <w:sz w:val="24"/>
          <w:szCs w:val="24"/>
        </w:rPr>
      </w:pPr>
    </w:p>
    <w:p w:rsidR="005D337F" w:rsidRPr="004E37B5" w:rsidRDefault="005D337F" w:rsidP="005D337F">
      <w:pPr>
        <w:jc w:val="both"/>
        <w:rPr>
          <w:sz w:val="24"/>
          <w:szCs w:val="24"/>
        </w:rPr>
      </w:pPr>
      <w:r w:rsidRPr="004E37B5">
        <w:rPr>
          <w:sz w:val="24"/>
          <w:szCs w:val="24"/>
        </w:rPr>
        <w:t>I dati utili al recupero delle quote ticket relativi agli anni 2011, 2012 e 2013, forniti nel mese di marzo 2015, presentavano anomalie di vario genere</w:t>
      </w:r>
      <w:r>
        <w:rPr>
          <w:sz w:val="24"/>
          <w:szCs w:val="24"/>
        </w:rPr>
        <w:t>;</w:t>
      </w:r>
      <w:r w:rsidRPr="004E37B5">
        <w:rPr>
          <w:sz w:val="24"/>
          <w:szCs w:val="24"/>
        </w:rPr>
        <w:t xml:space="preserve"> sono stati, quindi, ricalcolati e resi disponibili dalla SOGEI sul Sistema Tessera Sanitaria a far data d</w:t>
      </w:r>
      <w:r w:rsidR="00330268">
        <w:rPr>
          <w:sz w:val="24"/>
          <w:szCs w:val="24"/>
        </w:rPr>
        <w:t>al 2/</w:t>
      </w:r>
      <w:r>
        <w:rPr>
          <w:sz w:val="24"/>
          <w:szCs w:val="24"/>
        </w:rPr>
        <w:t>2/2016</w:t>
      </w:r>
      <w:r w:rsidR="00330268">
        <w:rPr>
          <w:sz w:val="24"/>
          <w:szCs w:val="24"/>
        </w:rPr>
        <w:t>.</w:t>
      </w:r>
      <w:r w:rsidRPr="004E37B5">
        <w:rPr>
          <w:sz w:val="24"/>
          <w:szCs w:val="24"/>
        </w:rPr>
        <w:t xml:space="preserve"> </w:t>
      </w:r>
      <w:r w:rsidR="00330268">
        <w:rPr>
          <w:sz w:val="24"/>
          <w:szCs w:val="24"/>
        </w:rPr>
        <w:t>I</w:t>
      </w:r>
      <w:r w:rsidRPr="004E37B5">
        <w:rPr>
          <w:sz w:val="24"/>
          <w:szCs w:val="24"/>
        </w:rPr>
        <w:t xml:space="preserve"> file di ultima pubblicazione sono stati elaborati e</w:t>
      </w:r>
      <w:r>
        <w:rPr>
          <w:sz w:val="24"/>
          <w:szCs w:val="24"/>
        </w:rPr>
        <w:t>,</w:t>
      </w:r>
      <w:r w:rsidRPr="004E37B5">
        <w:rPr>
          <w:sz w:val="24"/>
          <w:szCs w:val="24"/>
        </w:rPr>
        <w:t xml:space="preserve"> dopo aver costituito </w:t>
      </w:r>
      <w:r w:rsidR="008F3E08">
        <w:rPr>
          <w:sz w:val="24"/>
          <w:szCs w:val="24"/>
        </w:rPr>
        <w:t>un</w:t>
      </w:r>
      <w:r w:rsidRPr="004E37B5">
        <w:rPr>
          <w:sz w:val="24"/>
          <w:szCs w:val="24"/>
        </w:rPr>
        <w:t xml:space="preserve"> gruppo di lavoro e stipulato apposita convenzione con Poste Italiane</w:t>
      </w:r>
      <w:r>
        <w:rPr>
          <w:sz w:val="24"/>
          <w:szCs w:val="24"/>
        </w:rPr>
        <w:t>,</w:t>
      </w:r>
      <w:r w:rsidRPr="004E37B5">
        <w:rPr>
          <w:sz w:val="24"/>
          <w:szCs w:val="24"/>
        </w:rPr>
        <w:t xml:space="preserve"> si è provveduto alla spedizione massiva delle richieste di pagamento nel mese di giugno c.a. agli utenti oggetto di accertamento, relativamente all’anno 2011. La spedizione delle lettere è avvenuta con posta ordinaria, utilizzando un facsimile di “avviso bonario”.</w:t>
      </w:r>
    </w:p>
    <w:p w:rsidR="005D337F" w:rsidRPr="004E37B5" w:rsidRDefault="005D337F" w:rsidP="00B26FA2">
      <w:pPr>
        <w:jc w:val="both"/>
        <w:rPr>
          <w:sz w:val="24"/>
          <w:szCs w:val="24"/>
        </w:rPr>
      </w:pPr>
    </w:p>
    <w:p w:rsidR="00330268" w:rsidRDefault="005D337F" w:rsidP="00330268">
      <w:pPr>
        <w:tabs>
          <w:tab w:val="left" w:pos="1276"/>
          <w:tab w:val="left" w:pos="1418"/>
          <w:tab w:val="left" w:pos="1560"/>
        </w:tabs>
        <w:jc w:val="both"/>
        <w:rPr>
          <w:sz w:val="24"/>
          <w:szCs w:val="24"/>
        </w:rPr>
      </w:pPr>
      <w:r w:rsidRPr="005D337F">
        <w:rPr>
          <w:sz w:val="24"/>
          <w:szCs w:val="24"/>
        </w:rPr>
        <w:t>Le attività di recupero al 20/10/2016 risultano essere di gran lunga superiori alle previsioni iniziali:</w:t>
      </w:r>
    </w:p>
    <w:p w:rsidR="00330268" w:rsidRDefault="005D337F" w:rsidP="00DF0612">
      <w:pPr>
        <w:numPr>
          <w:ilvl w:val="0"/>
          <w:numId w:val="26"/>
        </w:numPr>
        <w:jc w:val="both"/>
        <w:rPr>
          <w:sz w:val="24"/>
          <w:szCs w:val="24"/>
        </w:rPr>
      </w:pPr>
      <w:r w:rsidRPr="00330268">
        <w:rPr>
          <w:sz w:val="24"/>
          <w:szCs w:val="24"/>
        </w:rPr>
        <w:t>Avvisi inviati anno 2011</w:t>
      </w:r>
      <w:r w:rsidR="00330268">
        <w:rPr>
          <w:sz w:val="24"/>
          <w:szCs w:val="24"/>
        </w:rPr>
        <w:t>,</w:t>
      </w:r>
      <w:r w:rsidRPr="00330268">
        <w:rPr>
          <w:sz w:val="24"/>
          <w:szCs w:val="24"/>
        </w:rPr>
        <w:t xml:space="preserve"> n</w:t>
      </w:r>
      <w:r w:rsidR="00330268">
        <w:rPr>
          <w:sz w:val="24"/>
          <w:szCs w:val="24"/>
        </w:rPr>
        <w:t>.</w:t>
      </w:r>
      <w:r w:rsidRPr="00330268">
        <w:rPr>
          <w:sz w:val="24"/>
          <w:szCs w:val="24"/>
        </w:rPr>
        <w:t>9.660 per un importo complessivo da recuperare di €</w:t>
      </w:r>
      <w:r w:rsidR="00330268">
        <w:rPr>
          <w:sz w:val="24"/>
          <w:szCs w:val="24"/>
        </w:rPr>
        <w:t xml:space="preserve">/mgl </w:t>
      </w:r>
      <w:r w:rsidRPr="00330268">
        <w:rPr>
          <w:sz w:val="24"/>
          <w:szCs w:val="24"/>
        </w:rPr>
        <w:t>1.138</w:t>
      </w:r>
      <w:r w:rsidR="00330268">
        <w:rPr>
          <w:sz w:val="24"/>
          <w:szCs w:val="24"/>
        </w:rPr>
        <w:t>;</w:t>
      </w:r>
    </w:p>
    <w:p w:rsidR="00330268" w:rsidRDefault="005D337F" w:rsidP="00DF0612">
      <w:pPr>
        <w:numPr>
          <w:ilvl w:val="0"/>
          <w:numId w:val="26"/>
        </w:numPr>
        <w:jc w:val="both"/>
        <w:rPr>
          <w:sz w:val="24"/>
          <w:szCs w:val="24"/>
        </w:rPr>
      </w:pPr>
      <w:r w:rsidRPr="00330268">
        <w:rPr>
          <w:sz w:val="24"/>
          <w:szCs w:val="24"/>
        </w:rPr>
        <w:t>Procedimenti conclusi positivamente con recupero ticket nr. 3.800.</w:t>
      </w:r>
    </w:p>
    <w:p w:rsidR="005D337F" w:rsidRPr="00330268" w:rsidRDefault="00330268" w:rsidP="00DF0612">
      <w:pPr>
        <w:numPr>
          <w:ilvl w:val="0"/>
          <w:numId w:val="26"/>
        </w:numPr>
        <w:jc w:val="both"/>
        <w:rPr>
          <w:sz w:val="24"/>
          <w:szCs w:val="24"/>
        </w:rPr>
      </w:pPr>
      <w:r>
        <w:rPr>
          <w:sz w:val="24"/>
          <w:szCs w:val="24"/>
        </w:rPr>
        <w:t>Somme</w:t>
      </w:r>
      <w:r w:rsidR="005D337F" w:rsidRPr="00330268">
        <w:rPr>
          <w:sz w:val="24"/>
          <w:szCs w:val="24"/>
        </w:rPr>
        <w:t xml:space="preserve"> recuperate per un importo di €</w:t>
      </w:r>
      <w:r>
        <w:rPr>
          <w:sz w:val="24"/>
          <w:szCs w:val="24"/>
        </w:rPr>
        <w:t>/mgl</w:t>
      </w:r>
      <w:r w:rsidR="005D337F" w:rsidRPr="00330268">
        <w:rPr>
          <w:sz w:val="24"/>
          <w:szCs w:val="24"/>
        </w:rPr>
        <w:t xml:space="preserve"> 405 pari al 35,6%.</w:t>
      </w:r>
    </w:p>
    <w:p w:rsidR="005D337F" w:rsidRPr="004E37B5" w:rsidRDefault="005D337F" w:rsidP="00330268">
      <w:pPr>
        <w:jc w:val="both"/>
        <w:rPr>
          <w:sz w:val="24"/>
          <w:szCs w:val="24"/>
        </w:rPr>
      </w:pPr>
    </w:p>
    <w:p w:rsidR="005D337F" w:rsidRPr="004E37B5" w:rsidRDefault="005D337F" w:rsidP="005D337F">
      <w:pPr>
        <w:tabs>
          <w:tab w:val="left" w:pos="1276"/>
          <w:tab w:val="left" w:pos="1418"/>
          <w:tab w:val="left" w:pos="1560"/>
        </w:tabs>
        <w:jc w:val="both"/>
        <w:rPr>
          <w:sz w:val="24"/>
          <w:szCs w:val="24"/>
        </w:rPr>
      </w:pPr>
      <w:r w:rsidRPr="004E37B5">
        <w:rPr>
          <w:sz w:val="24"/>
          <w:szCs w:val="24"/>
        </w:rPr>
        <w:t>La ASL B</w:t>
      </w:r>
      <w:r w:rsidR="00330268">
        <w:rPr>
          <w:sz w:val="24"/>
          <w:szCs w:val="24"/>
        </w:rPr>
        <w:t>ARI</w:t>
      </w:r>
      <w:r w:rsidR="00991514">
        <w:rPr>
          <w:sz w:val="24"/>
          <w:szCs w:val="24"/>
        </w:rPr>
        <w:t xml:space="preserve"> </w:t>
      </w:r>
      <w:r w:rsidRPr="004E37B5">
        <w:rPr>
          <w:sz w:val="24"/>
          <w:szCs w:val="24"/>
        </w:rPr>
        <w:t xml:space="preserve">ha richiesto, con nota </w:t>
      </w:r>
      <w:r w:rsidR="00330268">
        <w:rPr>
          <w:sz w:val="24"/>
          <w:szCs w:val="24"/>
        </w:rPr>
        <w:t>prot. n.59344/1 del 23/</w:t>
      </w:r>
      <w:r w:rsidRPr="004E37B5">
        <w:rPr>
          <w:sz w:val="24"/>
          <w:szCs w:val="24"/>
        </w:rPr>
        <w:t>3/2016, un incontro tra le Aziende Sanitarie della Regione Puglia, gli Uffici Regionali e il Comando Regionale della Guardia di Finanza, per analizzare congiuntamente le criticità rilevate ed indicare percorsi condivisi a livello regionale, per garantire parità di trattamento a tutti i cit</w:t>
      </w:r>
      <w:r w:rsidR="00330268">
        <w:rPr>
          <w:sz w:val="24"/>
          <w:szCs w:val="24"/>
        </w:rPr>
        <w:t xml:space="preserve">tadini pugliesi. Nell’incontro </w:t>
      </w:r>
      <w:r w:rsidRPr="004E37B5">
        <w:rPr>
          <w:sz w:val="24"/>
          <w:szCs w:val="24"/>
        </w:rPr>
        <w:t xml:space="preserve">tenutosi in data 13/10/2016 presso gli Uffici dell’Assessorato alla Sanità è emersa la volontà condivisa di rendere omogenee le modalità organizzative del recupero da parte delle Aziende Sanitarie attraverso l’adozione di un regolamento attuativo, </w:t>
      </w:r>
      <w:r w:rsidR="00991514">
        <w:rPr>
          <w:sz w:val="24"/>
          <w:szCs w:val="24"/>
        </w:rPr>
        <w:t>successivamente alla emanazione</w:t>
      </w:r>
      <w:r w:rsidRPr="004E37B5">
        <w:rPr>
          <w:sz w:val="24"/>
          <w:szCs w:val="24"/>
        </w:rPr>
        <w:t xml:space="preserve"> di linee guida regionali in materia.</w:t>
      </w:r>
    </w:p>
    <w:p w:rsidR="005D337F" w:rsidRDefault="005D337F" w:rsidP="005D337F">
      <w:pPr>
        <w:tabs>
          <w:tab w:val="left" w:pos="1276"/>
          <w:tab w:val="left" w:pos="1418"/>
          <w:tab w:val="left" w:pos="1560"/>
        </w:tabs>
        <w:jc w:val="both"/>
        <w:rPr>
          <w:sz w:val="24"/>
          <w:szCs w:val="24"/>
        </w:rPr>
      </w:pPr>
      <w:r w:rsidRPr="004E37B5">
        <w:rPr>
          <w:sz w:val="24"/>
          <w:szCs w:val="24"/>
        </w:rPr>
        <w:t>La A</w:t>
      </w:r>
      <w:r w:rsidR="00330268">
        <w:rPr>
          <w:sz w:val="24"/>
          <w:szCs w:val="24"/>
        </w:rPr>
        <w:t>SL BARI</w:t>
      </w:r>
      <w:r w:rsidRPr="004E37B5">
        <w:rPr>
          <w:sz w:val="24"/>
          <w:szCs w:val="24"/>
        </w:rPr>
        <w:t xml:space="preserve"> prevede di inviare entro la fine del corrente anno oltre 40.000 avvisi</w:t>
      </w:r>
      <w:r>
        <w:rPr>
          <w:sz w:val="24"/>
          <w:szCs w:val="24"/>
        </w:rPr>
        <w:t xml:space="preserve"> </w:t>
      </w:r>
      <w:r w:rsidRPr="004E37B5">
        <w:rPr>
          <w:sz w:val="24"/>
          <w:szCs w:val="24"/>
        </w:rPr>
        <w:t xml:space="preserve">relativi agli anni 2012 e 2013 per un importo da recuperare di oltre </w:t>
      </w:r>
      <w:r w:rsidR="00330268">
        <w:rPr>
          <w:sz w:val="24"/>
          <w:szCs w:val="24"/>
        </w:rPr>
        <w:t xml:space="preserve">€/mgl </w:t>
      </w:r>
      <w:r w:rsidRPr="004E37B5">
        <w:rPr>
          <w:sz w:val="24"/>
          <w:szCs w:val="24"/>
        </w:rPr>
        <w:t>5.000</w:t>
      </w:r>
      <w:r w:rsidR="00330268">
        <w:rPr>
          <w:sz w:val="24"/>
          <w:szCs w:val="24"/>
        </w:rPr>
        <w:t>.</w:t>
      </w:r>
    </w:p>
    <w:p w:rsidR="00330268" w:rsidRPr="004E37B5" w:rsidRDefault="00330268" w:rsidP="005D337F">
      <w:pPr>
        <w:tabs>
          <w:tab w:val="left" w:pos="1276"/>
          <w:tab w:val="left" w:pos="1418"/>
          <w:tab w:val="left" w:pos="1560"/>
        </w:tabs>
        <w:jc w:val="both"/>
        <w:rPr>
          <w:sz w:val="24"/>
          <w:szCs w:val="24"/>
        </w:rPr>
      </w:pPr>
    </w:p>
    <w:p w:rsidR="005D337F" w:rsidRPr="004E37B5" w:rsidRDefault="005D337F" w:rsidP="005D337F">
      <w:pPr>
        <w:tabs>
          <w:tab w:val="left" w:pos="1276"/>
          <w:tab w:val="left" w:pos="1418"/>
          <w:tab w:val="left" w:pos="1560"/>
        </w:tabs>
        <w:jc w:val="both"/>
        <w:rPr>
          <w:sz w:val="24"/>
          <w:szCs w:val="24"/>
        </w:rPr>
      </w:pPr>
      <w:r w:rsidRPr="004E37B5">
        <w:rPr>
          <w:sz w:val="24"/>
          <w:szCs w:val="24"/>
        </w:rPr>
        <w:t>Non sono ancora disponibili i dati relativi agli anni 2014 e 2015.</w:t>
      </w:r>
    </w:p>
    <w:p w:rsidR="001C3080" w:rsidRPr="003C3195" w:rsidRDefault="001C3080" w:rsidP="00592E2B">
      <w:pPr>
        <w:pStyle w:val="Corpotesto"/>
        <w:tabs>
          <w:tab w:val="left" w:pos="11199"/>
          <w:tab w:val="left" w:pos="14005"/>
        </w:tabs>
        <w:ind w:right="-29"/>
        <w:rPr>
          <w:szCs w:val="24"/>
        </w:rPr>
      </w:pPr>
    </w:p>
    <w:p w:rsidR="00FC76C9" w:rsidRPr="009238B2" w:rsidRDefault="00BE6B76" w:rsidP="009238B2">
      <w:pPr>
        <w:pStyle w:val="Titolo3"/>
      </w:pPr>
      <w:bookmarkStart w:id="9" w:name="_Toc339793610"/>
      <w:r w:rsidRPr="009238B2">
        <w:t>2.3.4</w:t>
      </w:r>
      <w:r w:rsidR="00FC76C9" w:rsidRPr="009238B2">
        <w:t xml:space="preserve">  Riduzione dei tempi di pagamento dei fornitori</w:t>
      </w:r>
      <w:bookmarkEnd w:id="9"/>
    </w:p>
    <w:p w:rsidR="00FC76C9" w:rsidRDefault="00FC76C9" w:rsidP="00FC76C9">
      <w:pPr>
        <w:ind w:right="-284"/>
        <w:jc w:val="both"/>
        <w:rPr>
          <w:sz w:val="24"/>
          <w:szCs w:val="24"/>
        </w:rPr>
      </w:pPr>
    </w:p>
    <w:p w:rsidR="00FC76C9" w:rsidRDefault="00FC76C9" w:rsidP="00FC76C9">
      <w:pPr>
        <w:ind w:right="-284"/>
        <w:jc w:val="both"/>
        <w:rPr>
          <w:sz w:val="24"/>
          <w:szCs w:val="24"/>
        </w:rPr>
      </w:pPr>
      <w:r w:rsidRPr="00162E0B">
        <w:rPr>
          <w:sz w:val="24"/>
          <w:szCs w:val="24"/>
        </w:rPr>
        <w:t>In ossequio alle disposizioni di cui al</w:t>
      </w:r>
      <w:r>
        <w:rPr>
          <w:sz w:val="24"/>
          <w:szCs w:val="24"/>
        </w:rPr>
        <w:t xml:space="preserve"> </w:t>
      </w:r>
      <w:r w:rsidRPr="00162E0B">
        <w:rPr>
          <w:sz w:val="24"/>
          <w:szCs w:val="24"/>
        </w:rPr>
        <w:t xml:space="preserve">Decreto Legge 24 aprile 2014, n. 66/2014, convertito con modificazioni dalla Legge 23 giugno 2014 n. 89, </w:t>
      </w:r>
      <w:r>
        <w:rPr>
          <w:sz w:val="24"/>
          <w:szCs w:val="24"/>
        </w:rPr>
        <w:t xml:space="preserve">la Direzione </w:t>
      </w:r>
      <w:r w:rsidR="009624D3">
        <w:rPr>
          <w:sz w:val="24"/>
          <w:szCs w:val="24"/>
        </w:rPr>
        <w:t>G</w:t>
      </w:r>
      <w:r>
        <w:rPr>
          <w:sz w:val="24"/>
          <w:szCs w:val="24"/>
        </w:rPr>
        <w:t xml:space="preserve">enerale, anche in considerazione della circostanza che </w:t>
      </w:r>
      <w:r w:rsidRPr="00162E0B">
        <w:rPr>
          <w:sz w:val="24"/>
          <w:szCs w:val="24"/>
        </w:rPr>
        <w:t>la mancata adozione delle misure idonee eventualmente necessarie a favorire</w:t>
      </w:r>
      <w:r>
        <w:rPr>
          <w:sz w:val="24"/>
          <w:szCs w:val="24"/>
        </w:rPr>
        <w:t xml:space="preserve"> il raggiungimento dell’obiettivo del rispetto della direttiva europea sui tempi di pagamento costituisce </w:t>
      </w:r>
      <w:r w:rsidRPr="00162E0B">
        <w:rPr>
          <w:sz w:val="24"/>
          <w:szCs w:val="24"/>
        </w:rPr>
        <w:t xml:space="preserve">inadempimento regionale in sede di Tavolo di verifica nazionale, ai fini e per gli effetti dell’art. 2, comma 68, lett. </w:t>
      </w:r>
      <w:r w:rsidR="00352FB9" w:rsidRPr="00162E0B">
        <w:rPr>
          <w:sz w:val="24"/>
          <w:szCs w:val="24"/>
        </w:rPr>
        <w:t>C</w:t>
      </w:r>
      <w:r w:rsidRPr="00162E0B">
        <w:rPr>
          <w:sz w:val="24"/>
          <w:szCs w:val="24"/>
        </w:rPr>
        <w:t xml:space="preserve">), della legge 23 dicembre 2009, n. 191 (i cui termini sono stati prorogati dall’art. 15, comma 24, del D.L. 95/2012), </w:t>
      </w:r>
      <w:r>
        <w:rPr>
          <w:sz w:val="24"/>
          <w:szCs w:val="24"/>
        </w:rPr>
        <w:t xml:space="preserve">nel corso del periodo oggetto di valutazione, ha inteso adottare ogni utile misura per garantire la riduzione dei </w:t>
      </w:r>
      <w:r w:rsidRPr="00162E0B">
        <w:rPr>
          <w:sz w:val="24"/>
          <w:szCs w:val="24"/>
        </w:rPr>
        <w:t>tempi di pagamento</w:t>
      </w:r>
      <w:r>
        <w:rPr>
          <w:sz w:val="24"/>
          <w:szCs w:val="24"/>
        </w:rPr>
        <w:t xml:space="preserve"> </w:t>
      </w:r>
      <w:r w:rsidRPr="00162E0B">
        <w:rPr>
          <w:sz w:val="24"/>
          <w:szCs w:val="24"/>
        </w:rPr>
        <w:t>relativi a transazioni commerciali</w:t>
      </w:r>
      <w:r>
        <w:rPr>
          <w:sz w:val="24"/>
          <w:szCs w:val="24"/>
        </w:rPr>
        <w:t>.</w:t>
      </w:r>
      <w:r w:rsidR="00150396">
        <w:rPr>
          <w:sz w:val="24"/>
          <w:szCs w:val="24"/>
        </w:rPr>
        <w:t xml:space="preserve"> </w:t>
      </w:r>
      <w:r w:rsidR="00150396" w:rsidRPr="00150396">
        <w:rPr>
          <w:sz w:val="24"/>
          <w:szCs w:val="24"/>
        </w:rPr>
        <w:t>Tali misure, all’esito di numerosi incontri specifici con i Responsabili delle Strutture, sono state tutte compendiate nella Disposizione di Servizio per il pagamento dei fornitori di cui alla nota prot. n. 130785 del</w:t>
      </w:r>
      <w:r w:rsidR="00FC0162">
        <w:rPr>
          <w:sz w:val="24"/>
          <w:szCs w:val="24"/>
        </w:rPr>
        <w:t xml:space="preserve"> 7/</w:t>
      </w:r>
      <w:r w:rsidR="00150396" w:rsidRPr="00150396">
        <w:rPr>
          <w:sz w:val="24"/>
          <w:szCs w:val="24"/>
        </w:rPr>
        <w:t>7/2015</w:t>
      </w:r>
      <w:r w:rsidR="00546FBA">
        <w:rPr>
          <w:sz w:val="24"/>
          <w:szCs w:val="24"/>
        </w:rPr>
        <w:t xml:space="preserve"> e ss.mm.ii</w:t>
      </w:r>
      <w:r w:rsidR="00150396" w:rsidRPr="00150396">
        <w:rPr>
          <w:sz w:val="24"/>
          <w:szCs w:val="24"/>
        </w:rPr>
        <w:t>.</w:t>
      </w:r>
    </w:p>
    <w:p w:rsidR="00FC76C9" w:rsidRDefault="00FC76C9" w:rsidP="009624D3">
      <w:pPr>
        <w:ind w:right="-284"/>
        <w:jc w:val="both"/>
        <w:rPr>
          <w:sz w:val="24"/>
          <w:szCs w:val="24"/>
        </w:rPr>
      </w:pPr>
    </w:p>
    <w:p w:rsidR="00FC76C9" w:rsidRDefault="00FC76C9" w:rsidP="00FC76C9">
      <w:pPr>
        <w:ind w:right="-284"/>
        <w:jc w:val="both"/>
        <w:rPr>
          <w:sz w:val="24"/>
          <w:szCs w:val="24"/>
        </w:rPr>
      </w:pPr>
      <w:r>
        <w:rPr>
          <w:sz w:val="24"/>
          <w:szCs w:val="24"/>
        </w:rPr>
        <w:t xml:space="preserve">L’introduzione della lista di liquidazione in luogo dell’adozione della determina di liquidazione per quelle tipologie di forniture per le quali esiste un controllo informatico di corrispondenza tra ordinato/caricato/fatturato ovvero un riscontro documentale di controllo </w:t>
      </w:r>
      <w:r>
        <w:rPr>
          <w:sz w:val="24"/>
          <w:szCs w:val="24"/>
        </w:rPr>
        <w:lastRenderedPageBreak/>
        <w:t>delle forniture rese e il potenziamento delle risorse destinate alla registrazione delle fatture, sono solo alcune delle azioni che hanno consentito l’abbattimento di oltre il 56% dell’indicatore di tempestività dei pagamenti, che nei primi 18 mesi di mandato è passato dai 73 gg del 2014 ai 32 del II trimestre 2016, come si evince dal seguente grafico che ne evidenzia l’andamento tendenziale in ciascuno dei trimestri interessati.</w:t>
      </w:r>
    </w:p>
    <w:p w:rsidR="00FC76C9" w:rsidRDefault="00FC76C9" w:rsidP="00FC76C9">
      <w:pPr>
        <w:ind w:right="-284"/>
        <w:jc w:val="both"/>
        <w:rPr>
          <w:sz w:val="22"/>
          <w:szCs w:val="22"/>
        </w:rPr>
      </w:pPr>
    </w:p>
    <w:p w:rsidR="00FC76C9" w:rsidRDefault="00476165" w:rsidP="00FC76C9">
      <w:pPr>
        <w:ind w:right="-284"/>
        <w:rPr>
          <w:sz w:val="22"/>
          <w:szCs w:val="22"/>
        </w:rPr>
      </w:pPr>
      <w:r>
        <w:rPr>
          <w:noProof/>
          <w:sz w:val="22"/>
          <w:szCs w:val="22"/>
          <w:lang w:eastAsia="it-IT"/>
        </w:rPr>
        <w:drawing>
          <wp:inline distT="0" distB="0" distL="0" distR="0" wp14:anchorId="72F2A3EB" wp14:editId="3E626093">
            <wp:extent cx="6051550" cy="3536950"/>
            <wp:effectExtent l="0" t="0" r="0" b="0"/>
            <wp:docPr id="4" name="Oggett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76C9" w:rsidRDefault="00FC76C9" w:rsidP="00FC76C9">
      <w:pPr>
        <w:ind w:right="-284"/>
        <w:jc w:val="both"/>
        <w:rPr>
          <w:sz w:val="24"/>
          <w:szCs w:val="24"/>
        </w:rPr>
      </w:pPr>
      <w:r>
        <w:rPr>
          <w:sz w:val="24"/>
          <w:szCs w:val="24"/>
        </w:rPr>
        <w:t xml:space="preserve">Un attento e costante monitoraggio delle fatture in attesa di liquidazione presso ciascun centro </w:t>
      </w:r>
      <w:r w:rsidRPr="00150396">
        <w:rPr>
          <w:sz w:val="24"/>
          <w:szCs w:val="24"/>
        </w:rPr>
        <w:t xml:space="preserve">liquidatore </w:t>
      </w:r>
      <w:r w:rsidR="00150396" w:rsidRPr="00150396">
        <w:rPr>
          <w:sz w:val="24"/>
          <w:szCs w:val="24"/>
        </w:rPr>
        <w:t>(vedi prot. 201628/1 del 19/10/2016)</w:t>
      </w:r>
      <w:r w:rsidR="004E7895">
        <w:rPr>
          <w:sz w:val="24"/>
          <w:szCs w:val="24"/>
        </w:rPr>
        <w:t>,</w:t>
      </w:r>
      <w:r>
        <w:rPr>
          <w:sz w:val="24"/>
          <w:szCs w:val="24"/>
        </w:rPr>
        <w:t xml:space="preserve"> l’avvio della procedura telematica di autorizzazione, firma e invio dei mandati di pagamento alla Tesoreria, </w:t>
      </w:r>
      <w:r w:rsidR="004E7895">
        <w:rPr>
          <w:sz w:val="24"/>
          <w:szCs w:val="24"/>
        </w:rPr>
        <w:t xml:space="preserve">la progressiva riduzione dei centri ordinanti nella previsione di costruire un magazzino unico centralizzato farmaceutico finanziato con i Fondi FESR 2014-2020 </w:t>
      </w:r>
      <w:r>
        <w:rPr>
          <w:sz w:val="24"/>
          <w:szCs w:val="24"/>
        </w:rPr>
        <w:t>consentir</w:t>
      </w:r>
      <w:r w:rsidR="004E7895">
        <w:rPr>
          <w:sz w:val="24"/>
          <w:szCs w:val="24"/>
        </w:rPr>
        <w:t>anno</w:t>
      </w:r>
      <w:r>
        <w:rPr>
          <w:sz w:val="24"/>
          <w:szCs w:val="24"/>
        </w:rPr>
        <w:t xml:space="preserve"> il progressivo azzeramento dei ritardi e la riconduzione dell’indicatore di tempestività dei pagamenti ad un valore </w:t>
      </w:r>
      <w:r w:rsidR="004E7895">
        <w:rPr>
          <w:sz w:val="24"/>
          <w:szCs w:val="24"/>
        </w:rPr>
        <w:t>prossimo allo</w:t>
      </w:r>
      <w:r>
        <w:rPr>
          <w:sz w:val="24"/>
          <w:szCs w:val="24"/>
        </w:rPr>
        <w:t xml:space="preserve"> 0 entro la fine del 2017.</w:t>
      </w:r>
    </w:p>
    <w:p w:rsidR="005F4A1E" w:rsidRPr="003C3195" w:rsidRDefault="005F4A1E" w:rsidP="005F4A1E">
      <w:pPr>
        <w:pStyle w:val="Corpotesto"/>
        <w:tabs>
          <w:tab w:val="left" w:pos="11199"/>
          <w:tab w:val="left" w:pos="14005"/>
        </w:tabs>
        <w:ind w:right="-29"/>
        <w:rPr>
          <w:szCs w:val="24"/>
        </w:rPr>
      </w:pPr>
    </w:p>
    <w:p w:rsidR="005F4A1E" w:rsidRPr="009238B2" w:rsidRDefault="005F4A1E" w:rsidP="005F4A1E">
      <w:pPr>
        <w:pStyle w:val="Titolo3"/>
      </w:pPr>
      <w:bookmarkStart w:id="10" w:name="_Toc339793611"/>
      <w:r w:rsidRPr="009238B2">
        <w:t>2.3.</w:t>
      </w:r>
      <w:r>
        <w:t>5</w:t>
      </w:r>
      <w:r w:rsidRPr="009238B2">
        <w:t xml:space="preserve">  </w:t>
      </w:r>
      <w:r>
        <w:t>Controllo analogo su società in house Sanitaservice ASL BA S.r.l.</w:t>
      </w:r>
      <w:bookmarkEnd w:id="10"/>
      <w:r>
        <w:t xml:space="preserve"> </w:t>
      </w:r>
    </w:p>
    <w:p w:rsidR="005F4A1E" w:rsidRPr="00220DE4" w:rsidRDefault="005F4A1E" w:rsidP="005F4A1E">
      <w:pPr>
        <w:ind w:right="-284"/>
        <w:jc w:val="both"/>
        <w:rPr>
          <w:sz w:val="24"/>
          <w:szCs w:val="24"/>
        </w:rPr>
      </w:pPr>
    </w:p>
    <w:p w:rsidR="00220DE4" w:rsidRDefault="00220DE4" w:rsidP="00220DE4">
      <w:pPr>
        <w:jc w:val="both"/>
        <w:rPr>
          <w:sz w:val="24"/>
          <w:szCs w:val="24"/>
        </w:rPr>
      </w:pPr>
      <w:r w:rsidRPr="00220DE4">
        <w:rPr>
          <w:sz w:val="24"/>
          <w:szCs w:val="24"/>
        </w:rPr>
        <w:t xml:space="preserve">Nelle azioni del buon andamento ed imparzialità esercitate quotidianamente dalla </w:t>
      </w:r>
      <w:r>
        <w:rPr>
          <w:sz w:val="24"/>
          <w:szCs w:val="24"/>
        </w:rPr>
        <w:t>azienda</w:t>
      </w:r>
      <w:r w:rsidRPr="00220DE4">
        <w:rPr>
          <w:sz w:val="24"/>
          <w:szCs w:val="24"/>
        </w:rPr>
        <w:t xml:space="preserve"> rientra, anche, il controllo analogo che per effetto della normativa vigente (comunitaria e nazionale) e della giurisprudenza formatasi in materia l’ASL </w:t>
      </w:r>
      <w:r>
        <w:rPr>
          <w:sz w:val="24"/>
          <w:szCs w:val="24"/>
        </w:rPr>
        <w:t>BARI</w:t>
      </w:r>
      <w:r w:rsidRPr="00220DE4">
        <w:rPr>
          <w:sz w:val="24"/>
          <w:szCs w:val="24"/>
        </w:rPr>
        <w:t xml:space="preserve"> esercita sulla società Sanitaservice ASL BA </w:t>
      </w:r>
      <w:r>
        <w:rPr>
          <w:sz w:val="24"/>
          <w:szCs w:val="24"/>
        </w:rPr>
        <w:t>S</w:t>
      </w:r>
      <w:r w:rsidRPr="00220DE4">
        <w:rPr>
          <w:sz w:val="24"/>
          <w:szCs w:val="24"/>
        </w:rPr>
        <w:t>.r.l.</w:t>
      </w:r>
    </w:p>
    <w:p w:rsidR="00220DE4" w:rsidRPr="00220DE4" w:rsidRDefault="00220DE4" w:rsidP="00220DE4">
      <w:pPr>
        <w:jc w:val="both"/>
        <w:rPr>
          <w:sz w:val="24"/>
          <w:szCs w:val="24"/>
        </w:rPr>
      </w:pPr>
      <w:r w:rsidRPr="00220DE4">
        <w:rPr>
          <w:sz w:val="24"/>
          <w:szCs w:val="24"/>
        </w:rPr>
        <w:t xml:space="preserve"> </w:t>
      </w:r>
    </w:p>
    <w:p w:rsidR="00220DE4" w:rsidRPr="00220DE4" w:rsidRDefault="00220DE4" w:rsidP="00220DE4">
      <w:pPr>
        <w:jc w:val="both"/>
        <w:rPr>
          <w:sz w:val="24"/>
          <w:szCs w:val="24"/>
        </w:rPr>
      </w:pPr>
      <w:r w:rsidRPr="00220DE4">
        <w:rPr>
          <w:sz w:val="24"/>
          <w:szCs w:val="24"/>
        </w:rPr>
        <w:t xml:space="preserve">A tal fine è utile </w:t>
      </w:r>
      <w:r w:rsidR="00505D11">
        <w:rPr>
          <w:sz w:val="24"/>
          <w:szCs w:val="24"/>
        </w:rPr>
        <w:t>elencare la</w:t>
      </w:r>
      <w:r w:rsidRPr="00220DE4">
        <w:rPr>
          <w:sz w:val="24"/>
          <w:szCs w:val="24"/>
        </w:rPr>
        <w:t xml:space="preserve"> normativa comunitaria, nazionale</w:t>
      </w:r>
      <w:r w:rsidR="00505D11">
        <w:rPr>
          <w:sz w:val="24"/>
          <w:szCs w:val="24"/>
        </w:rPr>
        <w:t xml:space="preserve"> e regionale,</w:t>
      </w:r>
      <w:r w:rsidRPr="00220DE4">
        <w:rPr>
          <w:sz w:val="24"/>
          <w:szCs w:val="24"/>
        </w:rPr>
        <w:t xml:space="preserve"> </w:t>
      </w:r>
      <w:r w:rsidR="00505D11">
        <w:rPr>
          <w:sz w:val="24"/>
          <w:szCs w:val="24"/>
        </w:rPr>
        <w:t>nonché</w:t>
      </w:r>
      <w:r w:rsidRPr="00220DE4">
        <w:rPr>
          <w:sz w:val="24"/>
          <w:szCs w:val="24"/>
        </w:rPr>
        <w:t xml:space="preserve"> della giurisprudenza formatasi nel tempo</w:t>
      </w:r>
      <w:r w:rsidR="00505D11">
        <w:rPr>
          <w:sz w:val="24"/>
          <w:szCs w:val="24"/>
        </w:rPr>
        <w:t xml:space="preserve"> cui si fa riferimento per lo svolgimento della funzione</w:t>
      </w:r>
      <w:r w:rsidRPr="00220DE4">
        <w:rPr>
          <w:sz w:val="24"/>
          <w:szCs w:val="24"/>
        </w:rPr>
        <w:t>:</w:t>
      </w:r>
    </w:p>
    <w:p w:rsidR="00220DE4" w:rsidRDefault="00220DE4" w:rsidP="00220DE4">
      <w:pPr>
        <w:pStyle w:val="Paragrafoelenco"/>
        <w:numPr>
          <w:ilvl w:val="0"/>
          <w:numId w:val="70"/>
        </w:numPr>
        <w:spacing w:after="200" w:line="276" w:lineRule="auto"/>
        <w:jc w:val="both"/>
        <w:rPr>
          <w:szCs w:val="24"/>
        </w:rPr>
      </w:pPr>
      <w:r>
        <w:rPr>
          <w:szCs w:val="24"/>
        </w:rPr>
        <w:t>Legge n.</w:t>
      </w:r>
      <w:r w:rsidRPr="00220DE4">
        <w:rPr>
          <w:szCs w:val="24"/>
        </w:rPr>
        <w:t>244 del 2007 art. 3 comma 27;</w:t>
      </w:r>
    </w:p>
    <w:p w:rsidR="00220DE4" w:rsidRDefault="00220DE4" w:rsidP="00220DE4">
      <w:pPr>
        <w:pStyle w:val="Paragrafoelenco"/>
        <w:numPr>
          <w:ilvl w:val="0"/>
          <w:numId w:val="70"/>
        </w:numPr>
        <w:spacing w:after="200" w:line="276" w:lineRule="auto"/>
        <w:jc w:val="both"/>
        <w:rPr>
          <w:szCs w:val="24"/>
        </w:rPr>
      </w:pPr>
      <w:r w:rsidRPr="00220DE4">
        <w:rPr>
          <w:szCs w:val="24"/>
        </w:rPr>
        <w:t xml:space="preserve">Deliberazione </w:t>
      </w:r>
      <w:r>
        <w:rPr>
          <w:szCs w:val="24"/>
        </w:rPr>
        <w:t>di Giunta Regionale n.</w:t>
      </w:r>
      <w:r w:rsidRPr="00220DE4">
        <w:rPr>
          <w:szCs w:val="24"/>
        </w:rPr>
        <w:t>745 del 5 maggio 2009 &lt;</w:t>
      </w:r>
      <w:r w:rsidRPr="00220DE4">
        <w:rPr>
          <w:i/>
          <w:szCs w:val="24"/>
        </w:rPr>
        <w:t>Criteri e procedure per l’attivazione progetti di sperimentazione gestionale (art 9 bis del D.lgs . n. 502/92 e s. m. e i.) e dell’istituto dell’in house providing</w:t>
      </w:r>
      <w:r w:rsidRPr="00220DE4">
        <w:rPr>
          <w:szCs w:val="24"/>
        </w:rPr>
        <w:t>&gt;;</w:t>
      </w:r>
    </w:p>
    <w:p w:rsidR="00220DE4" w:rsidRDefault="00220DE4" w:rsidP="00220DE4">
      <w:pPr>
        <w:pStyle w:val="Paragrafoelenco"/>
        <w:numPr>
          <w:ilvl w:val="0"/>
          <w:numId w:val="70"/>
        </w:numPr>
        <w:spacing w:after="200" w:line="276" w:lineRule="auto"/>
        <w:jc w:val="both"/>
        <w:rPr>
          <w:szCs w:val="24"/>
        </w:rPr>
      </w:pPr>
      <w:r w:rsidRPr="00220DE4">
        <w:rPr>
          <w:szCs w:val="24"/>
        </w:rPr>
        <w:t>Deliberazione di Giunta Regionale n. 2477 del 15 dicembre 2009 &lt;</w:t>
      </w:r>
      <w:r w:rsidRPr="00220DE4">
        <w:rPr>
          <w:i/>
          <w:szCs w:val="24"/>
        </w:rPr>
        <w:t xml:space="preserve">Modifiche ed </w:t>
      </w:r>
      <w:r w:rsidRPr="00220DE4">
        <w:rPr>
          <w:i/>
          <w:szCs w:val="24"/>
        </w:rPr>
        <w:lastRenderedPageBreak/>
        <w:t>integrazioni alla D.G.R. n. 745 del 5.5.2009 - Criteri e procedure per l’attivazione dell’istituto dell’in house providing - Linee Guida per la costituzione, attivazione e gestione delle società strumentali alle attività delle Aziende Sanitarie ed Enti pubblici del Servizio Sanitario Regionale di Puglia</w:t>
      </w:r>
      <w:r w:rsidRPr="00220DE4">
        <w:rPr>
          <w:szCs w:val="24"/>
        </w:rPr>
        <w:t>&gt;;</w:t>
      </w:r>
    </w:p>
    <w:p w:rsidR="00220DE4" w:rsidRDefault="00220DE4" w:rsidP="00220DE4">
      <w:pPr>
        <w:pStyle w:val="Paragrafoelenco"/>
        <w:numPr>
          <w:ilvl w:val="0"/>
          <w:numId w:val="70"/>
        </w:numPr>
        <w:spacing w:after="200" w:line="276" w:lineRule="auto"/>
        <w:jc w:val="both"/>
        <w:rPr>
          <w:szCs w:val="24"/>
        </w:rPr>
      </w:pPr>
      <w:r>
        <w:rPr>
          <w:szCs w:val="24"/>
        </w:rPr>
        <w:t>Legge Regionale n.</w:t>
      </w:r>
      <w:r w:rsidRPr="00220DE4">
        <w:rPr>
          <w:szCs w:val="24"/>
        </w:rPr>
        <w:t>4 del 25 febbraio 2010 (art. 30);</w:t>
      </w:r>
    </w:p>
    <w:p w:rsidR="00220DE4" w:rsidRDefault="00220DE4" w:rsidP="00220DE4">
      <w:pPr>
        <w:pStyle w:val="Paragrafoelenco"/>
        <w:numPr>
          <w:ilvl w:val="0"/>
          <w:numId w:val="70"/>
        </w:numPr>
        <w:spacing w:after="200" w:line="276" w:lineRule="auto"/>
        <w:jc w:val="both"/>
        <w:rPr>
          <w:szCs w:val="24"/>
        </w:rPr>
      </w:pPr>
      <w:r w:rsidRPr="00220DE4">
        <w:rPr>
          <w:szCs w:val="24"/>
        </w:rPr>
        <w:t>Sentenza della Corte Costituzionale n. 68 del 23 febbraio 2011;</w:t>
      </w:r>
    </w:p>
    <w:p w:rsidR="00220DE4" w:rsidRDefault="00220DE4" w:rsidP="00220DE4">
      <w:pPr>
        <w:pStyle w:val="Paragrafoelenco"/>
        <w:numPr>
          <w:ilvl w:val="0"/>
          <w:numId w:val="70"/>
        </w:numPr>
        <w:spacing w:after="200" w:line="276" w:lineRule="auto"/>
        <w:jc w:val="both"/>
        <w:rPr>
          <w:szCs w:val="24"/>
        </w:rPr>
      </w:pPr>
      <w:r w:rsidRPr="00220DE4">
        <w:rPr>
          <w:szCs w:val="24"/>
        </w:rPr>
        <w:t xml:space="preserve">Deliberazione </w:t>
      </w:r>
      <w:r>
        <w:rPr>
          <w:szCs w:val="24"/>
        </w:rPr>
        <w:t xml:space="preserve">di </w:t>
      </w:r>
      <w:r w:rsidRPr="00220DE4">
        <w:rPr>
          <w:szCs w:val="24"/>
        </w:rPr>
        <w:t>Giunt</w:t>
      </w:r>
      <w:r>
        <w:rPr>
          <w:szCs w:val="24"/>
        </w:rPr>
        <w:t>a Regionale n.</w:t>
      </w:r>
      <w:r w:rsidRPr="00220DE4">
        <w:rPr>
          <w:szCs w:val="24"/>
        </w:rPr>
        <w:t>587 del 28 marzo 2011 &lt;</w:t>
      </w:r>
      <w:r w:rsidRPr="00220DE4">
        <w:rPr>
          <w:i/>
          <w:szCs w:val="24"/>
        </w:rPr>
        <w:t>Art. 30 L.R. 4/2010 – Sentenza Corte Costituzionale 23 febbraio 2011, n. 68. Disposizioni attuative</w:t>
      </w:r>
      <w:r w:rsidRPr="00220DE4">
        <w:rPr>
          <w:szCs w:val="24"/>
        </w:rPr>
        <w:t>&gt;;</w:t>
      </w:r>
    </w:p>
    <w:p w:rsidR="00220DE4" w:rsidRDefault="00220DE4" w:rsidP="00220DE4">
      <w:pPr>
        <w:pStyle w:val="Paragrafoelenco"/>
        <w:numPr>
          <w:ilvl w:val="0"/>
          <w:numId w:val="70"/>
        </w:numPr>
        <w:spacing w:after="200" w:line="276" w:lineRule="auto"/>
        <w:jc w:val="both"/>
        <w:rPr>
          <w:szCs w:val="24"/>
        </w:rPr>
      </w:pPr>
      <w:r w:rsidRPr="00220DE4">
        <w:rPr>
          <w:szCs w:val="24"/>
        </w:rPr>
        <w:t xml:space="preserve">Deliberazione </w:t>
      </w:r>
      <w:r>
        <w:rPr>
          <w:szCs w:val="24"/>
        </w:rPr>
        <w:t>di Giunta Regionale n.</w:t>
      </w:r>
      <w:r w:rsidRPr="00220DE4">
        <w:rPr>
          <w:szCs w:val="24"/>
        </w:rPr>
        <w:t>588 del 28 marzo 2011 &lt;</w:t>
      </w:r>
      <w:r w:rsidRPr="00220DE4">
        <w:rPr>
          <w:i/>
          <w:szCs w:val="24"/>
        </w:rPr>
        <w:t>D.G.R.n°587 del 28/03/2011 – Disposizioni attuative Sentenza Corte Costituzionale n°68/2011 – Provvedimento Commissario Straordinario ASL LE n. 85/2011 – Presa d’atto</w:t>
      </w:r>
      <w:r w:rsidRPr="00220DE4">
        <w:rPr>
          <w:szCs w:val="24"/>
        </w:rPr>
        <w:t>&gt;;</w:t>
      </w:r>
    </w:p>
    <w:p w:rsidR="00220DE4" w:rsidRDefault="00220DE4" w:rsidP="00220DE4">
      <w:pPr>
        <w:pStyle w:val="Paragrafoelenco"/>
        <w:numPr>
          <w:ilvl w:val="0"/>
          <w:numId w:val="70"/>
        </w:numPr>
        <w:spacing w:after="200" w:line="276" w:lineRule="auto"/>
        <w:jc w:val="both"/>
        <w:rPr>
          <w:szCs w:val="24"/>
        </w:rPr>
      </w:pPr>
      <w:r w:rsidRPr="00220DE4">
        <w:rPr>
          <w:szCs w:val="24"/>
        </w:rPr>
        <w:t>Decreto Legge n. 138 del 2011 art. 4 commi 14-15;</w:t>
      </w:r>
    </w:p>
    <w:p w:rsidR="00505D11" w:rsidRDefault="00220DE4" w:rsidP="00505D11">
      <w:pPr>
        <w:pStyle w:val="Paragrafoelenco"/>
        <w:numPr>
          <w:ilvl w:val="0"/>
          <w:numId w:val="70"/>
        </w:numPr>
        <w:spacing w:after="200" w:line="276" w:lineRule="auto"/>
        <w:jc w:val="both"/>
        <w:rPr>
          <w:szCs w:val="24"/>
        </w:rPr>
      </w:pPr>
      <w:r w:rsidRPr="00220DE4">
        <w:rPr>
          <w:szCs w:val="24"/>
        </w:rPr>
        <w:t xml:space="preserve">Deliberazione </w:t>
      </w:r>
      <w:r>
        <w:rPr>
          <w:szCs w:val="24"/>
        </w:rPr>
        <w:t xml:space="preserve">di </w:t>
      </w:r>
      <w:r w:rsidR="00505D11">
        <w:rPr>
          <w:szCs w:val="24"/>
        </w:rPr>
        <w:t>Giunta Regionale n.</w:t>
      </w:r>
      <w:r w:rsidRPr="00220DE4">
        <w:rPr>
          <w:szCs w:val="24"/>
        </w:rPr>
        <w:t>2166 del 23 settembre 2011 &lt;</w:t>
      </w:r>
      <w:r w:rsidRPr="00220DE4">
        <w:rPr>
          <w:i/>
          <w:szCs w:val="24"/>
        </w:rPr>
        <w:t>Art. 30 legge Regionale n. 4/2010 – Disposizioni attuative della sentenza Corte Costituzionale n. 68 del 23 febbraio 2011 - Atto vincolante alle Società in house</w:t>
      </w:r>
      <w:r w:rsidRPr="00220DE4">
        <w:rPr>
          <w:szCs w:val="24"/>
        </w:rPr>
        <w:t>&gt;;</w:t>
      </w:r>
    </w:p>
    <w:p w:rsidR="00505D11" w:rsidRDefault="00220DE4" w:rsidP="00505D11">
      <w:pPr>
        <w:pStyle w:val="Paragrafoelenco"/>
        <w:numPr>
          <w:ilvl w:val="0"/>
          <w:numId w:val="70"/>
        </w:numPr>
        <w:spacing w:after="200" w:line="276" w:lineRule="auto"/>
        <w:jc w:val="both"/>
        <w:rPr>
          <w:szCs w:val="24"/>
        </w:rPr>
      </w:pPr>
      <w:r w:rsidRPr="00505D11">
        <w:rPr>
          <w:szCs w:val="24"/>
        </w:rPr>
        <w:t xml:space="preserve">Deliberazione </w:t>
      </w:r>
      <w:r w:rsidR="00505D11">
        <w:rPr>
          <w:szCs w:val="24"/>
        </w:rPr>
        <w:t xml:space="preserve">di </w:t>
      </w:r>
      <w:r w:rsidRPr="00505D11">
        <w:rPr>
          <w:szCs w:val="24"/>
        </w:rPr>
        <w:t>Giunta Regionale n. 2169 del 23 settembre 2011 &lt;</w:t>
      </w:r>
      <w:r w:rsidRPr="00505D11">
        <w:rPr>
          <w:i/>
          <w:szCs w:val="24"/>
        </w:rPr>
        <w:t>D.G.R. n. 587/2011, ad oggetto “Disposizioni attuative sentenza Corte Costituzionale n. 68 del 23 febbraio 2011 in relazione all’art. 30 L.R. 4/2010” - II integrazione</w:t>
      </w:r>
      <w:r w:rsidRPr="00505D11">
        <w:rPr>
          <w:szCs w:val="24"/>
        </w:rPr>
        <w:t>&gt;;</w:t>
      </w:r>
    </w:p>
    <w:p w:rsidR="00505D11" w:rsidRDefault="00220DE4" w:rsidP="00505D11">
      <w:pPr>
        <w:pStyle w:val="Paragrafoelenco"/>
        <w:numPr>
          <w:ilvl w:val="0"/>
          <w:numId w:val="70"/>
        </w:numPr>
        <w:spacing w:after="200" w:line="276" w:lineRule="auto"/>
        <w:jc w:val="both"/>
        <w:rPr>
          <w:szCs w:val="24"/>
        </w:rPr>
      </w:pPr>
      <w:r w:rsidRPr="00505D11">
        <w:rPr>
          <w:szCs w:val="24"/>
        </w:rPr>
        <w:t>Decreto Legge n. 95 del 2012 art. 4 commi 6-7-8;</w:t>
      </w:r>
    </w:p>
    <w:p w:rsidR="00505D11" w:rsidRDefault="00220DE4" w:rsidP="00505D11">
      <w:pPr>
        <w:pStyle w:val="Paragrafoelenco"/>
        <w:numPr>
          <w:ilvl w:val="0"/>
          <w:numId w:val="70"/>
        </w:numPr>
        <w:spacing w:after="200" w:line="276" w:lineRule="auto"/>
        <w:jc w:val="both"/>
        <w:rPr>
          <w:szCs w:val="24"/>
        </w:rPr>
      </w:pPr>
      <w:r w:rsidRPr="00505D11">
        <w:rPr>
          <w:szCs w:val="24"/>
        </w:rPr>
        <w:t>De</w:t>
      </w:r>
      <w:r w:rsidR="00505D11" w:rsidRPr="00505D11">
        <w:rPr>
          <w:szCs w:val="24"/>
        </w:rPr>
        <w:t>liberazione di Giunta Regionale n.</w:t>
      </w:r>
      <w:r w:rsidRPr="00505D11">
        <w:rPr>
          <w:szCs w:val="24"/>
        </w:rPr>
        <w:t>2271 del 3 dicembre 2013 &lt;</w:t>
      </w:r>
      <w:r w:rsidRPr="00505D11">
        <w:rPr>
          <w:i/>
          <w:szCs w:val="24"/>
        </w:rPr>
        <w:t>Approvazione nuovi criteri di organizzazione e gestione delle Società strumentali alle attività delle Aziende ed Enti del Servizio Sanitario Regionale della Puglia. Modifica ed integrazione DD.GG.RR. nn. 745/2009, 2477/2009, 587/2011, 1471/2011 e 2169/2011</w:t>
      </w:r>
      <w:r w:rsidRPr="00505D11">
        <w:rPr>
          <w:szCs w:val="24"/>
        </w:rPr>
        <w:t>&gt;;</w:t>
      </w:r>
    </w:p>
    <w:p w:rsidR="00505D11" w:rsidRDefault="00505D11" w:rsidP="00505D11">
      <w:pPr>
        <w:pStyle w:val="Paragrafoelenco"/>
        <w:numPr>
          <w:ilvl w:val="0"/>
          <w:numId w:val="70"/>
        </w:numPr>
        <w:spacing w:after="200" w:line="276" w:lineRule="auto"/>
        <w:jc w:val="both"/>
        <w:rPr>
          <w:szCs w:val="24"/>
        </w:rPr>
      </w:pPr>
      <w:r w:rsidRPr="00505D11">
        <w:rPr>
          <w:szCs w:val="24"/>
        </w:rPr>
        <w:t>Direttiva Europea n.</w:t>
      </w:r>
      <w:r w:rsidR="00220DE4" w:rsidRPr="00505D11">
        <w:rPr>
          <w:szCs w:val="24"/>
        </w:rPr>
        <w:t>24 del 26 febbraio 2014 sugli appalti pubblici (art. 12);</w:t>
      </w:r>
    </w:p>
    <w:p w:rsidR="00505D11" w:rsidRDefault="00220DE4" w:rsidP="00505D11">
      <w:pPr>
        <w:pStyle w:val="Paragrafoelenco"/>
        <w:numPr>
          <w:ilvl w:val="0"/>
          <w:numId w:val="70"/>
        </w:numPr>
        <w:spacing w:after="200" w:line="276" w:lineRule="auto"/>
        <w:jc w:val="both"/>
        <w:rPr>
          <w:szCs w:val="24"/>
        </w:rPr>
      </w:pPr>
      <w:r w:rsidRPr="00505D11">
        <w:rPr>
          <w:szCs w:val="24"/>
        </w:rPr>
        <w:t xml:space="preserve">Deliberazione </w:t>
      </w:r>
      <w:r w:rsidR="00505D11" w:rsidRPr="00505D11">
        <w:rPr>
          <w:szCs w:val="24"/>
        </w:rPr>
        <w:t xml:space="preserve">di </w:t>
      </w:r>
      <w:r w:rsidRPr="00505D11">
        <w:rPr>
          <w:szCs w:val="24"/>
        </w:rPr>
        <w:t>Giunta Re</w:t>
      </w:r>
      <w:r w:rsidR="00505D11" w:rsidRPr="00505D11">
        <w:rPr>
          <w:szCs w:val="24"/>
        </w:rPr>
        <w:t>gionale n.</w:t>
      </w:r>
      <w:r w:rsidRPr="00505D11">
        <w:rPr>
          <w:szCs w:val="24"/>
        </w:rPr>
        <w:t>812 del 5 maggio 2014 &lt;</w:t>
      </w:r>
      <w:r w:rsidRPr="00505D11">
        <w:rPr>
          <w:i/>
          <w:szCs w:val="24"/>
        </w:rPr>
        <w:t>Legge Regionale n. 26/2013, art. 25 “Norme in materia di controlli. Linee di indirizzo per le società controllate e le società in house della Regione Puglia</w:t>
      </w:r>
      <w:r w:rsidRPr="00505D11">
        <w:rPr>
          <w:szCs w:val="24"/>
        </w:rPr>
        <w:t>&gt;;</w:t>
      </w:r>
    </w:p>
    <w:p w:rsidR="00505D11" w:rsidRDefault="00220DE4" w:rsidP="00505D11">
      <w:pPr>
        <w:pStyle w:val="Paragrafoelenco"/>
        <w:numPr>
          <w:ilvl w:val="0"/>
          <w:numId w:val="70"/>
        </w:numPr>
        <w:spacing w:after="200" w:line="276" w:lineRule="auto"/>
        <w:jc w:val="both"/>
        <w:rPr>
          <w:szCs w:val="24"/>
        </w:rPr>
      </w:pPr>
      <w:r w:rsidRPr="00505D11">
        <w:rPr>
          <w:szCs w:val="24"/>
        </w:rPr>
        <w:t xml:space="preserve">Statuto della Sanitaservice ASL BA </w:t>
      </w:r>
      <w:r w:rsidR="00505D11">
        <w:rPr>
          <w:szCs w:val="24"/>
        </w:rPr>
        <w:t>S</w:t>
      </w:r>
      <w:r w:rsidRPr="00505D11">
        <w:rPr>
          <w:szCs w:val="24"/>
        </w:rPr>
        <w:t>.r.l. registrato il 7 maggio 2015;</w:t>
      </w:r>
    </w:p>
    <w:p w:rsidR="00505D11" w:rsidRDefault="00220DE4" w:rsidP="00505D11">
      <w:pPr>
        <w:pStyle w:val="Paragrafoelenco"/>
        <w:numPr>
          <w:ilvl w:val="0"/>
          <w:numId w:val="70"/>
        </w:numPr>
        <w:spacing w:after="200" w:line="276" w:lineRule="auto"/>
        <w:jc w:val="both"/>
        <w:rPr>
          <w:szCs w:val="24"/>
        </w:rPr>
      </w:pPr>
      <w:r w:rsidRPr="00505D11">
        <w:rPr>
          <w:szCs w:val="24"/>
        </w:rPr>
        <w:t>Consiglio di Stato, sez. III^, sentenza n. 2291 del 7 maggio 2015;</w:t>
      </w:r>
    </w:p>
    <w:p w:rsidR="00505D11" w:rsidRDefault="00505D11" w:rsidP="00505D11">
      <w:pPr>
        <w:pStyle w:val="Paragrafoelenco"/>
        <w:numPr>
          <w:ilvl w:val="0"/>
          <w:numId w:val="70"/>
        </w:numPr>
        <w:spacing w:after="200" w:line="276" w:lineRule="auto"/>
        <w:jc w:val="both"/>
        <w:rPr>
          <w:szCs w:val="24"/>
        </w:rPr>
      </w:pPr>
      <w:r>
        <w:rPr>
          <w:szCs w:val="24"/>
        </w:rPr>
        <w:t>Determinazione ANAC n.</w:t>
      </w:r>
      <w:r w:rsidR="00220DE4" w:rsidRPr="00505D11">
        <w:rPr>
          <w:szCs w:val="24"/>
        </w:rPr>
        <w:t>8 del 17 giugno 2015 “</w:t>
      </w:r>
      <w:r w:rsidR="00220DE4" w:rsidRPr="00505D11">
        <w:rPr>
          <w:i/>
          <w:szCs w:val="24"/>
        </w:rPr>
        <w:t>Linee guida per l’attuazione della normativa in materia di prevenzione della corruzione e trasparenza da parte delle società e degli enti di diritto privato controllati e partecipati dalle pubbliche amministrazioni e degli enti pubblici economici</w:t>
      </w:r>
      <w:r w:rsidR="00220DE4" w:rsidRPr="00505D11">
        <w:rPr>
          <w:szCs w:val="24"/>
        </w:rPr>
        <w:t>”;</w:t>
      </w:r>
    </w:p>
    <w:p w:rsidR="00505D11" w:rsidRDefault="00220DE4" w:rsidP="00505D11">
      <w:pPr>
        <w:pStyle w:val="Paragrafoelenco"/>
        <w:numPr>
          <w:ilvl w:val="0"/>
          <w:numId w:val="70"/>
        </w:numPr>
        <w:spacing w:after="200" w:line="276" w:lineRule="auto"/>
        <w:jc w:val="both"/>
        <w:rPr>
          <w:szCs w:val="24"/>
        </w:rPr>
      </w:pPr>
      <w:r w:rsidRPr="00505D11">
        <w:rPr>
          <w:szCs w:val="24"/>
        </w:rPr>
        <w:t>Consiglio di Stato, sez. III^, sentenza n. 5732 del 17 dicembre 2015;</w:t>
      </w:r>
    </w:p>
    <w:p w:rsidR="00505D11" w:rsidRPr="00505D11" w:rsidRDefault="00220DE4" w:rsidP="00220DE4">
      <w:pPr>
        <w:pStyle w:val="Paragrafoelenco"/>
        <w:numPr>
          <w:ilvl w:val="0"/>
          <w:numId w:val="70"/>
        </w:numPr>
        <w:spacing w:after="200" w:line="276" w:lineRule="auto"/>
        <w:jc w:val="both"/>
        <w:rPr>
          <w:szCs w:val="24"/>
        </w:rPr>
      </w:pPr>
      <w:r w:rsidRPr="00505D11">
        <w:rPr>
          <w:szCs w:val="24"/>
        </w:rPr>
        <w:t>Artt. 5 e 192 del d.lgs 50/2016 [c.d. nuovo codice degli appalti].</w:t>
      </w:r>
    </w:p>
    <w:p w:rsidR="0008241D" w:rsidRPr="00505D11" w:rsidRDefault="00505D11" w:rsidP="00592E2B">
      <w:pPr>
        <w:pStyle w:val="Corpotesto"/>
        <w:tabs>
          <w:tab w:val="left" w:pos="11199"/>
          <w:tab w:val="left" w:pos="14005"/>
        </w:tabs>
        <w:ind w:right="-29"/>
        <w:rPr>
          <w:szCs w:val="24"/>
        </w:rPr>
      </w:pPr>
      <w:r>
        <w:rPr>
          <w:szCs w:val="24"/>
        </w:rPr>
        <w:t>Dalla attività svolta sono emerse suggerimenti per migliorare l’organizzazione del servizio, ad oggi in corso, anche a seguito della recente nomina del nuovo amministratore unico intervenuta dall’1/8/2016.</w:t>
      </w:r>
    </w:p>
    <w:p w:rsidR="00220DE4" w:rsidRPr="00505D11" w:rsidRDefault="00220DE4" w:rsidP="00592E2B">
      <w:pPr>
        <w:pStyle w:val="Corpotesto"/>
        <w:tabs>
          <w:tab w:val="left" w:pos="11199"/>
          <w:tab w:val="left" w:pos="14005"/>
        </w:tabs>
        <w:ind w:right="-29"/>
        <w:rPr>
          <w:szCs w:val="24"/>
        </w:rPr>
      </w:pPr>
    </w:p>
    <w:p w:rsidR="00A4474F" w:rsidRPr="00E836BE" w:rsidRDefault="00352FB9" w:rsidP="007F33A0">
      <w:pPr>
        <w:pStyle w:val="Titolo2"/>
        <w:pBdr>
          <w:top w:val="single" w:sz="4" w:space="1" w:color="auto"/>
          <w:left w:val="single" w:sz="4" w:space="4" w:color="auto"/>
          <w:bottom w:val="single" w:sz="4" w:space="1" w:color="auto"/>
          <w:right w:val="single" w:sz="4" w:space="4" w:color="auto"/>
        </w:pBdr>
        <w:ind w:left="0"/>
        <w:jc w:val="both"/>
        <w:rPr>
          <w:lang w:eastAsia="it-IT"/>
        </w:rPr>
      </w:pPr>
      <w:bookmarkStart w:id="11" w:name="_Toc339793612"/>
      <w:r w:rsidRPr="00E836BE">
        <w:rPr>
          <w:b/>
          <w:lang w:eastAsia="it-IT"/>
        </w:rPr>
        <w:lastRenderedPageBreak/>
        <w:t xml:space="preserve">2.4 </w:t>
      </w:r>
      <w:r w:rsidR="00F11B00" w:rsidRPr="00E836BE">
        <w:rPr>
          <w:b/>
          <w:lang w:eastAsia="it-IT"/>
        </w:rPr>
        <w:t xml:space="preserve"> </w:t>
      </w:r>
      <w:r w:rsidR="00A4474F" w:rsidRPr="00E836BE">
        <w:rPr>
          <w:b/>
          <w:lang w:eastAsia="it-IT"/>
        </w:rPr>
        <w:t>Acquisto di beni e servizi alle migliori condizioni di mercato e rispetto delle disposizioni regionali in materia di programmazione delle acquisizioni di lavori, beni e servizi con ricorso al soggetto aggregatore</w:t>
      </w:r>
      <w:bookmarkEnd w:id="11"/>
    </w:p>
    <w:p w:rsidR="00991514" w:rsidRPr="00E836BE" w:rsidRDefault="00991514" w:rsidP="00991514">
      <w:pPr>
        <w:pStyle w:val="Corpotesto"/>
        <w:tabs>
          <w:tab w:val="left" w:pos="11199"/>
          <w:tab w:val="left" w:pos="14005"/>
        </w:tabs>
        <w:ind w:right="-29"/>
      </w:pPr>
    </w:p>
    <w:p w:rsidR="00991514" w:rsidRPr="00444FEF" w:rsidRDefault="00991514" w:rsidP="00991514">
      <w:pPr>
        <w:jc w:val="both"/>
        <w:rPr>
          <w:color w:val="000000"/>
          <w:sz w:val="24"/>
          <w:szCs w:val="24"/>
        </w:rPr>
      </w:pPr>
      <w:r w:rsidRPr="00E836BE">
        <w:rPr>
          <w:color w:val="000000"/>
          <w:sz w:val="24"/>
          <w:szCs w:val="24"/>
        </w:rPr>
        <w:t>La Direzione</w:t>
      </w:r>
      <w:r w:rsidRPr="00AF191B">
        <w:rPr>
          <w:color w:val="000000"/>
          <w:sz w:val="24"/>
          <w:szCs w:val="24"/>
        </w:rPr>
        <w:t xml:space="preserve"> strategica Aziendale ha attivamente supportato i processi di riorganizzazione e di formazione che sono stati gestiti contemporaneamente all’analisi dell’AS IS contrattuale dell’Area, attività indispensabile per l’avvio della programmazione delle nuove gare da espletare (necessarie per minimizzare l’esercizio delle proroghe contrattuali), senza tralasciare la gestione delle diverse esigenze che quotidianamente s</w:t>
      </w:r>
      <w:r w:rsidRPr="00444FEF">
        <w:rPr>
          <w:color w:val="000000"/>
          <w:sz w:val="24"/>
          <w:szCs w:val="24"/>
        </w:rPr>
        <w:t>i presentano mediamente in un’Azienda Sanitaria, ed ancor più nell’ASL BARI che è una delle Aziende più grandi d’Italia. Infatti, in queste realtà operative, mediamente poco organizzate, il rischio di generare disservizi o interruzione di pubblico servizio è elevatissimo.</w:t>
      </w:r>
    </w:p>
    <w:p w:rsidR="00991514" w:rsidRPr="00444FEF" w:rsidRDefault="00991514" w:rsidP="00991514">
      <w:pPr>
        <w:jc w:val="both"/>
        <w:rPr>
          <w:color w:val="000000"/>
          <w:sz w:val="24"/>
          <w:szCs w:val="24"/>
        </w:rPr>
      </w:pPr>
    </w:p>
    <w:p w:rsidR="00171F31" w:rsidRPr="00444FEF" w:rsidRDefault="00991514" w:rsidP="00991514">
      <w:pPr>
        <w:jc w:val="both"/>
        <w:rPr>
          <w:color w:val="000000"/>
          <w:sz w:val="24"/>
          <w:szCs w:val="24"/>
        </w:rPr>
      </w:pPr>
      <w:r w:rsidRPr="00444FEF">
        <w:rPr>
          <w:color w:val="000000"/>
          <w:sz w:val="24"/>
          <w:szCs w:val="24"/>
        </w:rPr>
        <w:t>L’analisi dell’AS IS è stata effettuata mediante la costituzione di specifici tavoli tecnici tesi all’analisi delle dinamiche contrattuali esistenti</w:t>
      </w:r>
      <w:r w:rsidR="002137D5" w:rsidRPr="00444FEF">
        <w:rPr>
          <w:color w:val="000000"/>
          <w:sz w:val="24"/>
          <w:szCs w:val="24"/>
        </w:rPr>
        <w:t>,</w:t>
      </w:r>
      <w:r w:rsidRPr="00444FEF">
        <w:rPr>
          <w:color w:val="000000"/>
          <w:sz w:val="24"/>
          <w:szCs w:val="24"/>
        </w:rPr>
        <w:t xml:space="preserve"> al fine di programmare le azioni più efficaci in grado di porre a soluzione le diverse criticità riscontrate. In particolare si è reso necessario, in taluni casi, procedere, a seguito di una meticolosa ed approfondita istruttoria, alla revoca di procedure precedentemente avviate laddove è emersa la necessità di riallineare i contenuti dei disciplinari alle rivalutate necessità aziendali. A titolo esemplificativo </w:t>
      </w:r>
      <w:r w:rsidR="00171F31" w:rsidRPr="00444FEF">
        <w:rPr>
          <w:color w:val="000000"/>
          <w:sz w:val="24"/>
          <w:szCs w:val="24"/>
        </w:rPr>
        <w:t>si citano:</w:t>
      </w:r>
      <w:r w:rsidRPr="00444FEF">
        <w:rPr>
          <w:color w:val="000000"/>
          <w:sz w:val="24"/>
          <w:szCs w:val="24"/>
        </w:rPr>
        <w:t xml:space="preserve"> </w:t>
      </w:r>
    </w:p>
    <w:p w:rsidR="00171F31" w:rsidRPr="00444FEF" w:rsidRDefault="00991514" w:rsidP="00DF0612">
      <w:pPr>
        <w:numPr>
          <w:ilvl w:val="0"/>
          <w:numId w:val="40"/>
        </w:numPr>
        <w:jc w:val="both"/>
        <w:rPr>
          <w:color w:val="000000"/>
          <w:sz w:val="24"/>
          <w:szCs w:val="24"/>
        </w:rPr>
      </w:pPr>
      <w:r w:rsidRPr="00444FEF">
        <w:rPr>
          <w:color w:val="000000"/>
          <w:sz w:val="24"/>
          <w:szCs w:val="24"/>
        </w:rPr>
        <w:t>la procedura per l’affidamento in co</w:t>
      </w:r>
      <w:r w:rsidR="00171F31" w:rsidRPr="00444FEF">
        <w:rPr>
          <w:color w:val="000000"/>
          <w:sz w:val="24"/>
          <w:szCs w:val="24"/>
        </w:rPr>
        <w:t>ncessione dei Bar Aziendali che dopo essere stata revocata</w:t>
      </w:r>
      <w:r w:rsidRPr="00444FEF">
        <w:rPr>
          <w:color w:val="000000"/>
          <w:sz w:val="24"/>
          <w:szCs w:val="24"/>
        </w:rPr>
        <w:t xml:space="preserve"> è stata reindetta ed aggiudicata</w:t>
      </w:r>
      <w:r w:rsidR="00171F31" w:rsidRPr="00444FEF">
        <w:rPr>
          <w:color w:val="000000"/>
          <w:sz w:val="24"/>
          <w:szCs w:val="24"/>
        </w:rPr>
        <w:t>;</w:t>
      </w:r>
      <w:r w:rsidRPr="00444FEF">
        <w:rPr>
          <w:color w:val="000000"/>
          <w:sz w:val="24"/>
          <w:szCs w:val="24"/>
        </w:rPr>
        <w:t xml:space="preserve"> </w:t>
      </w:r>
    </w:p>
    <w:p w:rsidR="00171F31" w:rsidRPr="00444FEF" w:rsidRDefault="00171F31" w:rsidP="00DF0612">
      <w:pPr>
        <w:numPr>
          <w:ilvl w:val="0"/>
          <w:numId w:val="40"/>
        </w:numPr>
        <w:jc w:val="both"/>
        <w:rPr>
          <w:color w:val="000000"/>
          <w:sz w:val="24"/>
          <w:szCs w:val="24"/>
        </w:rPr>
      </w:pPr>
      <w:r w:rsidRPr="00444FEF">
        <w:rPr>
          <w:color w:val="000000"/>
          <w:sz w:val="24"/>
          <w:szCs w:val="24"/>
        </w:rPr>
        <w:t xml:space="preserve">la procedura per </w:t>
      </w:r>
      <w:r w:rsidR="00991514" w:rsidRPr="00444FEF">
        <w:rPr>
          <w:color w:val="000000"/>
          <w:sz w:val="24"/>
          <w:szCs w:val="24"/>
        </w:rPr>
        <w:t xml:space="preserve">l’affidamento del Servizio di Lavanolo </w:t>
      </w:r>
      <w:r w:rsidRPr="00444FEF">
        <w:rPr>
          <w:color w:val="000000"/>
          <w:sz w:val="24"/>
          <w:szCs w:val="24"/>
        </w:rPr>
        <w:t>che</w:t>
      </w:r>
      <w:r w:rsidR="00991514" w:rsidRPr="00444FEF">
        <w:rPr>
          <w:color w:val="000000"/>
          <w:sz w:val="24"/>
          <w:szCs w:val="24"/>
        </w:rPr>
        <w:t xml:space="preserve"> </w:t>
      </w:r>
      <w:r w:rsidRPr="00444FEF">
        <w:rPr>
          <w:color w:val="000000"/>
          <w:sz w:val="24"/>
          <w:szCs w:val="24"/>
        </w:rPr>
        <w:t xml:space="preserve">dopo essere stata </w:t>
      </w:r>
      <w:r w:rsidR="00991514" w:rsidRPr="00444FEF">
        <w:rPr>
          <w:color w:val="000000"/>
          <w:sz w:val="24"/>
          <w:szCs w:val="24"/>
        </w:rPr>
        <w:t>revoca</w:t>
      </w:r>
      <w:r w:rsidRPr="00444FEF">
        <w:rPr>
          <w:color w:val="000000"/>
          <w:sz w:val="24"/>
          <w:szCs w:val="24"/>
        </w:rPr>
        <w:t>ta</w:t>
      </w:r>
      <w:r w:rsidR="00991514" w:rsidRPr="00444FEF">
        <w:rPr>
          <w:color w:val="000000"/>
          <w:sz w:val="24"/>
          <w:szCs w:val="24"/>
        </w:rPr>
        <w:t xml:space="preserve"> è </w:t>
      </w:r>
      <w:r w:rsidRPr="00444FEF">
        <w:rPr>
          <w:color w:val="000000"/>
          <w:sz w:val="24"/>
          <w:szCs w:val="24"/>
        </w:rPr>
        <w:t xml:space="preserve">stata reindetta </w:t>
      </w:r>
      <w:r w:rsidR="00991514" w:rsidRPr="00444FEF">
        <w:rPr>
          <w:color w:val="000000"/>
          <w:sz w:val="24"/>
          <w:szCs w:val="24"/>
        </w:rPr>
        <w:t>e aggiudica</w:t>
      </w:r>
      <w:r w:rsidRPr="00444FEF">
        <w:rPr>
          <w:color w:val="000000"/>
          <w:sz w:val="24"/>
          <w:szCs w:val="24"/>
        </w:rPr>
        <w:t>ta</w:t>
      </w:r>
      <w:r w:rsidR="00991514" w:rsidRPr="00444FEF">
        <w:rPr>
          <w:color w:val="000000"/>
          <w:sz w:val="24"/>
          <w:szCs w:val="24"/>
        </w:rPr>
        <w:t xml:space="preserve"> </w:t>
      </w:r>
      <w:r w:rsidRPr="00444FEF">
        <w:rPr>
          <w:color w:val="000000"/>
          <w:sz w:val="24"/>
          <w:szCs w:val="24"/>
        </w:rPr>
        <w:t xml:space="preserve">con l’ausilio di </w:t>
      </w:r>
      <w:r w:rsidR="00991514" w:rsidRPr="00444FEF">
        <w:rPr>
          <w:color w:val="000000"/>
          <w:sz w:val="24"/>
          <w:szCs w:val="24"/>
        </w:rPr>
        <w:t>una nuova procedura ad evidenza pubblica</w:t>
      </w:r>
      <w:r w:rsidRPr="00444FEF">
        <w:rPr>
          <w:color w:val="000000"/>
          <w:sz w:val="24"/>
          <w:szCs w:val="24"/>
        </w:rPr>
        <w:t>;</w:t>
      </w:r>
    </w:p>
    <w:p w:rsidR="00444FEF" w:rsidRPr="00444FEF" w:rsidRDefault="00171F31" w:rsidP="00DF0612">
      <w:pPr>
        <w:numPr>
          <w:ilvl w:val="0"/>
          <w:numId w:val="40"/>
        </w:numPr>
        <w:jc w:val="both"/>
        <w:rPr>
          <w:color w:val="000000"/>
          <w:sz w:val="24"/>
          <w:szCs w:val="24"/>
        </w:rPr>
      </w:pPr>
      <w:r w:rsidRPr="00444FEF">
        <w:rPr>
          <w:color w:val="000000"/>
          <w:sz w:val="24"/>
          <w:szCs w:val="24"/>
        </w:rPr>
        <w:t xml:space="preserve">la procedura </w:t>
      </w:r>
      <w:r w:rsidR="00991514" w:rsidRPr="00444FEF">
        <w:rPr>
          <w:color w:val="000000"/>
          <w:sz w:val="24"/>
          <w:szCs w:val="24"/>
        </w:rPr>
        <w:t>che riguarda le gare di diagnostica di Laboratorio</w:t>
      </w:r>
      <w:r w:rsidR="00444FEF" w:rsidRPr="00444FEF">
        <w:rPr>
          <w:color w:val="000000"/>
          <w:sz w:val="24"/>
          <w:szCs w:val="24"/>
        </w:rPr>
        <w:t xml:space="preserve"> revocata e non ancora ribandita</w:t>
      </w:r>
      <w:r w:rsidR="00991514" w:rsidRPr="00444FEF">
        <w:rPr>
          <w:color w:val="000000"/>
          <w:sz w:val="24"/>
          <w:szCs w:val="24"/>
        </w:rPr>
        <w:t xml:space="preserve">, </w:t>
      </w:r>
      <w:r w:rsidR="00444FEF" w:rsidRPr="00444FEF">
        <w:rPr>
          <w:color w:val="000000"/>
          <w:sz w:val="24"/>
          <w:szCs w:val="24"/>
        </w:rPr>
        <w:t xml:space="preserve">poiché è in corso un’attività finalizzata alla revisione organizzativa delle unità di patologia clinica, tenuto anche conto delle disposizioni </w:t>
      </w:r>
      <w:r w:rsidR="00991514" w:rsidRPr="00444FEF">
        <w:rPr>
          <w:color w:val="000000"/>
          <w:sz w:val="24"/>
          <w:szCs w:val="24"/>
        </w:rPr>
        <w:t>contenut</w:t>
      </w:r>
      <w:r w:rsidR="00444FEF" w:rsidRPr="00444FEF">
        <w:rPr>
          <w:color w:val="000000"/>
          <w:sz w:val="24"/>
          <w:szCs w:val="24"/>
        </w:rPr>
        <w:t>e</w:t>
      </w:r>
      <w:r w:rsidR="00991514" w:rsidRPr="00444FEF">
        <w:rPr>
          <w:color w:val="000000"/>
          <w:sz w:val="24"/>
          <w:szCs w:val="24"/>
        </w:rPr>
        <w:t xml:space="preserve"> </w:t>
      </w:r>
      <w:r w:rsidR="00444FEF" w:rsidRPr="00444FEF">
        <w:rPr>
          <w:color w:val="000000"/>
          <w:sz w:val="24"/>
          <w:szCs w:val="24"/>
        </w:rPr>
        <w:t>n</w:t>
      </w:r>
      <w:r w:rsidR="00991514" w:rsidRPr="00444FEF">
        <w:rPr>
          <w:color w:val="000000"/>
          <w:sz w:val="24"/>
          <w:szCs w:val="24"/>
        </w:rPr>
        <w:t xml:space="preserve">el DM </w:t>
      </w:r>
      <w:r w:rsidR="00444FEF" w:rsidRPr="00444FEF">
        <w:rPr>
          <w:color w:val="000000"/>
          <w:sz w:val="24"/>
          <w:szCs w:val="24"/>
        </w:rPr>
        <w:t>n.</w:t>
      </w:r>
      <w:r w:rsidR="00991514" w:rsidRPr="00444FEF">
        <w:rPr>
          <w:color w:val="000000"/>
          <w:sz w:val="24"/>
          <w:szCs w:val="24"/>
        </w:rPr>
        <w:t>70/2015 e stante la volontà espressa dal Dipartimento alle Politiche della Salute di coordinare un tavolo Regionale inteso a definire il riordino dell’attività Laboratoristica</w:t>
      </w:r>
      <w:r w:rsidR="00444FEF" w:rsidRPr="00444FEF">
        <w:rPr>
          <w:color w:val="000000"/>
          <w:sz w:val="24"/>
          <w:szCs w:val="24"/>
        </w:rPr>
        <w:t>;</w:t>
      </w:r>
      <w:r w:rsidR="00991514" w:rsidRPr="00444FEF">
        <w:rPr>
          <w:color w:val="000000"/>
          <w:sz w:val="24"/>
          <w:szCs w:val="24"/>
        </w:rPr>
        <w:t xml:space="preserve"> </w:t>
      </w:r>
    </w:p>
    <w:p w:rsidR="002137D5" w:rsidRPr="00444FEF" w:rsidRDefault="00444FEF" w:rsidP="00DF0612">
      <w:pPr>
        <w:numPr>
          <w:ilvl w:val="0"/>
          <w:numId w:val="40"/>
        </w:numPr>
        <w:jc w:val="both"/>
        <w:rPr>
          <w:color w:val="000000"/>
          <w:sz w:val="24"/>
          <w:szCs w:val="24"/>
        </w:rPr>
      </w:pPr>
      <w:r w:rsidRPr="00444FEF">
        <w:rPr>
          <w:color w:val="000000"/>
          <w:sz w:val="24"/>
          <w:szCs w:val="24"/>
        </w:rPr>
        <w:t>la procedura che riguarda i servizi informatici annullata e ad oggi non ancora riavviata poiché si è ritenuto utile procedere ad una programmazione d’intesa con gli uffici regionali.</w:t>
      </w:r>
    </w:p>
    <w:p w:rsidR="002137D5" w:rsidRDefault="002137D5" w:rsidP="00991514">
      <w:pPr>
        <w:jc w:val="both"/>
        <w:rPr>
          <w:color w:val="000000"/>
          <w:sz w:val="24"/>
          <w:szCs w:val="24"/>
        </w:rPr>
      </w:pPr>
    </w:p>
    <w:p w:rsidR="00991514" w:rsidRDefault="00991514" w:rsidP="00991514">
      <w:pPr>
        <w:jc w:val="both"/>
        <w:rPr>
          <w:color w:val="000000"/>
          <w:sz w:val="24"/>
          <w:szCs w:val="24"/>
        </w:rPr>
      </w:pPr>
      <w:r w:rsidRPr="00AF191B">
        <w:rPr>
          <w:color w:val="000000"/>
          <w:sz w:val="24"/>
          <w:szCs w:val="24"/>
        </w:rPr>
        <w:t>In tal senso l'operatività è stata caratterizzata dalle seguenti direttrici operative:</w:t>
      </w:r>
    </w:p>
    <w:p w:rsidR="00991514" w:rsidRDefault="00991514" w:rsidP="00DF0612">
      <w:pPr>
        <w:numPr>
          <w:ilvl w:val="0"/>
          <w:numId w:val="27"/>
        </w:numPr>
        <w:jc w:val="both"/>
        <w:rPr>
          <w:color w:val="000000"/>
          <w:sz w:val="24"/>
          <w:szCs w:val="24"/>
        </w:rPr>
      </w:pPr>
      <w:r w:rsidRPr="00AF191B">
        <w:rPr>
          <w:color w:val="000000"/>
          <w:sz w:val="24"/>
          <w:szCs w:val="24"/>
        </w:rPr>
        <w:t>Conclusione/Avviamento Procedure di gara tese alla interruzione delle reiterate proroghe contrattuali sulla base dell’ageing delle gare scadute</w:t>
      </w:r>
      <w:r>
        <w:rPr>
          <w:color w:val="000000"/>
          <w:sz w:val="24"/>
          <w:szCs w:val="24"/>
        </w:rPr>
        <w:t>;</w:t>
      </w:r>
    </w:p>
    <w:p w:rsidR="00991514" w:rsidRDefault="00991514" w:rsidP="00DF0612">
      <w:pPr>
        <w:numPr>
          <w:ilvl w:val="0"/>
          <w:numId w:val="27"/>
        </w:numPr>
        <w:jc w:val="both"/>
        <w:rPr>
          <w:color w:val="000000"/>
          <w:sz w:val="24"/>
          <w:szCs w:val="24"/>
        </w:rPr>
      </w:pPr>
      <w:r w:rsidRPr="0008241D">
        <w:rPr>
          <w:color w:val="000000"/>
          <w:sz w:val="24"/>
          <w:szCs w:val="24"/>
        </w:rPr>
        <w:t>Conclusione/Avviamento Procedure di gara per settori mai contrattualizzati nell’ASL ma caratterizzanti per le dinamiche strategiche definite dagli organi Direzionali</w:t>
      </w:r>
      <w:r>
        <w:rPr>
          <w:color w:val="000000"/>
          <w:sz w:val="24"/>
          <w:szCs w:val="24"/>
        </w:rPr>
        <w:t>;</w:t>
      </w:r>
    </w:p>
    <w:p w:rsidR="00991514" w:rsidRDefault="00991514" w:rsidP="00DF0612">
      <w:pPr>
        <w:numPr>
          <w:ilvl w:val="0"/>
          <w:numId w:val="27"/>
        </w:numPr>
        <w:jc w:val="both"/>
        <w:rPr>
          <w:color w:val="000000"/>
          <w:sz w:val="24"/>
          <w:szCs w:val="24"/>
        </w:rPr>
      </w:pPr>
      <w:r w:rsidRPr="0008241D">
        <w:rPr>
          <w:color w:val="000000"/>
          <w:sz w:val="24"/>
          <w:szCs w:val="24"/>
        </w:rPr>
        <w:t>Conclusione/Avviamento Procedure di gara tese ad avviare il confronto concorrenziale per tutti i dispositivi acquistati attraverso la c.d. tecnica dei Listini</w:t>
      </w:r>
      <w:r>
        <w:rPr>
          <w:color w:val="000000"/>
          <w:sz w:val="24"/>
          <w:szCs w:val="24"/>
        </w:rPr>
        <w:t>;</w:t>
      </w:r>
    </w:p>
    <w:p w:rsidR="00991514" w:rsidRDefault="00991514" w:rsidP="00DF0612">
      <w:pPr>
        <w:numPr>
          <w:ilvl w:val="0"/>
          <w:numId w:val="27"/>
        </w:numPr>
        <w:jc w:val="both"/>
        <w:rPr>
          <w:color w:val="000000"/>
          <w:sz w:val="24"/>
          <w:szCs w:val="24"/>
        </w:rPr>
      </w:pPr>
      <w:r w:rsidRPr="0008241D">
        <w:rPr>
          <w:color w:val="000000"/>
          <w:sz w:val="24"/>
          <w:szCs w:val="24"/>
        </w:rPr>
        <w:t>Conclusione/ Avviamento Procedure di Gara in UTA su ambito Provinciale e Regionale</w:t>
      </w:r>
      <w:r>
        <w:rPr>
          <w:color w:val="000000"/>
          <w:sz w:val="24"/>
          <w:szCs w:val="24"/>
        </w:rPr>
        <w:t>;</w:t>
      </w:r>
    </w:p>
    <w:p w:rsidR="00991514" w:rsidRDefault="00991514" w:rsidP="00DF0612">
      <w:pPr>
        <w:numPr>
          <w:ilvl w:val="0"/>
          <w:numId w:val="27"/>
        </w:numPr>
        <w:jc w:val="both"/>
        <w:rPr>
          <w:color w:val="000000"/>
          <w:sz w:val="24"/>
          <w:szCs w:val="24"/>
        </w:rPr>
      </w:pPr>
      <w:r w:rsidRPr="0008241D">
        <w:rPr>
          <w:color w:val="000000"/>
          <w:sz w:val="24"/>
          <w:szCs w:val="24"/>
        </w:rPr>
        <w:t>Conclusione/ Avviamento Procedure di Gara per rinnovo attrezzature ed Utilizzo fondi FESR</w:t>
      </w:r>
      <w:r>
        <w:rPr>
          <w:color w:val="000000"/>
          <w:sz w:val="24"/>
          <w:szCs w:val="24"/>
        </w:rPr>
        <w:t>;</w:t>
      </w:r>
    </w:p>
    <w:p w:rsidR="00991514" w:rsidRPr="0008241D" w:rsidRDefault="00991514" w:rsidP="00DF0612">
      <w:pPr>
        <w:numPr>
          <w:ilvl w:val="0"/>
          <w:numId w:val="27"/>
        </w:numPr>
        <w:jc w:val="both"/>
        <w:rPr>
          <w:color w:val="000000"/>
          <w:sz w:val="24"/>
          <w:szCs w:val="24"/>
        </w:rPr>
      </w:pPr>
      <w:r w:rsidRPr="0008241D">
        <w:rPr>
          <w:color w:val="000000"/>
          <w:sz w:val="24"/>
          <w:szCs w:val="24"/>
        </w:rPr>
        <w:t>Procedure di Gara in Adesione di Convenzioni Consip</w:t>
      </w:r>
      <w:r>
        <w:rPr>
          <w:color w:val="000000"/>
          <w:sz w:val="24"/>
          <w:szCs w:val="24"/>
        </w:rPr>
        <w:t>.</w:t>
      </w:r>
    </w:p>
    <w:p w:rsidR="00991514" w:rsidRPr="00AF191B" w:rsidRDefault="00991514" w:rsidP="00991514">
      <w:pPr>
        <w:jc w:val="both"/>
        <w:rPr>
          <w:color w:val="000000"/>
          <w:sz w:val="24"/>
          <w:szCs w:val="24"/>
        </w:rPr>
      </w:pPr>
    </w:p>
    <w:p w:rsidR="00991514" w:rsidRDefault="00991514" w:rsidP="00991514">
      <w:pPr>
        <w:jc w:val="both"/>
        <w:rPr>
          <w:b/>
          <w:color w:val="000000"/>
          <w:sz w:val="24"/>
          <w:szCs w:val="24"/>
        </w:rPr>
      </w:pPr>
      <w:r w:rsidRPr="00AF191B">
        <w:rPr>
          <w:b/>
          <w:color w:val="000000"/>
          <w:sz w:val="24"/>
          <w:szCs w:val="24"/>
        </w:rPr>
        <w:lastRenderedPageBreak/>
        <w:t>Procedure di gara tese alla interruzione delle reiterate proroghe contrattuali sulla base dell’ageing delle gare scadute.</w:t>
      </w:r>
    </w:p>
    <w:p w:rsidR="00991514" w:rsidRPr="00093CFE" w:rsidRDefault="00991514" w:rsidP="00991514">
      <w:pPr>
        <w:jc w:val="both"/>
        <w:rPr>
          <w:b/>
          <w:color w:val="000000"/>
          <w:sz w:val="24"/>
          <w:szCs w:val="24"/>
        </w:rPr>
      </w:pPr>
    </w:p>
    <w:p w:rsidR="00991514" w:rsidRDefault="00991514" w:rsidP="00991514">
      <w:pPr>
        <w:jc w:val="both"/>
        <w:rPr>
          <w:color w:val="000000"/>
          <w:sz w:val="24"/>
        </w:rPr>
      </w:pPr>
      <w:r w:rsidRPr="00AF191B">
        <w:rPr>
          <w:color w:val="000000"/>
          <w:sz w:val="24"/>
          <w:szCs w:val="24"/>
        </w:rPr>
        <w:t xml:space="preserve">L’unificazione delle </w:t>
      </w:r>
      <w:r>
        <w:rPr>
          <w:color w:val="000000"/>
          <w:sz w:val="24"/>
          <w:szCs w:val="24"/>
        </w:rPr>
        <w:t>e</w:t>
      </w:r>
      <w:r w:rsidRPr="00AF191B">
        <w:rPr>
          <w:color w:val="000000"/>
          <w:sz w:val="24"/>
          <w:szCs w:val="24"/>
        </w:rPr>
        <w:t>x ASL della Provincia di Bari</w:t>
      </w:r>
      <w:bookmarkStart w:id="12" w:name="OLE_LINK1"/>
      <w:bookmarkStart w:id="13" w:name="OLE_LINK2"/>
      <w:r w:rsidRPr="00AF191B">
        <w:rPr>
          <w:color w:val="000000"/>
          <w:sz w:val="24"/>
          <w:szCs w:val="24"/>
        </w:rPr>
        <w:t xml:space="preserve"> </w:t>
      </w:r>
      <w:bookmarkEnd w:id="12"/>
      <w:bookmarkEnd w:id="13"/>
      <w:r w:rsidRPr="00AF191B">
        <w:rPr>
          <w:color w:val="000000"/>
          <w:sz w:val="24"/>
          <w:szCs w:val="24"/>
        </w:rPr>
        <w:t>nell’un</w:t>
      </w:r>
      <w:r>
        <w:rPr>
          <w:color w:val="000000"/>
          <w:sz w:val="24"/>
          <w:szCs w:val="24"/>
        </w:rPr>
        <w:t>ica Azienda Provinciale</w:t>
      </w:r>
      <w:r w:rsidRPr="00AF191B">
        <w:rPr>
          <w:color w:val="000000"/>
          <w:sz w:val="24"/>
          <w:szCs w:val="24"/>
        </w:rPr>
        <w:t xml:space="preserve"> continua a generare diverse problematiche in termini di gestione dei contratti, in gran parte scaduti, tanto da dover individuare le procedure con maggiore “anzianità” di vigenza contrattuale.</w:t>
      </w:r>
    </w:p>
    <w:p w:rsidR="00991514" w:rsidRPr="00AF191B" w:rsidRDefault="00991514" w:rsidP="00991514">
      <w:pPr>
        <w:jc w:val="both"/>
        <w:rPr>
          <w:color w:val="000000"/>
          <w:sz w:val="24"/>
          <w:szCs w:val="24"/>
        </w:rPr>
      </w:pPr>
    </w:p>
    <w:p w:rsidR="00991514" w:rsidRDefault="00991514" w:rsidP="00991514">
      <w:pPr>
        <w:jc w:val="both"/>
        <w:rPr>
          <w:color w:val="000000"/>
          <w:sz w:val="24"/>
        </w:rPr>
      </w:pPr>
      <w:r w:rsidRPr="00AF191B">
        <w:rPr>
          <w:color w:val="000000"/>
          <w:sz w:val="24"/>
          <w:szCs w:val="24"/>
        </w:rPr>
        <w:t>Uno dei contratti con il maggior ageing era sicuramente quello per il Trasporto di Disabili che rinveniva da affidamenti dei primi anni ’90 e con modalità di esecuzion</w:t>
      </w:r>
      <w:r>
        <w:rPr>
          <w:color w:val="000000"/>
          <w:sz w:val="24"/>
          <w:szCs w:val="24"/>
        </w:rPr>
        <w:t>e diversificate tra le diverse e</w:t>
      </w:r>
      <w:r w:rsidRPr="00AF191B">
        <w:rPr>
          <w:color w:val="000000"/>
          <w:sz w:val="24"/>
          <w:szCs w:val="24"/>
        </w:rPr>
        <w:t>x Asl di riferimento.</w:t>
      </w:r>
    </w:p>
    <w:p w:rsidR="00991514" w:rsidRPr="00AF191B" w:rsidRDefault="00991514" w:rsidP="00991514">
      <w:pPr>
        <w:jc w:val="both"/>
        <w:rPr>
          <w:color w:val="000000"/>
          <w:sz w:val="24"/>
          <w:szCs w:val="24"/>
        </w:rPr>
      </w:pPr>
    </w:p>
    <w:p w:rsidR="00991514" w:rsidRDefault="00991514" w:rsidP="00991514">
      <w:pPr>
        <w:jc w:val="both"/>
        <w:rPr>
          <w:color w:val="000000"/>
          <w:sz w:val="24"/>
        </w:rPr>
      </w:pPr>
      <w:r w:rsidRPr="00AF191B">
        <w:rPr>
          <w:color w:val="000000"/>
          <w:sz w:val="24"/>
          <w:szCs w:val="24"/>
        </w:rPr>
        <w:t>Dunque</w:t>
      </w:r>
      <w:r>
        <w:rPr>
          <w:color w:val="000000"/>
          <w:sz w:val="24"/>
          <w:szCs w:val="24"/>
        </w:rPr>
        <w:t>,</w:t>
      </w:r>
      <w:r w:rsidRPr="00AF191B">
        <w:rPr>
          <w:color w:val="000000"/>
          <w:sz w:val="24"/>
          <w:szCs w:val="24"/>
        </w:rPr>
        <w:t xml:space="preserve"> da una parte si rilevava la differenza di prestazioni tecnico-operative offerte e dall’altra un diverso compenso riconosciuto alle ditte</w:t>
      </w:r>
      <w:r>
        <w:rPr>
          <w:color w:val="000000"/>
          <w:sz w:val="24"/>
          <w:szCs w:val="24"/>
        </w:rPr>
        <w:t>,</w:t>
      </w:r>
      <w:r w:rsidRPr="00AF191B">
        <w:rPr>
          <w:color w:val="000000"/>
          <w:sz w:val="24"/>
          <w:szCs w:val="24"/>
        </w:rPr>
        <w:t xml:space="preserve"> derivante delle diverse aggiudicazioni. A titolo esemplificativo per la sola Città di Bari il servizio era erogato da una società in house del Comune di Bari, mentre in altre parti del territorio aziendale da Consorzi diversamente costituiti. La complessità delle procedure e la delicatezza del settore ha reso necessaria una grande prudenza operativa, tanto da ritenere che l’unico modo per omogeneizzare le prestazioni e l’offerta economica era una nuova ed urgente indizione di procedura concorsuale.</w:t>
      </w:r>
    </w:p>
    <w:p w:rsidR="00991514" w:rsidRPr="00AF191B" w:rsidRDefault="00991514" w:rsidP="00991514">
      <w:pPr>
        <w:jc w:val="both"/>
        <w:rPr>
          <w:color w:val="000000"/>
          <w:sz w:val="24"/>
          <w:szCs w:val="24"/>
        </w:rPr>
      </w:pPr>
    </w:p>
    <w:p w:rsidR="00991514" w:rsidRDefault="00991514" w:rsidP="00991514">
      <w:pPr>
        <w:jc w:val="both"/>
        <w:rPr>
          <w:color w:val="000000"/>
          <w:sz w:val="24"/>
        </w:rPr>
      </w:pPr>
      <w:r w:rsidRPr="00AF191B">
        <w:rPr>
          <w:color w:val="000000"/>
          <w:sz w:val="24"/>
          <w:szCs w:val="24"/>
        </w:rPr>
        <w:t>Al termine di un lunghissimo iter amministrativo, teso tra l’latro alla stipula di protocolli di intesa con i diversi Comuni insistenti nel territorio provinciale, si è giunti all’aggiudicazione definitiva del servizio giusta Delibera</w:t>
      </w:r>
      <w:r>
        <w:rPr>
          <w:color w:val="000000"/>
          <w:sz w:val="24"/>
          <w:szCs w:val="24"/>
        </w:rPr>
        <w:t>zione</w:t>
      </w:r>
      <w:r w:rsidRPr="00AF191B">
        <w:rPr>
          <w:color w:val="000000"/>
          <w:sz w:val="24"/>
          <w:szCs w:val="24"/>
        </w:rPr>
        <w:t xml:space="preserve"> </w:t>
      </w:r>
      <w:r>
        <w:rPr>
          <w:color w:val="000000"/>
          <w:sz w:val="24"/>
          <w:szCs w:val="24"/>
        </w:rPr>
        <w:t>DG n.</w:t>
      </w:r>
      <w:r w:rsidRPr="00AF191B">
        <w:rPr>
          <w:color w:val="000000"/>
          <w:sz w:val="24"/>
          <w:szCs w:val="24"/>
        </w:rPr>
        <w:t xml:space="preserve">932 del 26/5/2014 e </w:t>
      </w:r>
      <w:r>
        <w:rPr>
          <w:color w:val="000000"/>
          <w:sz w:val="24"/>
          <w:szCs w:val="24"/>
        </w:rPr>
        <w:t>n.</w:t>
      </w:r>
      <w:r w:rsidRPr="00AF191B">
        <w:rPr>
          <w:color w:val="000000"/>
          <w:sz w:val="24"/>
          <w:szCs w:val="24"/>
        </w:rPr>
        <w:t>1801 del 29/9/14.</w:t>
      </w:r>
    </w:p>
    <w:p w:rsidR="00991514" w:rsidRPr="00AF191B" w:rsidRDefault="00991514" w:rsidP="00991514">
      <w:pPr>
        <w:jc w:val="both"/>
        <w:rPr>
          <w:color w:val="000000"/>
          <w:sz w:val="24"/>
          <w:szCs w:val="24"/>
        </w:rPr>
      </w:pPr>
    </w:p>
    <w:p w:rsidR="00991514" w:rsidRDefault="00991514" w:rsidP="00991514">
      <w:pPr>
        <w:jc w:val="both"/>
        <w:rPr>
          <w:color w:val="000000"/>
          <w:sz w:val="24"/>
        </w:rPr>
      </w:pPr>
      <w:r w:rsidRPr="00AF191B">
        <w:rPr>
          <w:color w:val="000000"/>
          <w:sz w:val="24"/>
          <w:szCs w:val="24"/>
        </w:rPr>
        <w:t xml:space="preserve">Un altro caso di espletamento di procedura concorsuale per “ageing” è sicuramente quello del Servizio di Ristorazione, per il quale in Azienda c’erano 5 contratti di fornitura differenti con prestazionali e prezzi differenti. La Direzione, tenuto conto che detto Servizio risultava, ai sensi della </w:t>
      </w:r>
      <w:r>
        <w:rPr>
          <w:sz w:val="24"/>
          <w:szCs w:val="24"/>
        </w:rPr>
        <w:t>DGR</w:t>
      </w:r>
      <w:r w:rsidRPr="00AF191B">
        <w:rPr>
          <w:color w:val="000000"/>
          <w:sz w:val="24"/>
          <w:szCs w:val="24"/>
        </w:rPr>
        <w:t xml:space="preserve"> </w:t>
      </w:r>
      <w:r>
        <w:rPr>
          <w:color w:val="000000"/>
          <w:sz w:val="24"/>
          <w:szCs w:val="24"/>
        </w:rPr>
        <w:t>n.</w:t>
      </w:r>
      <w:r w:rsidRPr="00AF191B">
        <w:rPr>
          <w:color w:val="000000"/>
          <w:sz w:val="24"/>
          <w:szCs w:val="24"/>
        </w:rPr>
        <w:t>2256/</w:t>
      </w:r>
      <w:r>
        <w:rPr>
          <w:color w:val="000000"/>
          <w:sz w:val="24"/>
          <w:szCs w:val="24"/>
        </w:rPr>
        <w:t>20</w:t>
      </w:r>
      <w:r w:rsidRPr="00AF191B">
        <w:rPr>
          <w:color w:val="000000"/>
          <w:sz w:val="24"/>
          <w:szCs w:val="24"/>
        </w:rPr>
        <w:t>15 incluso tra quelli delegati in qualità di Punto istruttore alla ASL BA</w:t>
      </w:r>
      <w:r>
        <w:rPr>
          <w:color w:val="000000"/>
          <w:sz w:val="24"/>
          <w:szCs w:val="24"/>
        </w:rPr>
        <w:t>RI</w:t>
      </w:r>
      <w:r w:rsidRPr="00AF191B">
        <w:rPr>
          <w:color w:val="000000"/>
          <w:sz w:val="24"/>
          <w:szCs w:val="24"/>
        </w:rPr>
        <w:t xml:space="preserve"> e risultava tra quelli oggetto delle disposizioni con</w:t>
      </w:r>
      <w:r>
        <w:rPr>
          <w:color w:val="000000"/>
          <w:sz w:val="24"/>
          <w:szCs w:val="24"/>
        </w:rPr>
        <w:t>tenute nel DPCD del 14/11/</w:t>
      </w:r>
      <w:r w:rsidRPr="00AF191B">
        <w:rPr>
          <w:color w:val="000000"/>
          <w:sz w:val="24"/>
          <w:szCs w:val="24"/>
        </w:rPr>
        <w:t xml:space="preserve">2016, ha proceduto con tempestività, nonostante il rapporto intrattenuto con le Aziende ed Istituti del SSR non abbia garantito un immediato riscontro alle necessità istruttorie, a rilevare lo stato dei contratti e delle necessità attualmente in essere. Al termine di tale fase preliminare è stata predisposta specifica relazione, trasmessa con </w:t>
      </w:r>
      <w:r>
        <w:rPr>
          <w:color w:val="000000"/>
          <w:sz w:val="24"/>
          <w:szCs w:val="24"/>
        </w:rPr>
        <w:t xml:space="preserve">nota </w:t>
      </w:r>
      <w:r w:rsidRPr="00AF191B">
        <w:rPr>
          <w:color w:val="000000"/>
          <w:sz w:val="24"/>
          <w:szCs w:val="24"/>
        </w:rPr>
        <w:t xml:space="preserve">prot. </w:t>
      </w:r>
      <w:r>
        <w:rPr>
          <w:color w:val="000000"/>
          <w:sz w:val="24"/>
          <w:szCs w:val="24"/>
        </w:rPr>
        <w:t>n.</w:t>
      </w:r>
      <w:r w:rsidRPr="00AF191B">
        <w:rPr>
          <w:color w:val="000000"/>
          <w:sz w:val="24"/>
          <w:szCs w:val="24"/>
        </w:rPr>
        <w:t xml:space="preserve"> 209774/1 del 28</w:t>
      </w:r>
      <w:r>
        <w:rPr>
          <w:color w:val="000000"/>
          <w:sz w:val="24"/>
          <w:szCs w:val="24"/>
        </w:rPr>
        <w:t>/10/</w:t>
      </w:r>
      <w:r w:rsidRPr="00AF191B">
        <w:rPr>
          <w:color w:val="000000"/>
          <w:sz w:val="24"/>
          <w:szCs w:val="24"/>
        </w:rPr>
        <w:t>2016 al Dipartimento alle Politiche</w:t>
      </w:r>
      <w:r>
        <w:rPr>
          <w:color w:val="000000"/>
          <w:sz w:val="24"/>
          <w:szCs w:val="24"/>
        </w:rPr>
        <w:t xml:space="preserve"> della Salute e ad InnovaPuglia</w:t>
      </w:r>
      <w:r w:rsidRPr="00AF191B">
        <w:rPr>
          <w:color w:val="000000"/>
          <w:sz w:val="24"/>
          <w:szCs w:val="24"/>
        </w:rPr>
        <w:t>, in merito alla valutazione delle necessità in termini quali/quantitativi che dovrebbero essere poste in gara.</w:t>
      </w:r>
    </w:p>
    <w:p w:rsidR="00991514" w:rsidRPr="00AF191B" w:rsidRDefault="00991514" w:rsidP="00991514">
      <w:pPr>
        <w:jc w:val="both"/>
        <w:rPr>
          <w:color w:val="000000"/>
          <w:sz w:val="24"/>
          <w:szCs w:val="24"/>
        </w:rPr>
      </w:pPr>
    </w:p>
    <w:p w:rsidR="00991514" w:rsidRDefault="00991514" w:rsidP="00991514">
      <w:pPr>
        <w:jc w:val="both"/>
        <w:rPr>
          <w:color w:val="000000"/>
          <w:sz w:val="24"/>
        </w:rPr>
      </w:pPr>
      <w:r w:rsidRPr="00AF191B">
        <w:rPr>
          <w:color w:val="000000"/>
          <w:sz w:val="24"/>
          <w:szCs w:val="24"/>
        </w:rPr>
        <w:t xml:space="preserve">Ancora, si cita il Servizio di Lavanolo per il quale l’Azienda aveva 2 </w:t>
      </w:r>
      <w:r>
        <w:rPr>
          <w:color w:val="000000"/>
          <w:sz w:val="24"/>
          <w:szCs w:val="24"/>
        </w:rPr>
        <w:t xml:space="preserve">differenti contratti in proroga con modalità di erogazione del servizio differenti </w:t>
      </w:r>
      <w:r w:rsidRPr="00AF191B">
        <w:rPr>
          <w:color w:val="000000"/>
          <w:sz w:val="24"/>
          <w:szCs w:val="24"/>
        </w:rPr>
        <w:t>che sono cessati solo recentemente (31 maggio 2016) per effetto dell’aggiudicazione (provvisoria) della nuova procedura concorsuale. Si segnala che con la procedura sopra citata l’Azienda ha soddisfatto anche il fabbisogno della Società In house.</w:t>
      </w:r>
    </w:p>
    <w:p w:rsidR="00991514" w:rsidRPr="00AF191B" w:rsidRDefault="00991514" w:rsidP="00991514">
      <w:pPr>
        <w:jc w:val="both"/>
        <w:rPr>
          <w:color w:val="000000"/>
          <w:sz w:val="24"/>
          <w:szCs w:val="24"/>
        </w:rPr>
      </w:pPr>
    </w:p>
    <w:p w:rsidR="00991514" w:rsidRDefault="00991514" w:rsidP="00991514">
      <w:pPr>
        <w:jc w:val="both"/>
        <w:rPr>
          <w:color w:val="000000"/>
          <w:sz w:val="24"/>
        </w:rPr>
      </w:pPr>
      <w:r w:rsidRPr="00AF191B">
        <w:rPr>
          <w:color w:val="000000"/>
          <w:sz w:val="24"/>
          <w:szCs w:val="24"/>
        </w:rPr>
        <w:t xml:space="preserve">Anche per questa gara, anch’essa delegata con </w:t>
      </w:r>
      <w:r>
        <w:rPr>
          <w:sz w:val="24"/>
          <w:szCs w:val="24"/>
        </w:rPr>
        <w:t>DGR</w:t>
      </w:r>
      <w:r w:rsidRPr="00AF191B">
        <w:rPr>
          <w:color w:val="000000"/>
          <w:sz w:val="24"/>
          <w:szCs w:val="24"/>
        </w:rPr>
        <w:t xml:space="preserve"> </w:t>
      </w:r>
      <w:r>
        <w:rPr>
          <w:color w:val="000000"/>
          <w:sz w:val="24"/>
          <w:szCs w:val="24"/>
        </w:rPr>
        <w:t>n.</w:t>
      </w:r>
      <w:r w:rsidRPr="00AF191B">
        <w:rPr>
          <w:color w:val="000000"/>
          <w:sz w:val="24"/>
          <w:szCs w:val="24"/>
        </w:rPr>
        <w:t>2256/</w:t>
      </w:r>
      <w:r>
        <w:rPr>
          <w:color w:val="000000"/>
          <w:sz w:val="24"/>
          <w:szCs w:val="24"/>
        </w:rPr>
        <w:t>20</w:t>
      </w:r>
      <w:r w:rsidRPr="00AF191B">
        <w:rPr>
          <w:color w:val="000000"/>
          <w:sz w:val="24"/>
          <w:szCs w:val="24"/>
        </w:rPr>
        <w:t>15 a</w:t>
      </w:r>
      <w:r>
        <w:rPr>
          <w:color w:val="000000"/>
          <w:sz w:val="24"/>
          <w:szCs w:val="24"/>
        </w:rPr>
        <w:t>lla</w:t>
      </w:r>
      <w:r w:rsidRPr="00AF191B">
        <w:rPr>
          <w:color w:val="000000"/>
          <w:sz w:val="24"/>
          <w:szCs w:val="24"/>
        </w:rPr>
        <w:t xml:space="preserve"> ASL</w:t>
      </w:r>
      <w:r>
        <w:rPr>
          <w:color w:val="000000"/>
          <w:sz w:val="24"/>
          <w:szCs w:val="24"/>
        </w:rPr>
        <w:t xml:space="preserve"> BARI</w:t>
      </w:r>
      <w:r w:rsidRPr="00AF191B">
        <w:rPr>
          <w:color w:val="000000"/>
          <w:sz w:val="24"/>
          <w:szCs w:val="24"/>
        </w:rPr>
        <w:t xml:space="preserve"> in qualità di Ente istruttore, l’Azienda ha completato la fase istruttoria</w:t>
      </w:r>
      <w:r>
        <w:rPr>
          <w:color w:val="000000"/>
          <w:sz w:val="24"/>
          <w:szCs w:val="24"/>
        </w:rPr>
        <w:t>,</w:t>
      </w:r>
      <w:r w:rsidRPr="00AF191B">
        <w:rPr>
          <w:color w:val="000000"/>
          <w:sz w:val="24"/>
          <w:szCs w:val="24"/>
        </w:rPr>
        <w:t xml:space="preserve"> che è stata debitamente trasmessa agli organi sovraordinati per l’avvio dell</w:t>
      </w:r>
      <w:r>
        <w:rPr>
          <w:color w:val="000000"/>
          <w:sz w:val="24"/>
        </w:rPr>
        <w:t>e</w:t>
      </w:r>
      <w:r w:rsidRPr="00AF191B">
        <w:rPr>
          <w:color w:val="000000"/>
          <w:sz w:val="24"/>
          <w:szCs w:val="24"/>
        </w:rPr>
        <w:t xml:space="preserve"> Consultazioni preliminari di Mercato.</w:t>
      </w:r>
    </w:p>
    <w:p w:rsidR="00991514" w:rsidRPr="00AF191B" w:rsidRDefault="00991514" w:rsidP="00991514">
      <w:pPr>
        <w:jc w:val="both"/>
        <w:rPr>
          <w:color w:val="000000"/>
          <w:sz w:val="24"/>
          <w:szCs w:val="24"/>
        </w:rPr>
      </w:pPr>
    </w:p>
    <w:p w:rsidR="00991514" w:rsidRDefault="00991514" w:rsidP="00991514">
      <w:pPr>
        <w:jc w:val="both"/>
        <w:rPr>
          <w:color w:val="000000"/>
          <w:sz w:val="24"/>
        </w:rPr>
      </w:pPr>
      <w:r w:rsidRPr="00AF191B">
        <w:rPr>
          <w:color w:val="000000"/>
          <w:sz w:val="24"/>
          <w:szCs w:val="24"/>
        </w:rPr>
        <w:lastRenderedPageBreak/>
        <w:t>Una procedura di gara avviata per interrompere il lunghissimo periodo di proroga è quella del servizio di consegna a domicilio dei Pannoloni per incontinenza</w:t>
      </w:r>
      <w:r>
        <w:rPr>
          <w:color w:val="000000"/>
          <w:sz w:val="24"/>
          <w:szCs w:val="24"/>
        </w:rPr>
        <w:t>,</w:t>
      </w:r>
      <w:r w:rsidRPr="00AF191B">
        <w:rPr>
          <w:color w:val="000000"/>
          <w:sz w:val="24"/>
          <w:szCs w:val="24"/>
        </w:rPr>
        <w:t xml:space="preserve"> che ha contribuito a far cessare un sistema di distribuzione territoriale più volte stigmatizzato dagli organi di controllo in quanto oltremodo costoso per l’</w:t>
      </w:r>
      <w:r>
        <w:rPr>
          <w:color w:val="000000"/>
          <w:sz w:val="24"/>
        </w:rPr>
        <w:t>E</w:t>
      </w:r>
      <w:r w:rsidRPr="00AF191B">
        <w:rPr>
          <w:color w:val="000000"/>
          <w:sz w:val="24"/>
          <w:szCs w:val="24"/>
        </w:rPr>
        <w:t>nte.</w:t>
      </w:r>
    </w:p>
    <w:p w:rsidR="00991514" w:rsidRPr="00AF191B" w:rsidRDefault="00991514" w:rsidP="00991514">
      <w:pPr>
        <w:jc w:val="both"/>
        <w:rPr>
          <w:color w:val="000000"/>
          <w:sz w:val="24"/>
          <w:szCs w:val="24"/>
        </w:rPr>
      </w:pPr>
    </w:p>
    <w:p w:rsidR="00991514" w:rsidRPr="00AF191B" w:rsidRDefault="00991514" w:rsidP="00991514">
      <w:pPr>
        <w:jc w:val="both"/>
        <w:rPr>
          <w:color w:val="0D0D0D"/>
          <w:sz w:val="24"/>
          <w:szCs w:val="24"/>
        </w:rPr>
      </w:pPr>
      <w:r w:rsidRPr="00AF191B">
        <w:rPr>
          <w:color w:val="000000"/>
          <w:sz w:val="24"/>
          <w:szCs w:val="24"/>
        </w:rPr>
        <w:t>L’affidamento originario prevedeva il coinvolgimento della rete delle farmacie e sanitarie della Provincia riconoscendo una percentuale di consulenza</w:t>
      </w:r>
      <w:r w:rsidRPr="00AF191B">
        <w:rPr>
          <w:color w:val="0D0D0D"/>
          <w:sz w:val="24"/>
          <w:szCs w:val="24"/>
        </w:rPr>
        <w:t xml:space="preserve"> di circa il 20%, che risultava in definitiva un costo incrementale senza ottenere alcuna forma di controllo sulla distribuzione. La nuova procedura</w:t>
      </w:r>
      <w:r>
        <w:rPr>
          <w:color w:val="0D0D0D"/>
          <w:sz w:val="24"/>
          <w:szCs w:val="24"/>
        </w:rPr>
        <w:t>,</w:t>
      </w:r>
      <w:r w:rsidRPr="00AF191B">
        <w:rPr>
          <w:color w:val="0D0D0D"/>
          <w:sz w:val="24"/>
          <w:szCs w:val="24"/>
        </w:rPr>
        <w:t xml:space="preserve"> che prevede un servizio integrato da parte dell’aggiudicatario, dopo tantissime rimostranze da parte delle Sanitarie prima inserite</w:t>
      </w:r>
      <w:r>
        <w:rPr>
          <w:color w:val="0D0D0D"/>
          <w:sz w:val="24"/>
          <w:szCs w:val="24"/>
        </w:rPr>
        <w:t xml:space="preserve"> nel processo di distribuzione,</w:t>
      </w:r>
      <w:r w:rsidRPr="00AF191B">
        <w:rPr>
          <w:color w:val="0D0D0D"/>
          <w:sz w:val="24"/>
          <w:szCs w:val="24"/>
        </w:rPr>
        <w:t xml:space="preserve"> è stata aggiudicata con Delibera</w:t>
      </w:r>
      <w:r>
        <w:rPr>
          <w:color w:val="0D0D0D"/>
          <w:sz w:val="24"/>
          <w:szCs w:val="24"/>
        </w:rPr>
        <w:t>zione</w:t>
      </w:r>
      <w:r w:rsidRPr="00AF191B">
        <w:rPr>
          <w:color w:val="0D0D0D"/>
          <w:sz w:val="24"/>
          <w:szCs w:val="24"/>
        </w:rPr>
        <w:t xml:space="preserve"> DG </w:t>
      </w:r>
      <w:r>
        <w:rPr>
          <w:color w:val="0D0D0D"/>
          <w:sz w:val="24"/>
          <w:szCs w:val="24"/>
        </w:rPr>
        <w:t>n.</w:t>
      </w:r>
      <w:r w:rsidRPr="00AF191B">
        <w:rPr>
          <w:color w:val="0D0D0D"/>
          <w:sz w:val="24"/>
          <w:szCs w:val="24"/>
        </w:rPr>
        <w:t>1303 del 18/7/2014. La procedura è stata impugnata dinanzi al TAR e all’A</w:t>
      </w:r>
      <w:r>
        <w:rPr>
          <w:color w:val="0D0D0D"/>
          <w:sz w:val="24"/>
          <w:szCs w:val="24"/>
        </w:rPr>
        <w:t>NAC</w:t>
      </w:r>
      <w:r w:rsidRPr="00AF191B">
        <w:rPr>
          <w:color w:val="0D0D0D"/>
          <w:sz w:val="24"/>
          <w:szCs w:val="24"/>
        </w:rPr>
        <w:t xml:space="preserve">, con esiti entrambi favorevoli per la Stazione Appaltante, a riprova della correttezza del proprio operato. La </w:t>
      </w:r>
      <w:r>
        <w:rPr>
          <w:color w:val="0D0D0D"/>
          <w:sz w:val="24"/>
          <w:szCs w:val="24"/>
        </w:rPr>
        <w:t>ASL BARI</w:t>
      </w:r>
      <w:r w:rsidRPr="00AF191B">
        <w:rPr>
          <w:color w:val="0D0D0D"/>
          <w:sz w:val="24"/>
          <w:szCs w:val="24"/>
        </w:rPr>
        <w:t xml:space="preserve"> ha gestito l’esecuzione del contratto apportando miglioramenti sia in termini di qualità del servizio, confrontandosi con le Associazioni di Categoria degli Assistiti, sia in termini di controllo della fornitura.</w:t>
      </w:r>
    </w:p>
    <w:p w:rsidR="00991514" w:rsidRPr="00AF191B" w:rsidRDefault="00991514" w:rsidP="00991514">
      <w:pPr>
        <w:jc w:val="both"/>
        <w:rPr>
          <w:color w:val="0D0D0D"/>
          <w:sz w:val="24"/>
          <w:szCs w:val="24"/>
        </w:rPr>
      </w:pPr>
    </w:p>
    <w:p w:rsidR="00991514" w:rsidRPr="00AF191B" w:rsidRDefault="00991514" w:rsidP="00991514">
      <w:pPr>
        <w:jc w:val="both"/>
        <w:rPr>
          <w:color w:val="0D0D0D"/>
          <w:sz w:val="24"/>
          <w:szCs w:val="24"/>
        </w:rPr>
      </w:pPr>
      <w:r w:rsidRPr="00AF191B">
        <w:rPr>
          <w:color w:val="0D0D0D"/>
          <w:sz w:val="24"/>
          <w:szCs w:val="24"/>
        </w:rPr>
        <w:t>Riferimento Unico per tutto il territorio della Regione Puglia, come enfatizzato dallo stesso Nucleo di Verifica degli Appalti pubblici, è anche la gara della Nutrizione Parenterale Domiciliare Delibera</w:t>
      </w:r>
      <w:r>
        <w:rPr>
          <w:color w:val="0D0D0D"/>
          <w:sz w:val="24"/>
          <w:szCs w:val="24"/>
        </w:rPr>
        <w:t>zione DG n.</w:t>
      </w:r>
      <w:r w:rsidRPr="00AF191B">
        <w:rPr>
          <w:color w:val="0D0D0D"/>
          <w:sz w:val="24"/>
          <w:szCs w:val="24"/>
        </w:rPr>
        <w:t xml:space="preserve">1803 del 26/9/2013, del valore di </w:t>
      </w:r>
      <w:r>
        <w:rPr>
          <w:color w:val="0D0D0D"/>
          <w:sz w:val="24"/>
          <w:szCs w:val="24"/>
        </w:rPr>
        <w:t xml:space="preserve">€/mgl </w:t>
      </w:r>
      <w:r w:rsidRPr="00AF191B">
        <w:rPr>
          <w:color w:val="0D0D0D"/>
          <w:sz w:val="24"/>
          <w:szCs w:val="24"/>
        </w:rPr>
        <w:t>16.000, unico caso di gara nell’ambito regionale.</w:t>
      </w:r>
    </w:p>
    <w:p w:rsidR="00991514" w:rsidRPr="00AF191B" w:rsidRDefault="00991514" w:rsidP="00991514">
      <w:pPr>
        <w:jc w:val="both"/>
        <w:rPr>
          <w:color w:val="000000"/>
          <w:sz w:val="24"/>
          <w:szCs w:val="24"/>
        </w:rPr>
      </w:pPr>
    </w:p>
    <w:p w:rsidR="00991514" w:rsidRDefault="00991514" w:rsidP="00991514">
      <w:pPr>
        <w:jc w:val="both"/>
        <w:rPr>
          <w:color w:val="000000"/>
          <w:sz w:val="24"/>
          <w:szCs w:val="24"/>
        </w:rPr>
      </w:pPr>
      <w:r w:rsidRPr="005E2749">
        <w:rPr>
          <w:color w:val="000000"/>
          <w:sz w:val="24"/>
          <w:szCs w:val="24"/>
        </w:rPr>
        <w:t>Con riferimento al settore del materiale economale si è proceduto progressivamente a contrattualizzare tutti gli acquisti che in passato venivano acquisti in modo frazionati dalle diverse macrostrutture, spesso attraverso l’utilizzo della cassa economale:</w:t>
      </w:r>
    </w:p>
    <w:p w:rsidR="00991514" w:rsidRDefault="00991514" w:rsidP="00DF0612">
      <w:pPr>
        <w:numPr>
          <w:ilvl w:val="0"/>
          <w:numId w:val="28"/>
        </w:numPr>
        <w:jc w:val="both"/>
        <w:rPr>
          <w:color w:val="000000"/>
          <w:sz w:val="24"/>
          <w:szCs w:val="24"/>
        </w:rPr>
      </w:pPr>
      <w:r w:rsidRPr="00AF191B">
        <w:rPr>
          <w:color w:val="000000"/>
          <w:sz w:val="24"/>
          <w:szCs w:val="24"/>
        </w:rPr>
        <w:t xml:space="preserve">Procedura di gara per Toner originali e compatibili; </w:t>
      </w:r>
    </w:p>
    <w:p w:rsidR="00991514" w:rsidRDefault="00991514" w:rsidP="00DF0612">
      <w:pPr>
        <w:numPr>
          <w:ilvl w:val="0"/>
          <w:numId w:val="28"/>
        </w:numPr>
        <w:jc w:val="both"/>
        <w:rPr>
          <w:color w:val="000000"/>
          <w:sz w:val="24"/>
          <w:szCs w:val="24"/>
        </w:rPr>
      </w:pPr>
      <w:r w:rsidRPr="000F7304">
        <w:rPr>
          <w:color w:val="000000"/>
          <w:sz w:val="24"/>
          <w:szCs w:val="24"/>
        </w:rPr>
        <w:t>Materiali di cancelleria e stampati;</w:t>
      </w:r>
    </w:p>
    <w:p w:rsidR="00991514" w:rsidRDefault="00991514" w:rsidP="00DF0612">
      <w:pPr>
        <w:numPr>
          <w:ilvl w:val="0"/>
          <w:numId w:val="28"/>
        </w:numPr>
        <w:jc w:val="both"/>
        <w:rPr>
          <w:color w:val="000000"/>
          <w:sz w:val="24"/>
          <w:szCs w:val="24"/>
        </w:rPr>
      </w:pPr>
      <w:r w:rsidRPr="000F7304">
        <w:rPr>
          <w:color w:val="000000"/>
          <w:sz w:val="24"/>
          <w:szCs w:val="24"/>
        </w:rPr>
        <w:t xml:space="preserve">Materiale di Pulizia e Convivenza. </w:t>
      </w:r>
    </w:p>
    <w:p w:rsidR="00991514" w:rsidRDefault="00991514" w:rsidP="00991514">
      <w:pPr>
        <w:jc w:val="both"/>
        <w:rPr>
          <w:color w:val="000000"/>
          <w:sz w:val="24"/>
          <w:szCs w:val="24"/>
        </w:rPr>
      </w:pPr>
    </w:p>
    <w:p w:rsidR="00991514" w:rsidRPr="000F7304" w:rsidRDefault="00991514" w:rsidP="00991514">
      <w:pPr>
        <w:jc w:val="both"/>
        <w:rPr>
          <w:color w:val="000000"/>
          <w:sz w:val="24"/>
          <w:szCs w:val="24"/>
        </w:rPr>
      </w:pPr>
      <w:r w:rsidRPr="000F7304">
        <w:rPr>
          <w:color w:val="000000"/>
          <w:sz w:val="24"/>
          <w:szCs w:val="24"/>
        </w:rPr>
        <w:t xml:space="preserve">Da ultimo la </w:t>
      </w:r>
      <w:r>
        <w:rPr>
          <w:color w:val="000000"/>
          <w:sz w:val="24"/>
          <w:szCs w:val="24"/>
        </w:rPr>
        <w:t>stazione appaltante</w:t>
      </w:r>
      <w:r w:rsidRPr="000F7304">
        <w:rPr>
          <w:color w:val="000000"/>
          <w:sz w:val="24"/>
          <w:szCs w:val="24"/>
        </w:rPr>
        <w:t xml:space="preserve"> con Delibera</w:t>
      </w:r>
      <w:r>
        <w:rPr>
          <w:color w:val="000000"/>
          <w:sz w:val="24"/>
          <w:szCs w:val="24"/>
        </w:rPr>
        <w:t>zione</w:t>
      </w:r>
      <w:r w:rsidRPr="000F7304">
        <w:rPr>
          <w:color w:val="000000"/>
          <w:sz w:val="24"/>
          <w:szCs w:val="24"/>
        </w:rPr>
        <w:t xml:space="preserve"> DG n</w:t>
      </w:r>
      <w:r>
        <w:rPr>
          <w:sz w:val="24"/>
          <w:szCs w:val="24"/>
        </w:rPr>
        <w:t>.</w:t>
      </w:r>
      <w:r w:rsidRPr="000F7304">
        <w:rPr>
          <w:color w:val="000000"/>
          <w:sz w:val="24"/>
          <w:szCs w:val="24"/>
        </w:rPr>
        <w:t>447 del</w:t>
      </w:r>
      <w:r>
        <w:rPr>
          <w:color w:val="000000"/>
          <w:sz w:val="24"/>
          <w:szCs w:val="24"/>
        </w:rPr>
        <w:t>l’</w:t>
      </w:r>
      <w:r w:rsidRPr="000F7304">
        <w:rPr>
          <w:color w:val="000000"/>
          <w:sz w:val="24"/>
          <w:szCs w:val="24"/>
        </w:rPr>
        <w:t>8/3/2016 ha indetto una gara pluriennal</w:t>
      </w:r>
      <w:r>
        <w:rPr>
          <w:color w:val="000000"/>
          <w:sz w:val="24"/>
          <w:szCs w:val="24"/>
        </w:rPr>
        <w:t>e</w:t>
      </w:r>
      <w:r w:rsidRPr="000F7304">
        <w:rPr>
          <w:color w:val="000000"/>
          <w:sz w:val="24"/>
          <w:szCs w:val="24"/>
        </w:rPr>
        <w:t>, rispettosa della recente norma sulla Green Economy, tesa a soddisfare le esigenze sia dell’A</w:t>
      </w:r>
      <w:r>
        <w:rPr>
          <w:color w:val="000000"/>
          <w:sz w:val="24"/>
          <w:szCs w:val="24"/>
        </w:rPr>
        <w:t>SL BARI</w:t>
      </w:r>
      <w:r w:rsidRPr="000F7304">
        <w:rPr>
          <w:color w:val="000000"/>
          <w:sz w:val="24"/>
          <w:szCs w:val="24"/>
        </w:rPr>
        <w:t xml:space="preserve"> che della Sanità Service ASL BA.</w:t>
      </w:r>
    </w:p>
    <w:p w:rsidR="00991514" w:rsidRPr="00AF191B" w:rsidRDefault="00991514" w:rsidP="00991514">
      <w:pPr>
        <w:jc w:val="both"/>
        <w:rPr>
          <w:b/>
          <w:color w:val="000000"/>
          <w:sz w:val="24"/>
          <w:szCs w:val="24"/>
        </w:rPr>
      </w:pPr>
    </w:p>
    <w:p w:rsidR="00991514" w:rsidRDefault="00991514" w:rsidP="00991514">
      <w:pPr>
        <w:jc w:val="both"/>
        <w:rPr>
          <w:color w:val="000000"/>
          <w:sz w:val="24"/>
          <w:szCs w:val="24"/>
        </w:rPr>
      </w:pPr>
      <w:r w:rsidRPr="00AF191B">
        <w:rPr>
          <w:color w:val="000000"/>
          <w:sz w:val="24"/>
          <w:szCs w:val="24"/>
        </w:rPr>
        <w:t xml:space="preserve">Tra i contratti sottoscritti a fronte di indicazioni strategiche finalizzate all’attivazione di nuovi servizi c’è il contratto per l’Assistenza Domiciliare Integrata </w:t>
      </w:r>
      <w:r>
        <w:rPr>
          <w:color w:val="000000"/>
          <w:sz w:val="24"/>
          <w:szCs w:val="24"/>
        </w:rPr>
        <w:t>aggiudicata con</w:t>
      </w:r>
      <w:r w:rsidRPr="00AF191B">
        <w:rPr>
          <w:color w:val="000000"/>
          <w:sz w:val="24"/>
          <w:szCs w:val="24"/>
        </w:rPr>
        <w:t xml:space="preserve"> Delibera</w:t>
      </w:r>
      <w:r>
        <w:rPr>
          <w:color w:val="000000"/>
          <w:sz w:val="24"/>
          <w:szCs w:val="24"/>
        </w:rPr>
        <w:t>zione</w:t>
      </w:r>
      <w:r w:rsidRPr="00AF191B">
        <w:rPr>
          <w:color w:val="000000"/>
          <w:sz w:val="24"/>
          <w:szCs w:val="24"/>
        </w:rPr>
        <w:t xml:space="preserve"> DG </w:t>
      </w:r>
      <w:r>
        <w:rPr>
          <w:color w:val="000000"/>
          <w:sz w:val="24"/>
          <w:szCs w:val="24"/>
        </w:rPr>
        <w:t>n.</w:t>
      </w:r>
      <w:r w:rsidRPr="00AF191B">
        <w:rPr>
          <w:color w:val="000000"/>
          <w:sz w:val="24"/>
          <w:szCs w:val="24"/>
        </w:rPr>
        <w:t>2353 del 9/12/2014</w:t>
      </w:r>
      <w:r>
        <w:rPr>
          <w:color w:val="000000"/>
          <w:sz w:val="24"/>
          <w:szCs w:val="24"/>
        </w:rPr>
        <w:t>,</w:t>
      </w:r>
      <w:r w:rsidRPr="00AF191B">
        <w:rPr>
          <w:color w:val="000000"/>
          <w:sz w:val="24"/>
          <w:szCs w:val="24"/>
        </w:rPr>
        <w:t xml:space="preserve"> tesa a potenziare l’assistenza territoriale e diminuire i costi per l’assistenza ospedaliera</w:t>
      </w:r>
      <w:r>
        <w:rPr>
          <w:color w:val="000000"/>
          <w:sz w:val="24"/>
          <w:szCs w:val="24"/>
        </w:rPr>
        <w:t>, nonché</w:t>
      </w:r>
      <w:r w:rsidRPr="00AF191B">
        <w:rPr>
          <w:color w:val="000000"/>
          <w:sz w:val="24"/>
          <w:szCs w:val="24"/>
        </w:rPr>
        <w:t xml:space="preserve"> </w:t>
      </w:r>
      <w:r>
        <w:rPr>
          <w:color w:val="000000"/>
          <w:sz w:val="24"/>
          <w:szCs w:val="24"/>
        </w:rPr>
        <w:t xml:space="preserve">il contratto per </w:t>
      </w:r>
      <w:r w:rsidRPr="00AF191B">
        <w:rPr>
          <w:color w:val="000000"/>
          <w:sz w:val="24"/>
          <w:szCs w:val="24"/>
        </w:rPr>
        <w:t xml:space="preserve">l’Assistenza Domiciliare Oncologica </w:t>
      </w:r>
      <w:r>
        <w:rPr>
          <w:color w:val="000000"/>
          <w:sz w:val="24"/>
          <w:szCs w:val="24"/>
        </w:rPr>
        <w:t>aggiudicata con Deliberazione DG n.</w:t>
      </w:r>
      <w:r w:rsidRPr="00AF191B">
        <w:rPr>
          <w:color w:val="000000"/>
          <w:sz w:val="24"/>
          <w:szCs w:val="24"/>
        </w:rPr>
        <w:t>1061 del 6/6/2011</w:t>
      </w:r>
      <w:r>
        <w:rPr>
          <w:color w:val="000000"/>
          <w:sz w:val="24"/>
          <w:szCs w:val="24"/>
        </w:rPr>
        <w:t xml:space="preserve"> </w:t>
      </w:r>
      <w:r w:rsidRPr="00AF191B">
        <w:rPr>
          <w:color w:val="000000"/>
          <w:sz w:val="24"/>
          <w:szCs w:val="24"/>
        </w:rPr>
        <w:t>e s.m.i.</w:t>
      </w:r>
      <w:r>
        <w:rPr>
          <w:color w:val="000000"/>
          <w:sz w:val="24"/>
          <w:szCs w:val="24"/>
        </w:rPr>
        <w:t xml:space="preserve">, </w:t>
      </w:r>
      <w:r w:rsidRPr="00AF191B">
        <w:rPr>
          <w:color w:val="000000"/>
          <w:sz w:val="24"/>
          <w:szCs w:val="24"/>
        </w:rPr>
        <w:t>tesa a lenire le sofferenze degli assistiti colpiti da malattie oncologiche</w:t>
      </w:r>
    </w:p>
    <w:p w:rsidR="00991514" w:rsidRDefault="00991514" w:rsidP="00991514">
      <w:pPr>
        <w:jc w:val="both"/>
        <w:rPr>
          <w:color w:val="000000"/>
          <w:sz w:val="24"/>
          <w:szCs w:val="24"/>
        </w:rPr>
      </w:pPr>
    </w:p>
    <w:p w:rsidR="00991514" w:rsidRPr="00AF191B" w:rsidRDefault="00991514" w:rsidP="00991514">
      <w:pPr>
        <w:jc w:val="both"/>
        <w:rPr>
          <w:color w:val="000000"/>
          <w:sz w:val="24"/>
          <w:szCs w:val="24"/>
        </w:rPr>
      </w:pPr>
      <w:r w:rsidRPr="00AF191B">
        <w:rPr>
          <w:color w:val="000000"/>
          <w:sz w:val="24"/>
          <w:szCs w:val="24"/>
        </w:rPr>
        <w:t>Di nuova attivazione è anche il servizio integrato dei trasporti per materiale biologico e anatomia patologica, che si è resa necessaria a seguito della riorganizzazione della rete delle Anatomie Patologiche (Delibera</w:t>
      </w:r>
      <w:r>
        <w:rPr>
          <w:color w:val="000000"/>
          <w:sz w:val="24"/>
          <w:szCs w:val="24"/>
        </w:rPr>
        <w:t>zione</w:t>
      </w:r>
      <w:r w:rsidRPr="00AF191B">
        <w:rPr>
          <w:color w:val="000000"/>
          <w:sz w:val="24"/>
          <w:szCs w:val="24"/>
        </w:rPr>
        <w:t xml:space="preserve"> DG </w:t>
      </w:r>
      <w:r>
        <w:rPr>
          <w:color w:val="000000"/>
          <w:sz w:val="24"/>
          <w:szCs w:val="24"/>
        </w:rPr>
        <w:t>n.</w:t>
      </w:r>
      <w:r w:rsidRPr="00AF191B">
        <w:rPr>
          <w:color w:val="000000"/>
          <w:sz w:val="24"/>
          <w:szCs w:val="24"/>
        </w:rPr>
        <w:t>730 del 24/4/2014</w:t>
      </w:r>
      <w:r>
        <w:rPr>
          <w:color w:val="000000"/>
          <w:sz w:val="24"/>
          <w:szCs w:val="24"/>
        </w:rPr>
        <w:t>,</w:t>
      </w:r>
      <w:r w:rsidRPr="00AF191B">
        <w:rPr>
          <w:color w:val="000000"/>
          <w:sz w:val="24"/>
          <w:szCs w:val="24"/>
        </w:rPr>
        <w:t xml:space="preserve"> </w:t>
      </w:r>
      <w:r>
        <w:rPr>
          <w:color w:val="000000"/>
          <w:sz w:val="24"/>
          <w:szCs w:val="24"/>
        </w:rPr>
        <w:t>n.</w:t>
      </w:r>
      <w:r w:rsidRPr="00AF191B">
        <w:rPr>
          <w:color w:val="000000"/>
          <w:sz w:val="24"/>
          <w:szCs w:val="24"/>
        </w:rPr>
        <w:t>1895 del 9/10/2014).</w:t>
      </w:r>
    </w:p>
    <w:p w:rsidR="00991514" w:rsidRDefault="00991514" w:rsidP="00991514">
      <w:pPr>
        <w:jc w:val="both"/>
        <w:rPr>
          <w:color w:val="000000"/>
          <w:sz w:val="24"/>
          <w:szCs w:val="24"/>
        </w:rPr>
      </w:pPr>
    </w:p>
    <w:p w:rsidR="00991514" w:rsidRDefault="00991514" w:rsidP="00991514">
      <w:pPr>
        <w:jc w:val="both"/>
        <w:rPr>
          <w:color w:val="000000"/>
          <w:sz w:val="24"/>
          <w:szCs w:val="24"/>
        </w:rPr>
      </w:pPr>
      <w:r>
        <w:rPr>
          <w:color w:val="000000"/>
          <w:sz w:val="24"/>
          <w:szCs w:val="24"/>
        </w:rPr>
        <w:t>Altre procedure degne di annotazione sono le seguenti:</w:t>
      </w:r>
    </w:p>
    <w:p w:rsidR="00991514" w:rsidRDefault="00991514" w:rsidP="00DF0612">
      <w:pPr>
        <w:numPr>
          <w:ilvl w:val="0"/>
          <w:numId w:val="29"/>
        </w:numPr>
        <w:jc w:val="both"/>
        <w:rPr>
          <w:color w:val="000000"/>
          <w:sz w:val="24"/>
          <w:szCs w:val="24"/>
        </w:rPr>
      </w:pPr>
      <w:r w:rsidRPr="00AF191B">
        <w:rPr>
          <w:color w:val="000000"/>
          <w:sz w:val="24"/>
          <w:szCs w:val="24"/>
        </w:rPr>
        <w:t xml:space="preserve">esternalizzazione delle postazioni territoriali per l’emergenza 118 in applicazione alle </w:t>
      </w:r>
      <w:r>
        <w:rPr>
          <w:color w:val="000000"/>
          <w:sz w:val="24"/>
          <w:szCs w:val="24"/>
        </w:rPr>
        <w:t>Deliberazioni di Giunta Regionale</w:t>
      </w:r>
      <w:r w:rsidRPr="00AF191B">
        <w:rPr>
          <w:color w:val="000000"/>
          <w:sz w:val="24"/>
          <w:szCs w:val="24"/>
        </w:rPr>
        <w:t xml:space="preserve"> in materia</w:t>
      </w:r>
      <w:r>
        <w:rPr>
          <w:color w:val="000000"/>
          <w:sz w:val="24"/>
          <w:szCs w:val="24"/>
        </w:rPr>
        <w:t>;</w:t>
      </w:r>
      <w:r w:rsidRPr="00AF191B">
        <w:rPr>
          <w:color w:val="000000"/>
          <w:sz w:val="24"/>
          <w:szCs w:val="24"/>
        </w:rPr>
        <w:t xml:space="preserve"> </w:t>
      </w:r>
    </w:p>
    <w:p w:rsidR="00991514" w:rsidRDefault="00991514" w:rsidP="00DF0612">
      <w:pPr>
        <w:numPr>
          <w:ilvl w:val="0"/>
          <w:numId w:val="29"/>
        </w:numPr>
        <w:jc w:val="both"/>
        <w:rPr>
          <w:color w:val="000000"/>
          <w:sz w:val="24"/>
          <w:szCs w:val="24"/>
        </w:rPr>
      </w:pPr>
      <w:r w:rsidRPr="000F7304">
        <w:rPr>
          <w:color w:val="000000"/>
          <w:sz w:val="24"/>
          <w:szCs w:val="24"/>
        </w:rPr>
        <w:t xml:space="preserve">Sequenziamento massivo nella genetica medica; </w:t>
      </w:r>
    </w:p>
    <w:p w:rsidR="00991514" w:rsidRDefault="00991514" w:rsidP="00DF0612">
      <w:pPr>
        <w:numPr>
          <w:ilvl w:val="0"/>
          <w:numId w:val="29"/>
        </w:numPr>
        <w:jc w:val="both"/>
        <w:rPr>
          <w:color w:val="000000"/>
          <w:sz w:val="24"/>
          <w:szCs w:val="24"/>
        </w:rPr>
      </w:pPr>
      <w:r w:rsidRPr="000F7304">
        <w:rPr>
          <w:color w:val="000000"/>
          <w:sz w:val="24"/>
          <w:szCs w:val="24"/>
        </w:rPr>
        <w:t xml:space="preserve">avvio a regime del programma di Screening; </w:t>
      </w:r>
    </w:p>
    <w:p w:rsidR="00991514" w:rsidRDefault="00991514" w:rsidP="00DF0612">
      <w:pPr>
        <w:numPr>
          <w:ilvl w:val="0"/>
          <w:numId w:val="29"/>
        </w:numPr>
        <w:jc w:val="both"/>
        <w:rPr>
          <w:color w:val="000000"/>
          <w:sz w:val="24"/>
          <w:szCs w:val="24"/>
        </w:rPr>
      </w:pPr>
      <w:r w:rsidRPr="000F7304">
        <w:rPr>
          <w:color w:val="000000"/>
          <w:sz w:val="24"/>
          <w:szCs w:val="24"/>
        </w:rPr>
        <w:lastRenderedPageBreak/>
        <w:t>acquisto di Comunicatori Oculari</w:t>
      </w:r>
      <w:r>
        <w:rPr>
          <w:color w:val="000000"/>
          <w:sz w:val="24"/>
          <w:szCs w:val="24"/>
        </w:rPr>
        <w:t>.</w:t>
      </w:r>
      <w:r w:rsidRPr="000F7304">
        <w:rPr>
          <w:color w:val="000000"/>
          <w:sz w:val="24"/>
          <w:szCs w:val="24"/>
        </w:rPr>
        <w:tab/>
      </w:r>
    </w:p>
    <w:p w:rsidR="00991514" w:rsidRDefault="00991514" w:rsidP="00991514">
      <w:pPr>
        <w:jc w:val="both"/>
        <w:rPr>
          <w:color w:val="000000"/>
          <w:sz w:val="24"/>
          <w:szCs w:val="24"/>
        </w:rPr>
      </w:pPr>
    </w:p>
    <w:p w:rsidR="00991514" w:rsidRPr="000F7304" w:rsidRDefault="00991514" w:rsidP="00991514">
      <w:pPr>
        <w:jc w:val="both"/>
        <w:rPr>
          <w:color w:val="000000"/>
          <w:sz w:val="24"/>
          <w:szCs w:val="24"/>
        </w:rPr>
      </w:pPr>
      <w:r>
        <w:rPr>
          <w:color w:val="000000"/>
          <w:sz w:val="24"/>
          <w:szCs w:val="24"/>
        </w:rPr>
        <w:t>L’</w:t>
      </w:r>
      <w:r w:rsidRPr="000F7304">
        <w:rPr>
          <w:color w:val="000000"/>
          <w:sz w:val="24"/>
          <w:szCs w:val="24"/>
        </w:rPr>
        <w:t>elenco rappresentato non può essere ritenuto esaustivo bensì esemplificativo della complessità delle procedure di aggiudicazione.</w:t>
      </w:r>
    </w:p>
    <w:p w:rsidR="00991514" w:rsidRDefault="00991514" w:rsidP="00991514">
      <w:pPr>
        <w:jc w:val="both"/>
        <w:rPr>
          <w:color w:val="000000"/>
          <w:sz w:val="24"/>
          <w:szCs w:val="24"/>
        </w:rPr>
      </w:pPr>
    </w:p>
    <w:p w:rsidR="00991514" w:rsidRDefault="00991514" w:rsidP="00991514">
      <w:pPr>
        <w:jc w:val="both"/>
        <w:rPr>
          <w:color w:val="000000"/>
          <w:sz w:val="24"/>
          <w:szCs w:val="24"/>
        </w:rPr>
      </w:pPr>
      <w:r w:rsidRPr="00AF191B">
        <w:rPr>
          <w:color w:val="000000"/>
          <w:sz w:val="24"/>
          <w:szCs w:val="24"/>
        </w:rPr>
        <w:t>Un nuovo servizio è anche quello appaltato per l’Accalappiamento Cani a seguito della chiusura del servizio interno aziendale, da parte del Dipartimento di Prevenzione (Delibera</w:t>
      </w:r>
      <w:r>
        <w:rPr>
          <w:color w:val="000000"/>
          <w:sz w:val="24"/>
          <w:szCs w:val="24"/>
        </w:rPr>
        <w:t>zione</w:t>
      </w:r>
      <w:r w:rsidRPr="00AF191B">
        <w:rPr>
          <w:color w:val="000000"/>
          <w:sz w:val="24"/>
          <w:szCs w:val="24"/>
        </w:rPr>
        <w:t xml:space="preserve"> DG </w:t>
      </w:r>
      <w:r>
        <w:rPr>
          <w:color w:val="000000"/>
          <w:sz w:val="24"/>
          <w:szCs w:val="24"/>
        </w:rPr>
        <w:t>n.</w:t>
      </w:r>
      <w:r w:rsidRPr="00AF191B">
        <w:rPr>
          <w:color w:val="000000"/>
          <w:sz w:val="24"/>
          <w:szCs w:val="24"/>
        </w:rPr>
        <w:t>639 del 5/4/2016</w:t>
      </w:r>
      <w:r>
        <w:rPr>
          <w:color w:val="000000"/>
          <w:sz w:val="24"/>
          <w:szCs w:val="24"/>
        </w:rPr>
        <w:t>, si cita solo l’ultima).</w:t>
      </w:r>
      <w:r w:rsidRPr="00AF191B">
        <w:rPr>
          <w:color w:val="000000"/>
          <w:sz w:val="24"/>
          <w:szCs w:val="24"/>
        </w:rPr>
        <w:t xml:space="preserve"> </w:t>
      </w:r>
    </w:p>
    <w:p w:rsidR="00991514" w:rsidRPr="00AF191B" w:rsidRDefault="00991514" w:rsidP="00991514">
      <w:pPr>
        <w:jc w:val="both"/>
        <w:rPr>
          <w:color w:val="000000"/>
          <w:sz w:val="24"/>
          <w:szCs w:val="24"/>
        </w:rPr>
      </w:pPr>
    </w:p>
    <w:p w:rsidR="00991514" w:rsidRPr="00AF191B" w:rsidRDefault="00991514" w:rsidP="00991514">
      <w:pPr>
        <w:jc w:val="both"/>
        <w:rPr>
          <w:b/>
          <w:color w:val="000000"/>
          <w:sz w:val="24"/>
          <w:szCs w:val="24"/>
        </w:rPr>
      </w:pPr>
      <w:r w:rsidRPr="00AF191B">
        <w:rPr>
          <w:b/>
          <w:color w:val="000000"/>
          <w:sz w:val="24"/>
          <w:szCs w:val="24"/>
        </w:rPr>
        <w:t>Procedure di Gara in UTA su ambito Provinciale e Regionale</w:t>
      </w:r>
    </w:p>
    <w:p w:rsidR="00991514" w:rsidRPr="00AF191B" w:rsidRDefault="00991514" w:rsidP="00991514">
      <w:pPr>
        <w:jc w:val="both"/>
        <w:rPr>
          <w:color w:val="000000"/>
          <w:sz w:val="24"/>
          <w:szCs w:val="24"/>
        </w:rPr>
      </w:pPr>
    </w:p>
    <w:p w:rsidR="00991514" w:rsidRPr="00AF191B" w:rsidRDefault="00991514" w:rsidP="00DF0612">
      <w:pPr>
        <w:numPr>
          <w:ilvl w:val="0"/>
          <w:numId w:val="16"/>
        </w:numPr>
        <w:autoSpaceDE w:val="0"/>
        <w:autoSpaceDN w:val="0"/>
        <w:jc w:val="both"/>
        <w:rPr>
          <w:color w:val="000000"/>
          <w:sz w:val="24"/>
          <w:szCs w:val="24"/>
        </w:rPr>
      </w:pPr>
      <w:r w:rsidRPr="00AF191B">
        <w:rPr>
          <w:color w:val="000000"/>
          <w:sz w:val="24"/>
          <w:szCs w:val="24"/>
        </w:rPr>
        <w:t>Vaccini Gara Regionale</w:t>
      </w:r>
    </w:p>
    <w:p w:rsidR="00991514" w:rsidRPr="00AF191B" w:rsidRDefault="00991514" w:rsidP="00DF0612">
      <w:pPr>
        <w:numPr>
          <w:ilvl w:val="0"/>
          <w:numId w:val="16"/>
        </w:numPr>
        <w:autoSpaceDE w:val="0"/>
        <w:autoSpaceDN w:val="0"/>
        <w:jc w:val="both"/>
        <w:rPr>
          <w:color w:val="000000"/>
          <w:sz w:val="24"/>
          <w:szCs w:val="24"/>
        </w:rPr>
      </w:pPr>
      <w:r w:rsidRPr="00AF191B">
        <w:rPr>
          <w:color w:val="000000"/>
          <w:sz w:val="24"/>
          <w:szCs w:val="24"/>
        </w:rPr>
        <w:t>Farmaci Gara Provinciale SDAPA</w:t>
      </w:r>
    </w:p>
    <w:p w:rsidR="00991514" w:rsidRPr="00AF191B" w:rsidRDefault="00991514" w:rsidP="00991514">
      <w:pPr>
        <w:jc w:val="both"/>
        <w:rPr>
          <w:color w:val="000000"/>
          <w:sz w:val="24"/>
          <w:szCs w:val="24"/>
        </w:rPr>
      </w:pPr>
    </w:p>
    <w:p w:rsidR="00991514" w:rsidRDefault="00991514" w:rsidP="00991514">
      <w:pPr>
        <w:jc w:val="both"/>
        <w:rPr>
          <w:color w:val="000000"/>
          <w:sz w:val="24"/>
        </w:rPr>
      </w:pPr>
      <w:r w:rsidRPr="00AF191B">
        <w:rPr>
          <w:color w:val="000000"/>
          <w:sz w:val="24"/>
          <w:szCs w:val="24"/>
        </w:rPr>
        <w:t xml:space="preserve">L'espletamento di gare che hanno sancito il ruolo di capofila per la ASL </w:t>
      </w:r>
      <w:r>
        <w:rPr>
          <w:color w:val="000000"/>
          <w:sz w:val="24"/>
          <w:szCs w:val="24"/>
        </w:rPr>
        <w:t>BARI</w:t>
      </w:r>
      <w:r w:rsidRPr="00AF191B">
        <w:rPr>
          <w:color w:val="000000"/>
          <w:sz w:val="24"/>
          <w:szCs w:val="24"/>
        </w:rPr>
        <w:t xml:space="preserve"> per il soddisfacimento del fabbisogno provinciale di beni sanitari, con il ruolo di Stazione Appaltante spesso in sostituzione delle Strutture del Provveditorato di altre Aziende Sanitarie o Ospedaliere, rappresenta la giusta eccellenza operativa e delle professionalità che operato nell’UOS Appalti e Contratti.</w:t>
      </w:r>
    </w:p>
    <w:p w:rsidR="00991514" w:rsidRPr="00AF191B" w:rsidRDefault="00991514" w:rsidP="00991514">
      <w:pPr>
        <w:jc w:val="both"/>
        <w:rPr>
          <w:color w:val="000000"/>
          <w:sz w:val="24"/>
          <w:szCs w:val="24"/>
        </w:rPr>
      </w:pPr>
    </w:p>
    <w:p w:rsidR="00991514" w:rsidRDefault="00991514" w:rsidP="00991514">
      <w:pPr>
        <w:jc w:val="both"/>
        <w:rPr>
          <w:color w:val="000000"/>
          <w:sz w:val="24"/>
          <w:szCs w:val="24"/>
        </w:rPr>
      </w:pPr>
      <w:r w:rsidRPr="00AF191B">
        <w:rPr>
          <w:color w:val="000000"/>
          <w:sz w:val="24"/>
          <w:szCs w:val="24"/>
        </w:rPr>
        <w:t xml:space="preserve">E’ il caso della gara SDAPA per i Farmaci (valore di indizione </w:t>
      </w:r>
      <w:r>
        <w:rPr>
          <w:color w:val="000000"/>
          <w:sz w:val="24"/>
          <w:szCs w:val="24"/>
        </w:rPr>
        <w:t>€/mgl 870.000</w:t>
      </w:r>
      <w:r w:rsidRPr="00AF191B">
        <w:rPr>
          <w:color w:val="000000"/>
          <w:sz w:val="24"/>
          <w:szCs w:val="24"/>
        </w:rPr>
        <w:t xml:space="preserve">), i cui ricorsi sono stati tutti puntualmente vinti dall’Amministrazione, della gara delle Suture e Suturatrici, della gara per gli Ecotomografi necessari per l’intera Asl Bari e per l’A.O. Policlinico per un valore di </w:t>
      </w:r>
      <w:r>
        <w:rPr>
          <w:color w:val="000000"/>
          <w:sz w:val="24"/>
          <w:szCs w:val="24"/>
        </w:rPr>
        <w:t xml:space="preserve">€/mgl </w:t>
      </w:r>
      <w:r w:rsidRPr="00AF191B">
        <w:rPr>
          <w:color w:val="000000"/>
          <w:sz w:val="24"/>
          <w:szCs w:val="24"/>
        </w:rPr>
        <w:t xml:space="preserve">5.600. </w:t>
      </w:r>
    </w:p>
    <w:p w:rsidR="00991514" w:rsidRDefault="00991514" w:rsidP="00991514">
      <w:pPr>
        <w:jc w:val="both"/>
        <w:rPr>
          <w:color w:val="000000"/>
          <w:sz w:val="24"/>
          <w:szCs w:val="24"/>
        </w:rPr>
      </w:pPr>
    </w:p>
    <w:p w:rsidR="00991514" w:rsidRDefault="00991514" w:rsidP="00991514">
      <w:pPr>
        <w:jc w:val="both"/>
        <w:rPr>
          <w:color w:val="000000"/>
          <w:sz w:val="24"/>
        </w:rPr>
      </w:pPr>
      <w:r w:rsidRPr="00AF191B">
        <w:rPr>
          <w:color w:val="000000"/>
          <w:sz w:val="24"/>
          <w:szCs w:val="24"/>
        </w:rPr>
        <w:t xml:space="preserve">Gli esempi, anche recenti, sopra citati evidenziano il clima di </w:t>
      </w:r>
      <w:r>
        <w:rPr>
          <w:color w:val="000000"/>
          <w:sz w:val="24"/>
          <w:szCs w:val="24"/>
        </w:rPr>
        <w:t>collaborazione</w:t>
      </w:r>
      <w:r w:rsidRPr="00AF191B">
        <w:rPr>
          <w:color w:val="000000"/>
          <w:sz w:val="24"/>
          <w:szCs w:val="24"/>
        </w:rPr>
        <w:t xml:space="preserve"> tra Aziende sanitarie che soffrono per il depotenziamento operativo dato dai pensionamenti non sos</w:t>
      </w:r>
      <w:r>
        <w:rPr>
          <w:color w:val="000000"/>
          <w:sz w:val="24"/>
        </w:rPr>
        <w:t>tituiti (blocco del t</w:t>
      </w:r>
      <w:r w:rsidRPr="00AF191B">
        <w:rPr>
          <w:color w:val="000000"/>
          <w:sz w:val="24"/>
          <w:szCs w:val="24"/>
        </w:rPr>
        <w:t>urn over).</w:t>
      </w:r>
    </w:p>
    <w:p w:rsidR="00991514" w:rsidRPr="00AF191B" w:rsidRDefault="00991514" w:rsidP="00991514">
      <w:pPr>
        <w:jc w:val="both"/>
        <w:rPr>
          <w:color w:val="000000"/>
          <w:sz w:val="24"/>
          <w:szCs w:val="24"/>
        </w:rPr>
      </w:pPr>
    </w:p>
    <w:p w:rsidR="00991514" w:rsidRDefault="00991514" w:rsidP="00991514">
      <w:pPr>
        <w:jc w:val="both"/>
        <w:rPr>
          <w:color w:val="000000"/>
          <w:sz w:val="24"/>
        </w:rPr>
      </w:pPr>
      <w:r w:rsidRPr="00AF191B">
        <w:rPr>
          <w:color w:val="000000"/>
          <w:sz w:val="24"/>
          <w:szCs w:val="24"/>
        </w:rPr>
        <w:t xml:space="preserve">L'espletamento di gare per tutto il territorio regionale nelle quali la ASL </w:t>
      </w:r>
      <w:r>
        <w:rPr>
          <w:color w:val="000000"/>
          <w:sz w:val="24"/>
          <w:szCs w:val="24"/>
        </w:rPr>
        <w:t xml:space="preserve">BARI </w:t>
      </w:r>
      <w:r w:rsidRPr="00AF191B">
        <w:rPr>
          <w:color w:val="000000"/>
          <w:sz w:val="24"/>
          <w:szCs w:val="24"/>
        </w:rPr>
        <w:t>è stata chiamata ad esperire la procedura per tutte le Aziende Sanitarie della Regione Puglia, come nel caso dei Sieri e Vaccini (</w:t>
      </w:r>
      <w:r>
        <w:rPr>
          <w:color w:val="000000"/>
          <w:sz w:val="24"/>
          <w:szCs w:val="24"/>
        </w:rPr>
        <w:t>D</w:t>
      </w:r>
      <w:r w:rsidRPr="00AF191B">
        <w:rPr>
          <w:color w:val="000000"/>
          <w:sz w:val="24"/>
          <w:szCs w:val="24"/>
        </w:rPr>
        <w:t>elibera</w:t>
      </w:r>
      <w:r>
        <w:rPr>
          <w:color w:val="000000"/>
          <w:sz w:val="24"/>
          <w:szCs w:val="24"/>
        </w:rPr>
        <w:t>zione</w:t>
      </w:r>
      <w:r w:rsidRPr="00AF191B">
        <w:rPr>
          <w:color w:val="000000"/>
          <w:sz w:val="24"/>
          <w:szCs w:val="24"/>
        </w:rPr>
        <w:t xml:space="preserve"> </w:t>
      </w:r>
      <w:r>
        <w:rPr>
          <w:color w:val="000000"/>
          <w:sz w:val="24"/>
          <w:szCs w:val="24"/>
        </w:rPr>
        <w:t>DG n.</w:t>
      </w:r>
      <w:r w:rsidRPr="00AF191B">
        <w:rPr>
          <w:color w:val="000000"/>
          <w:sz w:val="24"/>
          <w:szCs w:val="24"/>
        </w:rPr>
        <w:t>1453 del 4/8/2014</w:t>
      </w:r>
      <w:r>
        <w:rPr>
          <w:color w:val="000000"/>
          <w:sz w:val="24"/>
          <w:szCs w:val="24"/>
        </w:rPr>
        <w:t>,</w:t>
      </w:r>
      <w:r w:rsidRPr="00AF191B">
        <w:rPr>
          <w:color w:val="000000"/>
          <w:sz w:val="24"/>
          <w:szCs w:val="24"/>
        </w:rPr>
        <w:t xml:space="preserve"> valore di indizione </w:t>
      </w:r>
      <w:r>
        <w:rPr>
          <w:color w:val="000000"/>
          <w:sz w:val="24"/>
          <w:szCs w:val="24"/>
        </w:rPr>
        <w:t xml:space="preserve">€/mgl </w:t>
      </w:r>
      <w:r w:rsidRPr="00AF191B">
        <w:rPr>
          <w:color w:val="000000"/>
          <w:sz w:val="24"/>
          <w:szCs w:val="24"/>
        </w:rPr>
        <w:t>200.000</w:t>
      </w:r>
      <w:r>
        <w:rPr>
          <w:color w:val="000000"/>
          <w:sz w:val="24"/>
          <w:szCs w:val="24"/>
        </w:rPr>
        <w:t xml:space="preserve"> c</w:t>
      </w:r>
      <w:r w:rsidRPr="00AF191B">
        <w:rPr>
          <w:color w:val="000000"/>
          <w:sz w:val="24"/>
          <w:szCs w:val="24"/>
        </w:rPr>
        <w:t>irca) e della gara per esecuzione test Nat e test Sierologici di Validazione Biologica.</w:t>
      </w:r>
    </w:p>
    <w:p w:rsidR="00991514" w:rsidRPr="00AF191B" w:rsidRDefault="00991514" w:rsidP="00991514">
      <w:pPr>
        <w:jc w:val="both"/>
        <w:rPr>
          <w:color w:val="000000"/>
          <w:sz w:val="24"/>
          <w:szCs w:val="24"/>
        </w:rPr>
      </w:pPr>
    </w:p>
    <w:p w:rsidR="00991514" w:rsidRDefault="00991514" w:rsidP="00991514">
      <w:pPr>
        <w:jc w:val="both"/>
        <w:rPr>
          <w:color w:val="000000"/>
          <w:sz w:val="24"/>
          <w:szCs w:val="24"/>
        </w:rPr>
      </w:pPr>
      <w:r w:rsidRPr="005E2749">
        <w:rPr>
          <w:color w:val="000000"/>
          <w:sz w:val="24"/>
          <w:szCs w:val="24"/>
        </w:rPr>
        <w:t>Le gare per Farmaci e Vaccini, che insieme raggiungono un valore di indizione di 1 miliardo di €uro, sono state oggetto di ricorsi amministrativi tutti vinti</w:t>
      </w:r>
      <w:r w:rsidRPr="00AF191B">
        <w:rPr>
          <w:color w:val="000000"/>
          <w:sz w:val="24"/>
          <w:szCs w:val="24"/>
        </w:rPr>
        <w:t xml:space="preserve"> dall’Amministrazione a testimonianza della </w:t>
      </w:r>
      <w:r>
        <w:rPr>
          <w:color w:val="000000"/>
          <w:sz w:val="24"/>
          <w:szCs w:val="24"/>
        </w:rPr>
        <w:t>bontà delle procedure amministrative</w:t>
      </w:r>
      <w:r w:rsidRPr="00AF191B">
        <w:rPr>
          <w:color w:val="000000"/>
          <w:sz w:val="24"/>
          <w:szCs w:val="24"/>
        </w:rPr>
        <w:t>.</w:t>
      </w:r>
    </w:p>
    <w:p w:rsidR="00991514" w:rsidRDefault="00991514" w:rsidP="00991514">
      <w:pPr>
        <w:jc w:val="both"/>
        <w:rPr>
          <w:color w:val="000000"/>
          <w:sz w:val="24"/>
          <w:szCs w:val="24"/>
        </w:rPr>
      </w:pPr>
    </w:p>
    <w:p w:rsidR="00991514" w:rsidRPr="002137D5" w:rsidRDefault="00991514" w:rsidP="00991514">
      <w:pPr>
        <w:jc w:val="both"/>
        <w:rPr>
          <w:color w:val="000000"/>
          <w:sz w:val="24"/>
          <w:szCs w:val="24"/>
        </w:rPr>
      </w:pPr>
      <w:r w:rsidRPr="002137D5">
        <w:rPr>
          <w:color w:val="000000"/>
          <w:sz w:val="24"/>
          <w:szCs w:val="24"/>
        </w:rPr>
        <w:t xml:space="preserve">A seguito della adozione della </w:t>
      </w:r>
      <w:r w:rsidR="00444FEF">
        <w:rPr>
          <w:color w:val="000000"/>
          <w:sz w:val="24"/>
          <w:szCs w:val="24"/>
        </w:rPr>
        <w:t>Deliberazione di Giunta Regionale</w:t>
      </w:r>
      <w:r w:rsidRPr="002137D5">
        <w:rPr>
          <w:color w:val="000000"/>
          <w:sz w:val="24"/>
          <w:szCs w:val="24"/>
        </w:rPr>
        <w:t xml:space="preserve"> </w:t>
      </w:r>
      <w:r w:rsidR="00444FEF">
        <w:rPr>
          <w:color w:val="000000"/>
          <w:sz w:val="24"/>
          <w:szCs w:val="24"/>
        </w:rPr>
        <w:t>n.</w:t>
      </w:r>
      <w:r w:rsidRPr="002137D5">
        <w:rPr>
          <w:color w:val="000000"/>
          <w:sz w:val="24"/>
          <w:szCs w:val="24"/>
        </w:rPr>
        <w:t xml:space="preserve">2256/2015, così come modificata dalle successive </w:t>
      </w:r>
      <w:r w:rsidR="00444FEF">
        <w:rPr>
          <w:color w:val="000000"/>
          <w:sz w:val="24"/>
          <w:szCs w:val="24"/>
        </w:rPr>
        <w:t>Deliberazione di Giunta Regionale</w:t>
      </w:r>
      <w:r w:rsidRPr="002137D5">
        <w:rPr>
          <w:color w:val="000000"/>
          <w:sz w:val="24"/>
          <w:szCs w:val="24"/>
        </w:rPr>
        <w:t xml:space="preserve"> </w:t>
      </w:r>
      <w:r w:rsidR="00444FEF">
        <w:rPr>
          <w:color w:val="000000"/>
          <w:sz w:val="24"/>
          <w:szCs w:val="24"/>
        </w:rPr>
        <w:t>n.</w:t>
      </w:r>
      <w:r w:rsidRPr="002137D5">
        <w:rPr>
          <w:color w:val="000000"/>
          <w:sz w:val="24"/>
          <w:szCs w:val="24"/>
        </w:rPr>
        <w:t xml:space="preserve">37/2016 e </w:t>
      </w:r>
      <w:r w:rsidR="00444FEF">
        <w:rPr>
          <w:color w:val="000000"/>
          <w:sz w:val="24"/>
          <w:szCs w:val="24"/>
        </w:rPr>
        <w:t>n.</w:t>
      </w:r>
      <w:r w:rsidRPr="002137D5">
        <w:rPr>
          <w:color w:val="000000"/>
          <w:sz w:val="24"/>
          <w:szCs w:val="24"/>
        </w:rPr>
        <w:t>1584/2016, questa Azienda è stata individuata quale ente di supporto alle attività del Soggetto Aggregatore in relazione all’avviamento delle gare individuate dal DPCM del 14 novembre 2014 con specifico riferimento alle sottonotate categorie merceologiche :</w:t>
      </w:r>
    </w:p>
    <w:p w:rsidR="00991514" w:rsidRPr="002137D5" w:rsidRDefault="00991514" w:rsidP="00DF0612">
      <w:pPr>
        <w:pStyle w:val="Paragrafoelenco"/>
        <w:widowControl/>
        <w:numPr>
          <w:ilvl w:val="0"/>
          <w:numId w:val="41"/>
        </w:numPr>
        <w:overflowPunct/>
        <w:autoSpaceDE/>
        <w:autoSpaceDN/>
        <w:adjustRightInd/>
        <w:jc w:val="both"/>
        <w:textAlignment w:val="auto"/>
        <w:rPr>
          <w:color w:val="000000"/>
          <w:szCs w:val="24"/>
        </w:rPr>
      </w:pPr>
      <w:r w:rsidRPr="002137D5">
        <w:rPr>
          <w:color w:val="000000"/>
          <w:szCs w:val="24"/>
        </w:rPr>
        <w:t>Farmaci;</w:t>
      </w:r>
    </w:p>
    <w:p w:rsidR="00991514" w:rsidRPr="002137D5" w:rsidRDefault="00444FEF" w:rsidP="00DF0612">
      <w:pPr>
        <w:pStyle w:val="Paragrafoelenco"/>
        <w:widowControl/>
        <w:numPr>
          <w:ilvl w:val="0"/>
          <w:numId w:val="41"/>
        </w:numPr>
        <w:overflowPunct/>
        <w:autoSpaceDE/>
        <w:autoSpaceDN/>
        <w:adjustRightInd/>
        <w:jc w:val="both"/>
        <w:textAlignment w:val="auto"/>
        <w:rPr>
          <w:color w:val="000000"/>
          <w:szCs w:val="24"/>
        </w:rPr>
      </w:pPr>
      <w:r>
        <w:rPr>
          <w:color w:val="000000"/>
          <w:szCs w:val="24"/>
        </w:rPr>
        <w:t>Mensa e Ristorazione</w:t>
      </w:r>
      <w:r w:rsidR="00991514" w:rsidRPr="002137D5">
        <w:rPr>
          <w:color w:val="000000"/>
          <w:szCs w:val="24"/>
        </w:rPr>
        <w:t>;</w:t>
      </w:r>
    </w:p>
    <w:p w:rsidR="00991514" w:rsidRPr="002137D5" w:rsidRDefault="00444FEF" w:rsidP="00DF0612">
      <w:pPr>
        <w:pStyle w:val="Paragrafoelenco"/>
        <w:widowControl/>
        <w:numPr>
          <w:ilvl w:val="0"/>
          <w:numId w:val="41"/>
        </w:numPr>
        <w:overflowPunct/>
        <w:autoSpaceDE/>
        <w:autoSpaceDN/>
        <w:adjustRightInd/>
        <w:jc w:val="both"/>
        <w:textAlignment w:val="auto"/>
        <w:rPr>
          <w:color w:val="000000"/>
          <w:szCs w:val="24"/>
        </w:rPr>
      </w:pPr>
      <w:r>
        <w:rPr>
          <w:color w:val="000000"/>
          <w:szCs w:val="24"/>
        </w:rPr>
        <w:t>Lavanolo</w:t>
      </w:r>
      <w:r w:rsidR="00991514" w:rsidRPr="002137D5">
        <w:rPr>
          <w:color w:val="000000"/>
          <w:szCs w:val="24"/>
        </w:rPr>
        <w:t>;</w:t>
      </w:r>
    </w:p>
    <w:p w:rsidR="00991514" w:rsidRPr="002137D5" w:rsidRDefault="00991514" w:rsidP="00DF0612">
      <w:pPr>
        <w:pStyle w:val="Paragrafoelenco"/>
        <w:widowControl/>
        <w:numPr>
          <w:ilvl w:val="0"/>
          <w:numId w:val="41"/>
        </w:numPr>
        <w:overflowPunct/>
        <w:autoSpaceDE/>
        <w:autoSpaceDN/>
        <w:adjustRightInd/>
        <w:jc w:val="both"/>
        <w:textAlignment w:val="auto"/>
        <w:rPr>
          <w:color w:val="000000"/>
          <w:szCs w:val="24"/>
        </w:rPr>
      </w:pPr>
      <w:r w:rsidRPr="002137D5">
        <w:rPr>
          <w:color w:val="000000"/>
          <w:szCs w:val="24"/>
        </w:rPr>
        <w:t>Sieri e Vaccini.</w:t>
      </w:r>
    </w:p>
    <w:p w:rsidR="00991514" w:rsidRPr="002137D5" w:rsidRDefault="00991514" w:rsidP="00991514">
      <w:pPr>
        <w:jc w:val="both"/>
        <w:rPr>
          <w:b/>
          <w:color w:val="000000"/>
          <w:sz w:val="24"/>
          <w:szCs w:val="24"/>
        </w:rPr>
      </w:pPr>
    </w:p>
    <w:p w:rsidR="00991514" w:rsidRPr="008D216E" w:rsidRDefault="00991514" w:rsidP="00991514">
      <w:pPr>
        <w:jc w:val="both"/>
        <w:rPr>
          <w:color w:val="000000"/>
          <w:sz w:val="24"/>
          <w:szCs w:val="24"/>
        </w:rPr>
      </w:pPr>
      <w:r w:rsidRPr="002137D5">
        <w:rPr>
          <w:color w:val="000000"/>
          <w:sz w:val="24"/>
          <w:szCs w:val="24"/>
        </w:rPr>
        <w:lastRenderedPageBreak/>
        <w:t>Le attività istruttorie relative alle suddette procedure sono state completate e trasmesse agli organismi sovraordinati sia in relazione a definiti fabbisogni sia con riferimento ad approfondimenti strategici richiesti a livello centrale così come innanzi meglio specificato.</w:t>
      </w:r>
    </w:p>
    <w:p w:rsidR="00991514" w:rsidRPr="00AF191B" w:rsidRDefault="00991514" w:rsidP="00991514">
      <w:pPr>
        <w:jc w:val="both"/>
        <w:rPr>
          <w:b/>
          <w:color w:val="000000"/>
          <w:sz w:val="24"/>
          <w:szCs w:val="24"/>
        </w:rPr>
      </w:pPr>
    </w:p>
    <w:p w:rsidR="00991514" w:rsidRPr="00AF191B" w:rsidRDefault="00991514" w:rsidP="00991514">
      <w:pPr>
        <w:jc w:val="both"/>
        <w:rPr>
          <w:b/>
          <w:color w:val="000000"/>
          <w:sz w:val="24"/>
          <w:szCs w:val="24"/>
        </w:rPr>
      </w:pPr>
      <w:r w:rsidRPr="00AF191B">
        <w:rPr>
          <w:b/>
          <w:color w:val="000000"/>
          <w:sz w:val="24"/>
          <w:szCs w:val="24"/>
        </w:rPr>
        <w:t>Procedure di Gara per rinnovo attrezzature e Utilizzo FESR</w:t>
      </w:r>
    </w:p>
    <w:p w:rsidR="00991514" w:rsidRPr="00AF191B" w:rsidRDefault="00991514" w:rsidP="00991514">
      <w:pPr>
        <w:jc w:val="both"/>
        <w:rPr>
          <w:b/>
          <w:color w:val="000000"/>
          <w:sz w:val="24"/>
          <w:szCs w:val="24"/>
        </w:rPr>
      </w:pPr>
    </w:p>
    <w:p w:rsidR="00991514" w:rsidRDefault="00991514" w:rsidP="00991514">
      <w:pPr>
        <w:jc w:val="both"/>
        <w:rPr>
          <w:color w:val="000000"/>
          <w:sz w:val="24"/>
        </w:rPr>
      </w:pPr>
      <w:r>
        <w:rPr>
          <w:color w:val="000000"/>
          <w:sz w:val="24"/>
          <w:szCs w:val="24"/>
        </w:rPr>
        <w:t>Le Aree Gestione Tecnica e Gestione Patrimonio</w:t>
      </w:r>
      <w:r w:rsidRPr="00AF191B">
        <w:rPr>
          <w:color w:val="000000"/>
          <w:sz w:val="24"/>
          <w:szCs w:val="24"/>
        </w:rPr>
        <w:t xml:space="preserve"> sono stat</w:t>
      </w:r>
      <w:r>
        <w:rPr>
          <w:color w:val="000000"/>
          <w:sz w:val="24"/>
          <w:szCs w:val="24"/>
        </w:rPr>
        <w:t>e</w:t>
      </w:r>
      <w:r w:rsidRPr="00AF191B">
        <w:rPr>
          <w:color w:val="000000"/>
          <w:sz w:val="24"/>
          <w:szCs w:val="24"/>
        </w:rPr>
        <w:t xml:space="preserve"> anche impegnat</w:t>
      </w:r>
      <w:r>
        <w:rPr>
          <w:color w:val="000000"/>
          <w:sz w:val="24"/>
          <w:szCs w:val="24"/>
        </w:rPr>
        <w:t>e</w:t>
      </w:r>
      <w:r w:rsidRPr="00AF191B">
        <w:rPr>
          <w:color w:val="000000"/>
          <w:sz w:val="24"/>
          <w:szCs w:val="24"/>
        </w:rPr>
        <w:t xml:space="preserve"> nell’ammodernamento tecnologico dell’Azienda attraverso l’acquisto di Tecnologie sia tese a sopperire l’obsolescenza di talune attrezzature, sia tese ad aprire nuove strutture come nel caso dell’Ospedale della Murgia che ha assorbito molta attività dell’Area. Nello stesso tempo si è dovuto lavorare alacremente per non perdere i finanziamenti FESR dedicati al potenziamento territoriale, riuscendo ad utilizzare tutti i fondi assegnati.</w:t>
      </w:r>
    </w:p>
    <w:p w:rsidR="00991514" w:rsidRPr="00AF191B" w:rsidRDefault="00991514" w:rsidP="00991514">
      <w:pPr>
        <w:jc w:val="both"/>
        <w:rPr>
          <w:color w:val="000000"/>
          <w:sz w:val="24"/>
          <w:szCs w:val="24"/>
        </w:rPr>
      </w:pPr>
    </w:p>
    <w:p w:rsidR="00991514" w:rsidRPr="00AF191B" w:rsidRDefault="00991514" w:rsidP="00991514">
      <w:pPr>
        <w:jc w:val="both"/>
        <w:rPr>
          <w:color w:val="000000"/>
          <w:sz w:val="24"/>
          <w:szCs w:val="24"/>
        </w:rPr>
      </w:pPr>
      <w:r w:rsidRPr="00AF191B">
        <w:rPr>
          <w:color w:val="000000"/>
          <w:sz w:val="24"/>
          <w:szCs w:val="24"/>
        </w:rPr>
        <w:t>Si citano alcune gare espletate:</w:t>
      </w:r>
    </w:p>
    <w:p w:rsidR="00991514" w:rsidRPr="00AF191B" w:rsidRDefault="00991514" w:rsidP="00DF0612">
      <w:pPr>
        <w:numPr>
          <w:ilvl w:val="0"/>
          <w:numId w:val="42"/>
        </w:numPr>
        <w:autoSpaceDE w:val="0"/>
        <w:autoSpaceDN w:val="0"/>
        <w:jc w:val="both"/>
        <w:rPr>
          <w:color w:val="000000"/>
          <w:sz w:val="24"/>
          <w:szCs w:val="24"/>
        </w:rPr>
      </w:pPr>
      <w:r w:rsidRPr="00AF191B">
        <w:rPr>
          <w:color w:val="000000"/>
          <w:sz w:val="24"/>
          <w:szCs w:val="24"/>
        </w:rPr>
        <w:t>Ecotomografi per esigenze Asl Bari e AO</w:t>
      </w:r>
      <w:r w:rsidR="006D61E6">
        <w:rPr>
          <w:color w:val="000000"/>
          <w:sz w:val="24"/>
          <w:szCs w:val="24"/>
        </w:rPr>
        <w:t>U</w:t>
      </w:r>
      <w:r w:rsidRPr="00AF191B">
        <w:rPr>
          <w:color w:val="000000"/>
          <w:sz w:val="24"/>
          <w:szCs w:val="24"/>
        </w:rPr>
        <w:t xml:space="preserve"> Policlinico</w:t>
      </w:r>
      <w:r w:rsidR="006D61E6">
        <w:rPr>
          <w:color w:val="000000"/>
          <w:sz w:val="24"/>
          <w:szCs w:val="24"/>
        </w:rPr>
        <w:t xml:space="preserve"> Consorziale</w:t>
      </w:r>
      <w:r w:rsidR="00444FEF">
        <w:rPr>
          <w:color w:val="000000"/>
          <w:sz w:val="24"/>
          <w:szCs w:val="24"/>
        </w:rPr>
        <w:t>,</w:t>
      </w:r>
    </w:p>
    <w:p w:rsidR="00991514" w:rsidRPr="00AF191B" w:rsidRDefault="00991514" w:rsidP="00DF0612">
      <w:pPr>
        <w:numPr>
          <w:ilvl w:val="0"/>
          <w:numId w:val="42"/>
        </w:numPr>
        <w:autoSpaceDE w:val="0"/>
        <w:autoSpaceDN w:val="0"/>
        <w:jc w:val="both"/>
        <w:rPr>
          <w:color w:val="000000"/>
          <w:sz w:val="24"/>
          <w:szCs w:val="24"/>
        </w:rPr>
      </w:pPr>
      <w:r w:rsidRPr="00AF191B">
        <w:rPr>
          <w:color w:val="000000"/>
          <w:sz w:val="24"/>
          <w:szCs w:val="24"/>
        </w:rPr>
        <w:t>Autoemoteche</w:t>
      </w:r>
      <w:r w:rsidR="006D61E6">
        <w:rPr>
          <w:color w:val="000000"/>
          <w:sz w:val="24"/>
          <w:szCs w:val="24"/>
        </w:rPr>
        <w:t>,</w:t>
      </w:r>
      <w:r w:rsidRPr="00AF191B">
        <w:rPr>
          <w:color w:val="000000"/>
          <w:sz w:val="24"/>
          <w:szCs w:val="24"/>
        </w:rPr>
        <w:t xml:space="preserve"> </w:t>
      </w:r>
    </w:p>
    <w:p w:rsidR="00991514" w:rsidRPr="00AF191B" w:rsidRDefault="00991514" w:rsidP="00DF0612">
      <w:pPr>
        <w:numPr>
          <w:ilvl w:val="0"/>
          <w:numId w:val="42"/>
        </w:numPr>
        <w:autoSpaceDE w:val="0"/>
        <w:autoSpaceDN w:val="0"/>
        <w:jc w:val="both"/>
        <w:rPr>
          <w:color w:val="000000"/>
          <w:sz w:val="24"/>
          <w:szCs w:val="24"/>
        </w:rPr>
      </w:pPr>
      <w:r w:rsidRPr="00AF191B">
        <w:rPr>
          <w:color w:val="000000"/>
          <w:sz w:val="24"/>
          <w:szCs w:val="24"/>
        </w:rPr>
        <w:t>Aggiormaneto telecomandato radiologia</w:t>
      </w:r>
      <w:r w:rsidR="006D61E6">
        <w:rPr>
          <w:color w:val="000000"/>
          <w:sz w:val="24"/>
          <w:szCs w:val="24"/>
        </w:rPr>
        <w:t>,</w:t>
      </w:r>
    </w:p>
    <w:p w:rsidR="00991514" w:rsidRPr="00AF191B" w:rsidRDefault="00991514" w:rsidP="00DF0612">
      <w:pPr>
        <w:numPr>
          <w:ilvl w:val="0"/>
          <w:numId w:val="42"/>
        </w:numPr>
        <w:autoSpaceDE w:val="0"/>
        <w:autoSpaceDN w:val="0"/>
        <w:jc w:val="both"/>
        <w:rPr>
          <w:color w:val="000000"/>
          <w:sz w:val="24"/>
          <w:szCs w:val="24"/>
        </w:rPr>
      </w:pPr>
      <w:r w:rsidRPr="00AF191B">
        <w:rPr>
          <w:color w:val="000000"/>
          <w:sz w:val="24"/>
          <w:szCs w:val="24"/>
        </w:rPr>
        <w:t>Tomografi oct</w:t>
      </w:r>
      <w:r w:rsidR="006D61E6">
        <w:rPr>
          <w:color w:val="000000"/>
          <w:sz w:val="24"/>
          <w:szCs w:val="24"/>
        </w:rPr>
        <w:t>,</w:t>
      </w:r>
    </w:p>
    <w:p w:rsidR="00991514" w:rsidRPr="00AF191B" w:rsidRDefault="00991514" w:rsidP="00DF0612">
      <w:pPr>
        <w:numPr>
          <w:ilvl w:val="0"/>
          <w:numId w:val="42"/>
        </w:numPr>
        <w:autoSpaceDE w:val="0"/>
        <w:autoSpaceDN w:val="0"/>
        <w:jc w:val="both"/>
        <w:rPr>
          <w:color w:val="000000"/>
          <w:sz w:val="24"/>
          <w:szCs w:val="24"/>
        </w:rPr>
      </w:pPr>
      <w:r w:rsidRPr="00AF191B">
        <w:rPr>
          <w:color w:val="000000"/>
          <w:sz w:val="24"/>
          <w:szCs w:val="24"/>
        </w:rPr>
        <w:t>Lettini trasfusionale</w:t>
      </w:r>
      <w:r w:rsidR="006D61E6">
        <w:rPr>
          <w:color w:val="000000"/>
          <w:sz w:val="24"/>
          <w:szCs w:val="24"/>
        </w:rPr>
        <w:t>,</w:t>
      </w:r>
    </w:p>
    <w:p w:rsidR="00991514" w:rsidRPr="00AF191B" w:rsidRDefault="00991514" w:rsidP="00DF0612">
      <w:pPr>
        <w:numPr>
          <w:ilvl w:val="0"/>
          <w:numId w:val="42"/>
        </w:numPr>
        <w:autoSpaceDE w:val="0"/>
        <w:autoSpaceDN w:val="0"/>
        <w:jc w:val="both"/>
        <w:rPr>
          <w:color w:val="000000"/>
          <w:sz w:val="24"/>
          <w:szCs w:val="24"/>
        </w:rPr>
      </w:pPr>
      <w:r w:rsidRPr="00AF191B">
        <w:rPr>
          <w:color w:val="000000"/>
          <w:sz w:val="24"/>
          <w:szCs w:val="24"/>
        </w:rPr>
        <w:t>Ambulanze</w:t>
      </w:r>
      <w:r w:rsidR="006D61E6">
        <w:rPr>
          <w:color w:val="000000"/>
          <w:sz w:val="24"/>
          <w:szCs w:val="24"/>
        </w:rPr>
        <w:t>,</w:t>
      </w:r>
    </w:p>
    <w:p w:rsidR="00991514" w:rsidRPr="00AF191B" w:rsidRDefault="00991514" w:rsidP="00DF0612">
      <w:pPr>
        <w:numPr>
          <w:ilvl w:val="0"/>
          <w:numId w:val="42"/>
        </w:numPr>
        <w:autoSpaceDE w:val="0"/>
        <w:autoSpaceDN w:val="0"/>
        <w:jc w:val="both"/>
        <w:rPr>
          <w:color w:val="000000"/>
          <w:sz w:val="24"/>
          <w:szCs w:val="24"/>
        </w:rPr>
      </w:pPr>
      <w:r w:rsidRPr="00AF191B">
        <w:rPr>
          <w:color w:val="000000"/>
          <w:sz w:val="24"/>
          <w:szCs w:val="24"/>
        </w:rPr>
        <w:t>Telecomandato Molfetta</w:t>
      </w:r>
      <w:r w:rsidR="006D61E6">
        <w:rPr>
          <w:color w:val="000000"/>
          <w:sz w:val="24"/>
          <w:szCs w:val="24"/>
        </w:rPr>
        <w:t>,</w:t>
      </w:r>
    </w:p>
    <w:p w:rsidR="00991514" w:rsidRPr="00AF191B" w:rsidRDefault="00991514" w:rsidP="00DF0612">
      <w:pPr>
        <w:numPr>
          <w:ilvl w:val="0"/>
          <w:numId w:val="42"/>
        </w:numPr>
        <w:autoSpaceDE w:val="0"/>
        <w:autoSpaceDN w:val="0"/>
        <w:jc w:val="both"/>
        <w:rPr>
          <w:color w:val="000000"/>
          <w:sz w:val="24"/>
          <w:szCs w:val="24"/>
        </w:rPr>
      </w:pPr>
      <w:r w:rsidRPr="00AF191B">
        <w:rPr>
          <w:color w:val="000000"/>
          <w:sz w:val="24"/>
          <w:szCs w:val="24"/>
        </w:rPr>
        <w:t>Intensificatore di brillanza</w:t>
      </w:r>
      <w:r w:rsidR="006D61E6">
        <w:rPr>
          <w:color w:val="000000"/>
          <w:sz w:val="24"/>
          <w:szCs w:val="24"/>
        </w:rPr>
        <w:t>,</w:t>
      </w:r>
    </w:p>
    <w:p w:rsidR="00991514" w:rsidRPr="00AF191B" w:rsidRDefault="00991514" w:rsidP="00DF0612">
      <w:pPr>
        <w:numPr>
          <w:ilvl w:val="0"/>
          <w:numId w:val="42"/>
        </w:numPr>
        <w:autoSpaceDE w:val="0"/>
        <w:autoSpaceDN w:val="0"/>
        <w:jc w:val="both"/>
        <w:rPr>
          <w:color w:val="000000"/>
          <w:sz w:val="24"/>
          <w:szCs w:val="24"/>
        </w:rPr>
      </w:pPr>
      <w:r w:rsidRPr="00AF191B">
        <w:rPr>
          <w:color w:val="000000"/>
          <w:sz w:val="24"/>
          <w:szCs w:val="24"/>
        </w:rPr>
        <w:t>Microscopi oftamologia</w:t>
      </w:r>
      <w:r w:rsidR="006D61E6">
        <w:rPr>
          <w:color w:val="000000"/>
          <w:sz w:val="24"/>
          <w:szCs w:val="24"/>
        </w:rPr>
        <w:t>,</w:t>
      </w:r>
    </w:p>
    <w:p w:rsidR="00991514" w:rsidRPr="00AF191B" w:rsidRDefault="00991514" w:rsidP="00DF0612">
      <w:pPr>
        <w:numPr>
          <w:ilvl w:val="0"/>
          <w:numId w:val="42"/>
        </w:numPr>
        <w:autoSpaceDE w:val="0"/>
        <w:autoSpaceDN w:val="0"/>
        <w:jc w:val="both"/>
        <w:rPr>
          <w:color w:val="000000"/>
          <w:sz w:val="24"/>
          <w:szCs w:val="24"/>
        </w:rPr>
      </w:pPr>
      <w:r w:rsidRPr="00AF191B">
        <w:rPr>
          <w:color w:val="000000"/>
          <w:sz w:val="24"/>
          <w:szCs w:val="24"/>
        </w:rPr>
        <w:t>Fluorangiografo</w:t>
      </w:r>
      <w:r w:rsidR="006D61E6">
        <w:rPr>
          <w:color w:val="000000"/>
          <w:sz w:val="24"/>
          <w:szCs w:val="24"/>
        </w:rPr>
        <w:t>,</w:t>
      </w:r>
    </w:p>
    <w:p w:rsidR="00991514" w:rsidRPr="00AF191B" w:rsidRDefault="00991514" w:rsidP="00DF0612">
      <w:pPr>
        <w:numPr>
          <w:ilvl w:val="0"/>
          <w:numId w:val="42"/>
        </w:numPr>
        <w:autoSpaceDE w:val="0"/>
        <w:autoSpaceDN w:val="0"/>
        <w:jc w:val="both"/>
        <w:rPr>
          <w:color w:val="000000"/>
          <w:sz w:val="24"/>
          <w:szCs w:val="24"/>
        </w:rPr>
      </w:pPr>
      <w:r w:rsidRPr="00AF191B">
        <w:rPr>
          <w:color w:val="000000"/>
          <w:sz w:val="24"/>
          <w:szCs w:val="24"/>
        </w:rPr>
        <w:t>Laser chirurugico</w:t>
      </w:r>
      <w:r w:rsidR="006D61E6">
        <w:rPr>
          <w:color w:val="000000"/>
          <w:sz w:val="24"/>
          <w:szCs w:val="24"/>
        </w:rPr>
        <w:t>,</w:t>
      </w:r>
    </w:p>
    <w:p w:rsidR="00991514" w:rsidRPr="00AF191B" w:rsidRDefault="00991514" w:rsidP="00DF0612">
      <w:pPr>
        <w:numPr>
          <w:ilvl w:val="0"/>
          <w:numId w:val="42"/>
        </w:numPr>
        <w:autoSpaceDE w:val="0"/>
        <w:autoSpaceDN w:val="0"/>
        <w:jc w:val="both"/>
        <w:rPr>
          <w:color w:val="000000"/>
          <w:sz w:val="24"/>
          <w:szCs w:val="24"/>
        </w:rPr>
      </w:pPr>
      <w:r w:rsidRPr="00AF191B">
        <w:rPr>
          <w:color w:val="000000"/>
          <w:sz w:val="24"/>
          <w:szCs w:val="24"/>
        </w:rPr>
        <w:t>Colonne endoscopiche</w:t>
      </w:r>
      <w:r w:rsidR="006D61E6">
        <w:rPr>
          <w:color w:val="000000"/>
          <w:sz w:val="24"/>
          <w:szCs w:val="24"/>
        </w:rPr>
        <w:t>.</w:t>
      </w:r>
    </w:p>
    <w:p w:rsidR="00991514" w:rsidRPr="00AF191B" w:rsidRDefault="00991514" w:rsidP="00991514">
      <w:pPr>
        <w:jc w:val="both"/>
        <w:rPr>
          <w:b/>
          <w:color w:val="000000"/>
          <w:sz w:val="24"/>
          <w:szCs w:val="24"/>
        </w:rPr>
      </w:pPr>
    </w:p>
    <w:p w:rsidR="00991514" w:rsidRPr="00AF191B" w:rsidRDefault="00991514" w:rsidP="00991514">
      <w:pPr>
        <w:jc w:val="both"/>
        <w:rPr>
          <w:color w:val="000000"/>
          <w:sz w:val="24"/>
          <w:szCs w:val="24"/>
        </w:rPr>
      </w:pPr>
      <w:r w:rsidRPr="00AF191B">
        <w:rPr>
          <w:color w:val="000000"/>
          <w:sz w:val="24"/>
          <w:szCs w:val="24"/>
        </w:rPr>
        <w:t>Per completezza espositiva si rappresentano anche le adesioni alle convenzioni Consip:</w:t>
      </w:r>
    </w:p>
    <w:p w:rsidR="00991514" w:rsidRPr="00AF191B" w:rsidRDefault="00991514" w:rsidP="00DF0612">
      <w:pPr>
        <w:numPr>
          <w:ilvl w:val="0"/>
          <w:numId w:val="43"/>
        </w:numPr>
        <w:autoSpaceDE w:val="0"/>
        <w:autoSpaceDN w:val="0"/>
        <w:jc w:val="both"/>
        <w:rPr>
          <w:color w:val="000000"/>
          <w:sz w:val="24"/>
          <w:szCs w:val="24"/>
        </w:rPr>
      </w:pPr>
      <w:r w:rsidRPr="00AF191B">
        <w:rPr>
          <w:color w:val="000000"/>
          <w:sz w:val="24"/>
          <w:szCs w:val="24"/>
        </w:rPr>
        <w:t>Dialisi</w:t>
      </w:r>
      <w:r w:rsidR="006D61E6">
        <w:rPr>
          <w:color w:val="000000"/>
          <w:sz w:val="24"/>
          <w:szCs w:val="24"/>
        </w:rPr>
        <w:t>,</w:t>
      </w:r>
      <w:r w:rsidRPr="00AF191B">
        <w:rPr>
          <w:color w:val="000000"/>
          <w:sz w:val="24"/>
          <w:szCs w:val="24"/>
        </w:rPr>
        <w:t xml:space="preserve"> </w:t>
      </w:r>
    </w:p>
    <w:p w:rsidR="00991514" w:rsidRPr="00AF191B" w:rsidRDefault="00991514" w:rsidP="00DF0612">
      <w:pPr>
        <w:numPr>
          <w:ilvl w:val="0"/>
          <w:numId w:val="43"/>
        </w:numPr>
        <w:autoSpaceDE w:val="0"/>
        <w:autoSpaceDN w:val="0"/>
        <w:jc w:val="both"/>
        <w:rPr>
          <w:color w:val="000000"/>
          <w:sz w:val="24"/>
          <w:szCs w:val="24"/>
        </w:rPr>
      </w:pPr>
      <w:r w:rsidRPr="00AF191B">
        <w:rPr>
          <w:color w:val="000000"/>
          <w:sz w:val="24"/>
          <w:szCs w:val="24"/>
        </w:rPr>
        <w:t>Gasolio Riscaldamento</w:t>
      </w:r>
      <w:r w:rsidR="006D61E6">
        <w:rPr>
          <w:color w:val="000000"/>
          <w:sz w:val="24"/>
          <w:szCs w:val="24"/>
        </w:rPr>
        <w:t>,</w:t>
      </w:r>
    </w:p>
    <w:p w:rsidR="00991514" w:rsidRPr="00AF191B" w:rsidRDefault="00991514" w:rsidP="00DF0612">
      <w:pPr>
        <w:numPr>
          <w:ilvl w:val="0"/>
          <w:numId w:val="43"/>
        </w:numPr>
        <w:autoSpaceDE w:val="0"/>
        <w:autoSpaceDN w:val="0"/>
        <w:jc w:val="both"/>
        <w:rPr>
          <w:color w:val="000000"/>
          <w:sz w:val="24"/>
          <w:szCs w:val="24"/>
        </w:rPr>
      </w:pPr>
      <w:r w:rsidRPr="00AF191B">
        <w:rPr>
          <w:color w:val="000000"/>
          <w:sz w:val="24"/>
          <w:szCs w:val="24"/>
        </w:rPr>
        <w:t>Gasolio Trazione</w:t>
      </w:r>
      <w:r w:rsidR="006D61E6">
        <w:rPr>
          <w:color w:val="000000"/>
          <w:sz w:val="24"/>
          <w:szCs w:val="24"/>
        </w:rPr>
        <w:t>,</w:t>
      </w:r>
    </w:p>
    <w:p w:rsidR="00991514" w:rsidRPr="00AF191B" w:rsidRDefault="00991514" w:rsidP="00DF0612">
      <w:pPr>
        <w:numPr>
          <w:ilvl w:val="0"/>
          <w:numId w:val="43"/>
        </w:numPr>
        <w:autoSpaceDE w:val="0"/>
        <w:autoSpaceDN w:val="0"/>
        <w:jc w:val="both"/>
        <w:rPr>
          <w:color w:val="000000"/>
          <w:sz w:val="24"/>
          <w:szCs w:val="24"/>
        </w:rPr>
      </w:pPr>
      <w:r w:rsidRPr="00AF191B">
        <w:rPr>
          <w:color w:val="000000"/>
          <w:sz w:val="24"/>
          <w:szCs w:val="24"/>
        </w:rPr>
        <w:t>Fotocopiatori</w:t>
      </w:r>
      <w:r w:rsidR="006D61E6">
        <w:rPr>
          <w:color w:val="000000"/>
          <w:sz w:val="24"/>
          <w:szCs w:val="24"/>
        </w:rPr>
        <w:t>.</w:t>
      </w:r>
    </w:p>
    <w:p w:rsidR="00651216" w:rsidRDefault="00651216" w:rsidP="00651216">
      <w:pPr>
        <w:pStyle w:val="Corpotesto"/>
        <w:tabs>
          <w:tab w:val="left" w:pos="11199"/>
          <w:tab w:val="left" w:pos="14005"/>
        </w:tabs>
        <w:ind w:right="-29"/>
      </w:pPr>
    </w:p>
    <w:p w:rsidR="000A7E25" w:rsidRPr="00093CFE" w:rsidRDefault="00093CFE" w:rsidP="000A7E25">
      <w:pPr>
        <w:jc w:val="both"/>
        <w:rPr>
          <w:b/>
          <w:sz w:val="24"/>
        </w:rPr>
      </w:pPr>
      <w:r w:rsidRPr="00093CFE">
        <w:rPr>
          <w:b/>
          <w:sz w:val="24"/>
        </w:rPr>
        <w:t>Servizi di manutenzione delle apparecchiature elettromedicali e degli impianti tecnologici</w:t>
      </w:r>
    </w:p>
    <w:p w:rsidR="007C02B7" w:rsidRDefault="007C02B7" w:rsidP="000A7E25">
      <w:pPr>
        <w:jc w:val="both"/>
        <w:rPr>
          <w:b/>
          <w:sz w:val="24"/>
          <w:u w:val="single"/>
        </w:rPr>
      </w:pPr>
    </w:p>
    <w:p w:rsidR="00713A90" w:rsidRPr="00D44DC5" w:rsidRDefault="00713A90" w:rsidP="00713A90">
      <w:pPr>
        <w:jc w:val="both"/>
        <w:rPr>
          <w:sz w:val="24"/>
        </w:rPr>
      </w:pPr>
      <w:r>
        <w:rPr>
          <w:sz w:val="24"/>
        </w:rPr>
        <w:t>Per il corretto andamento produttivo dell’Azienda anche i</w:t>
      </w:r>
      <w:r w:rsidRPr="00D44DC5">
        <w:rPr>
          <w:sz w:val="24"/>
        </w:rPr>
        <w:t xml:space="preserve"> servizi</w:t>
      </w:r>
      <w:r>
        <w:rPr>
          <w:sz w:val="24"/>
        </w:rPr>
        <w:t xml:space="preserve"> di manutenzione delle apparecchiature elettromedicali e la manutenzione delle strutture e degli impianti tecnologici</w:t>
      </w:r>
      <w:r w:rsidRPr="00D44DC5">
        <w:rPr>
          <w:sz w:val="24"/>
        </w:rPr>
        <w:t xml:space="preserve"> </w:t>
      </w:r>
      <w:r>
        <w:rPr>
          <w:sz w:val="24"/>
        </w:rPr>
        <w:t xml:space="preserve">si sono adeguati </w:t>
      </w:r>
      <w:r w:rsidRPr="00D44DC5">
        <w:rPr>
          <w:sz w:val="24"/>
        </w:rPr>
        <w:t xml:space="preserve">alle migliori </w:t>
      </w:r>
      <w:r>
        <w:rPr>
          <w:sz w:val="24"/>
        </w:rPr>
        <w:t xml:space="preserve">offerte </w:t>
      </w:r>
      <w:r w:rsidRPr="00D44DC5">
        <w:rPr>
          <w:sz w:val="24"/>
        </w:rPr>
        <w:t>di mercato</w:t>
      </w:r>
      <w:r>
        <w:rPr>
          <w:sz w:val="24"/>
        </w:rPr>
        <w:t>.</w:t>
      </w:r>
    </w:p>
    <w:p w:rsidR="00093CFE" w:rsidRDefault="00093CFE" w:rsidP="004F7D54">
      <w:pPr>
        <w:jc w:val="both"/>
        <w:rPr>
          <w:sz w:val="24"/>
        </w:rPr>
      </w:pPr>
    </w:p>
    <w:p w:rsidR="00A27A29" w:rsidRDefault="00713A90" w:rsidP="004F7D54">
      <w:pPr>
        <w:jc w:val="both"/>
        <w:rPr>
          <w:sz w:val="24"/>
        </w:rPr>
      </w:pPr>
      <w:r>
        <w:rPr>
          <w:sz w:val="24"/>
        </w:rPr>
        <w:t>U</w:t>
      </w:r>
      <w:r w:rsidRPr="00D44DC5">
        <w:rPr>
          <w:sz w:val="24"/>
        </w:rPr>
        <w:t xml:space="preserve">na dettagliata analisi dei contratti di assistenza e manutenzione in essere, al fine della applicazione della spending review, </w:t>
      </w:r>
      <w:r>
        <w:rPr>
          <w:sz w:val="24"/>
        </w:rPr>
        <w:t>ha permesso la</w:t>
      </w:r>
      <w:r w:rsidRPr="00D44DC5">
        <w:rPr>
          <w:sz w:val="24"/>
        </w:rPr>
        <w:t xml:space="preserve"> ricontrattualizza</w:t>
      </w:r>
      <w:r>
        <w:rPr>
          <w:sz w:val="24"/>
        </w:rPr>
        <w:t>zione</w:t>
      </w:r>
      <w:r w:rsidRPr="00D44DC5">
        <w:rPr>
          <w:sz w:val="24"/>
        </w:rPr>
        <w:t xml:space="preserve"> </w:t>
      </w:r>
      <w:r>
        <w:rPr>
          <w:sz w:val="24"/>
        </w:rPr>
        <w:t>del</w:t>
      </w:r>
      <w:r w:rsidRPr="00D44DC5">
        <w:rPr>
          <w:sz w:val="24"/>
        </w:rPr>
        <w:t>le condizioni economiche definite con le ditte fornitrici raggiungendo un significativo risparmio per il bilancio aziendale senza pregiudizio alcuno per le attività svolte</w:t>
      </w:r>
      <w:r>
        <w:rPr>
          <w:sz w:val="24"/>
        </w:rPr>
        <w:t>, anche nelle more dell’attivazione delle gare centralizzate regionali o di quelle già programmate aziendali</w:t>
      </w:r>
      <w:r w:rsidRPr="00D44DC5">
        <w:rPr>
          <w:sz w:val="24"/>
        </w:rPr>
        <w:t>.</w:t>
      </w:r>
    </w:p>
    <w:p w:rsidR="00093CFE" w:rsidRDefault="00093CFE" w:rsidP="004F7D54">
      <w:pPr>
        <w:jc w:val="both"/>
        <w:rPr>
          <w:sz w:val="24"/>
        </w:rPr>
      </w:pPr>
    </w:p>
    <w:p w:rsidR="00713A90" w:rsidRDefault="00713A90" w:rsidP="004F7D54">
      <w:pPr>
        <w:jc w:val="both"/>
        <w:rPr>
          <w:sz w:val="24"/>
        </w:rPr>
      </w:pPr>
      <w:r w:rsidRPr="00D44DC5">
        <w:rPr>
          <w:sz w:val="24"/>
        </w:rPr>
        <w:lastRenderedPageBreak/>
        <w:t>Si riporta, di seguito, un riepilogo che riassume i valori contrattuali rimodulati, ed il conseguente risparmio per area applicativa, conseguito nell’esercizio 2015 e nel 2016, precisando che nel corso di quest’ultimo anno sono in corso ulteriori attività istruttorie finalizzate al riesame dei contratti di assistenza e manute</w:t>
      </w:r>
      <w:r>
        <w:rPr>
          <w:sz w:val="24"/>
        </w:rPr>
        <w:t>nzione anche nell’ottica della attivazione di procedure di gara del tipo “full risk” in particolare della manutenzione delle strutture edilizie e degli impianti tecnologici.</w:t>
      </w:r>
    </w:p>
    <w:p w:rsidR="00D17144" w:rsidRPr="00D44DC5" w:rsidRDefault="00D17144" w:rsidP="004F7D54">
      <w:pPr>
        <w:jc w:val="both"/>
        <w:rPr>
          <w:sz w:val="24"/>
        </w:rPr>
      </w:pPr>
    </w:p>
    <w:p w:rsidR="00713A90" w:rsidRDefault="00713A90" w:rsidP="004F7D54">
      <w:pPr>
        <w:jc w:val="both"/>
        <w:rPr>
          <w:sz w:val="24"/>
          <w:szCs w:val="24"/>
        </w:rPr>
      </w:pPr>
      <w:r w:rsidRPr="002B06C2">
        <w:rPr>
          <w:sz w:val="24"/>
          <w:szCs w:val="24"/>
        </w:rPr>
        <w:t>In particolare si precisa che oltre alla riduzione dei costi di manutenzione relativi alla manutenzione degli impianti pari al 5,06%, sono incluse nella determinazione dei costi tutte le variazioni di erogazione del servizio riferite a variazioni e soprattutto aumenti del numero degli impianti rivenienti da nuove acquisizioni. (</w:t>
      </w:r>
      <w:r>
        <w:rPr>
          <w:sz w:val="24"/>
          <w:szCs w:val="24"/>
        </w:rPr>
        <w:t>ad es. n</w:t>
      </w:r>
      <w:r w:rsidRPr="002B06C2">
        <w:rPr>
          <w:sz w:val="24"/>
          <w:szCs w:val="24"/>
        </w:rPr>
        <w:t xml:space="preserve">uovi </w:t>
      </w:r>
      <w:r>
        <w:rPr>
          <w:sz w:val="24"/>
          <w:szCs w:val="24"/>
        </w:rPr>
        <w:t>R</w:t>
      </w:r>
      <w:r w:rsidRPr="002B06C2">
        <w:rPr>
          <w:sz w:val="24"/>
          <w:szCs w:val="24"/>
        </w:rPr>
        <w:t>eparti de</w:t>
      </w:r>
      <w:r>
        <w:rPr>
          <w:sz w:val="24"/>
          <w:szCs w:val="24"/>
        </w:rPr>
        <w:t>i</w:t>
      </w:r>
      <w:r w:rsidRPr="002B06C2">
        <w:rPr>
          <w:sz w:val="24"/>
          <w:szCs w:val="24"/>
        </w:rPr>
        <w:t xml:space="preserve"> P</w:t>
      </w:r>
      <w:r>
        <w:rPr>
          <w:sz w:val="24"/>
          <w:szCs w:val="24"/>
        </w:rPr>
        <w:t>P</w:t>
      </w:r>
      <w:r w:rsidRPr="002B06C2">
        <w:rPr>
          <w:sz w:val="24"/>
          <w:szCs w:val="24"/>
        </w:rPr>
        <w:t>.O</w:t>
      </w:r>
      <w:r>
        <w:rPr>
          <w:sz w:val="24"/>
          <w:szCs w:val="24"/>
        </w:rPr>
        <w:t>O</w:t>
      </w:r>
      <w:r w:rsidRPr="002B06C2">
        <w:rPr>
          <w:sz w:val="24"/>
          <w:szCs w:val="24"/>
        </w:rPr>
        <w:t xml:space="preserve">. </w:t>
      </w:r>
      <w:r>
        <w:rPr>
          <w:sz w:val="24"/>
          <w:szCs w:val="24"/>
        </w:rPr>
        <w:t>“</w:t>
      </w:r>
      <w:r w:rsidRPr="002B06C2">
        <w:rPr>
          <w:sz w:val="24"/>
          <w:szCs w:val="24"/>
        </w:rPr>
        <w:t>San Paolo</w:t>
      </w:r>
      <w:r>
        <w:rPr>
          <w:sz w:val="24"/>
          <w:szCs w:val="24"/>
        </w:rPr>
        <w:t>”</w:t>
      </w:r>
      <w:r w:rsidRPr="002B06C2">
        <w:rPr>
          <w:sz w:val="24"/>
          <w:szCs w:val="24"/>
        </w:rPr>
        <w:t xml:space="preserve"> e </w:t>
      </w:r>
      <w:r>
        <w:rPr>
          <w:sz w:val="24"/>
          <w:szCs w:val="24"/>
        </w:rPr>
        <w:t>“</w:t>
      </w:r>
      <w:r w:rsidRPr="002B06C2">
        <w:rPr>
          <w:sz w:val="24"/>
          <w:szCs w:val="24"/>
        </w:rPr>
        <w:t>Di Venere</w:t>
      </w:r>
      <w:r>
        <w:rPr>
          <w:sz w:val="24"/>
          <w:szCs w:val="24"/>
        </w:rPr>
        <w:t>”</w:t>
      </w:r>
      <w:r w:rsidRPr="002B06C2">
        <w:rPr>
          <w:sz w:val="24"/>
          <w:szCs w:val="24"/>
        </w:rPr>
        <w:t>).</w:t>
      </w:r>
    </w:p>
    <w:p w:rsidR="00D17144" w:rsidRPr="002B06C2" w:rsidRDefault="00D17144" w:rsidP="004F7D54">
      <w:pPr>
        <w:jc w:val="both"/>
        <w:rPr>
          <w:sz w:val="24"/>
          <w:szCs w:val="24"/>
        </w:rPr>
      </w:pPr>
    </w:p>
    <w:p w:rsidR="00713A90" w:rsidRPr="002B06C2" w:rsidRDefault="00713A90" w:rsidP="004F7D54">
      <w:pPr>
        <w:jc w:val="both"/>
        <w:rPr>
          <w:sz w:val="24"/>
          <w:szCs w:val="24"/>
        </w:rPr>
      </w:pPr>
      <w:r>
        <w:rPr>
          <w:sz w:val="24"/>
          <w:szCs w:val="24"/>
        </w:rPr>
        <w:t>P</w:t>
      </w:r>
      <w:r w:rsidRPr="002B06C2">
        <w:rPr>
          <w:sz w:val="24"/>
          <w:szCs w:val="24"/>
        </w:rPr>
        <w:t xml:space="preserve">er quanto riguarda i costi di riduzione della manutenzione sulle apparecchiature elettromedicali si specifica che dette riduzioni sono avvenute senza riduzione dei relativi servizi ma anzi con migliorie degli stessi, sia per il numero delle apparecchiature da manutenere che per aumento delle prestazioni tecniche di assistenza. </w:t>
      </w:r>
      <w:r>
        <w:rPr>
          <w:sz w:val="24"/>
          <w:szCs w:val="24"/>
        </w:rPr>
        <w:t>L</w:t>
      </w:r>
      <w:r w:rsidRPr="002B06C2">
        <w:rPr>
          <w:sz w:val="24"/>
          <w:szCs w:val="24"/>
        </w:rPr>
        <w:t xml:space="preserve">a riduzione dei costi ottenuta è riferita ai cinque contratti di manutenzione attualmente esistenti che nelle more della gara centralizzata regionale sono stati rinegoziati con tutte le società interessate. In particolare si parla dei tre lotti del servizio di ingegneria clinica relativi alla gestione e manutenzione delle apparecchiature biomedicale della ASL </w:t>
      </w:r>
      <w:r w:rsidR="00470A51">
        <w:rPr>
          <w:sz w:val="24"/>
          <w:szCs w:val="24"/>
        </w:rPr>
        <w:t>BARI</w:t>
      </w:r>
      <w:r w:rsidRPr="002B06C2">
        <w:rPr>
          <w:sz w:val="24"/>
          <w:szCs w:val="24"/>
        </w:rPr>
        <w:t>, il contratto di assistenza tecnica relativa alle apparecchiature di marca GE, il contratto di assistenza tecnica relativa alle apparecchiature della ditta Philips, il contratto di assistenza tecnica relativa alle apparecchiature della ditta Sud Imaging, il contratto di assistenza tecnica relativa alle apparecchiature della ditta Siemens.</w:t>
      </w:r>
    </w:p>
    <w:p w:rsidR="00713A90" w:rsidRPr="00D4751D" w:rsidRDefault="00D4751D" w:rsidP="00D4751D">
      <w:pPr>
        <w:keepNext/>
        <w:jc w:val="right"/>
        <w:rPr>
          <w:i/>
          <w:sz w:val="24"/>
        </w:rPr>
      </w:pPr>
      <w:r w:rsidRPr="00D4751D">
        <w:rPr>
          <w:i/>
          <w:sz w:val="24"/>
        </w:rPr>
        <w:lastRenderedPageBreak/>
        <w:t>Valori espressi in Euro</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78"/>
        <w:gridCol w:w="1355"/>
        <w:gridCol w:w="1274"/>
        <w:gridCol w:w="1458"/>
      </w:tblGrid>
      <w:tr w:rsidR="007C02B7" w:rsidRPr="00093CFE" w:rsidTr="007C02B7">
        <w:trPr>
          <w:trHeight w:val="552"/>
        </w:trPr>
        <w:tc>
          <w:tcPr>
            <w:tcW w:w="2668" w:type="pct"/>
            <w:shd w:val="clear" w:color="auto" w:fill="D9D9D9"/>
            <w:vAlign w:val="center"/>
          </w:tcPr>
          <w:p w:rsidR="007C02B7" w:rsidRPr="00093CFE" w:rsidRDefault="007C02B7" w:rsidP="006B7584">
            <w:pPr>
              <w:keepNext/>
              <w:jc w:val="center"/>
              <w:rPr>
                <w:b/>
                <w:color w:val="000000"/>
                <w:lang w:eastAsia="it-IT"/>
              </w:rPr>
            </w:pPr>
            <w:r w:rsidRPr="00093CFE">
              <w:rPr>
                <w:b/>
                <w:color w:val="000000"/>
                <w:lang w:eastAsia="it-IT"/>
              </w:rPr>
              <w:t>DESCRIZIONE</w:t>
            </w:r>
          </w:p>
        </w:tc>
        <w:tc>
          <w:tcPr>
            <w:tcW w:w="773" w:type="pct"/>
            <w:shd w:val="clear" w:color="auto" w:fill="D9D9D9"/>
            <w:noWrap/>
            <w:vAlign w:val="center"/>
          </w:tcPr>
          <w:p w:rsidR="007C02B7" w:rsidRPr="00093CFE" w:rsidRDefault="007C02B7" w:rsidP="006B7584">
            <w:pPr>
              <w:keepNext/>
              <w:jc w:val="center"/>
              <w:rPr>
                <w:b/>
                <w:color w:val="404040"/>
                <w:lang w:eastAsia="it-IT"/>
              </w:rPr>
            </w:pPr>
            <w:r w:rsidRPr="00093CFE">
              <w:rPr>
                <w:b/>
                <w:color w:val="404040"/>
                <w:lang w:eastAsia="it-IT"/>
              </w:rPr>
              <w:t>SPESA 2015</w:t>
            </w:r>
          </w:p>
        </w:tc>
        <w:tc>
          <w:tcPr>
            <w:tcW w:w="727" w:type="pct"/>
            <w:shd w:val="clear" w:color="auto" w:fill="D9D9D9"/>
            <w:noWrap/>
            <w:vAlign w:val="center"/>
          </w:tcPr>
          <w:p w:rsidR="007C02B7" w:rsidRPr="00093CFE" w:rsidRDefault="007C02B7" w:rsidP="006B7584">
            <w:pPr>
              <w:keepNext/>
              <w:jc w:val="center"/>
              <w:rPr>
                <w:b/>
                <w:color w:val="404040"/>
                <w:lang w:eastAsia="it-IT"/>
              </w:rPr>
            </w:pPr>
            <w:r w:rsidRPr="00093CFE">
              <w:rPr>
                <w:b/>
                <w:color w:val="404040"/>
                <w:lang w:eastAsia="it-IT"/>
              </w:rPr>
              <w:t>SPESA 2016</w:t>
            </w:r>
          </w:p>
        </w:tc>
        <w:tc>
          <w:tcPr>
            <w:tcW w:w="832" w:type="pct"/>
            <w:shd w:val="clear" w:color="auto" w:fill="D9D9D9"/>
            <w:noWrap/>
            <w:vAlign w:val="center"/>
          </w:tcPr>
          <w:p w:rsidR="007C02B7" w:rsidRPr="00093CFE" w:rsidRDefault="007C02B7" w:rsidP="006B7584">
            <w:pPr>
              <w:keepNext/>
              <w:jc w:val="center"/>
              <w:rPr>
                <w:b/>
                <w:lang w:eastAsia="it-IT"/>
              </w:rPr>
            </w:pPr>
            <w:r w:rsidRPr="00093CFE">
              <w:rPr>
                <w:b/>
                <w:lang w:eastAsia="it-IT"/>
              </w:rPr>
              <w:t>RIDUZIONE COSTI</w:t>
            </w:r>
          </w:p>
        </w:tc>
      </w:tr>
      <w:tr w:rsidR="007C02B7" w:rsidRPr="00093CFE" w:rsidTr="007C02B7">
        <w:trPr>
          <w:trHeight w:val="1271"/>
        </w:trPr>
        <w:tc>
          <w:tcPr>
            <w:tcW w:w="2668" w:type="pct"/>
            <w:shd w:val="clear" w:color="auto" w:fill="auto"/>
            <w:vAlign w:val="center"/>
            <w:hideMark/>
          </w:tcPr>
          <w:p w:rsidR="007C02B7" w:rsidRPr="00093CFE" w:rsidRDefault="007C02B7" w:rsidP="006B7584">
            <w:pPr>
              <w:keepNext/>
              <w:jc w:val="both"/>
              <w:rPr>
                <w:i/>
                <w:iCs/>
                <w:color w:val="000000"/>
                <w:lang w:eastAsia="it-IT"/>
              </w:rPr>
            </w:pPr>
            <w:r w:rsidRPr="00093CFE">
              <w:rPr>
                <w:color w:val="000000"/>
                <w:lang w:eastAsia="it-IT"/>
              </w:rPr>
              <w:t>Servizio di manutenzione ordinaria degli impianti termici, di condizionamento, centralizzati ed autonomi, anche del tipo split system,</w:t>
            </w:r>
            <w:r w:rsidR="003F10C2" w:rsidRPr="00093CFE">
              <w:rPr>
                <w:color w:val="000000"/>
                <w:lang w:eastAsia="it-IT"/>
              </w:rPr>
              <w:t xml:space="preserve"> </w:t>
            </w:r>
            <w:r w:rsidRPr="00093CFE">
              <w:rPr>
                <w:color w:val="000000"/>
                <w:lang w:eastAsia="it-IT"/>
              </w:rPr>
              <w:t>installati ed in esercizio presso gli Stabilimenti Ospedalieri e Presidi Territoriali dell’Azienda Sanitaria Locale dell</w:t>
            </w:r>
            <w:r w:rsidR="009E2F22" w:rsidRPr="00093CFE">
              <w:rPr>
                <w:color w:val="000000"/>
                <w:lang w:eastAsia="it-IT"/>
              </w:rPr>
              <w:t>a Provincia di Bari</w:t>
            </w:r>
          </w:p>
        </w:tc>
        <w:tc>
          <w:tcPr>
            <w:tcW w:w="773" w:type="pct"/>
            <w:shd w:val="clear" w:color="auto" w:fill="auto"/>
            <w:noWrap/>
            <w:vAlign w:val="center"/>
            <w:hideMark/>
          </w:tcPr>
          <w:p w:rsidR="007C02B7" w:rsidRPr="00093CFE" w:rsidRDefault="007C02B7" w:rsidP="006B7584">
            <w:pPr>
              <w:keepNext/>
              <w:jc w:val="right"/>
              <w:rPr>
                <w:color w:val="404040"/>
                <w:lang w:eastAsia="it-IT"/>
              </w:rPr>
            </w:pPr>
            <w:r w:rsidRPr="00093CFE">
              <w:rPr>
                <w:color w:val="404040"/>
                <w:lang w:eastAsia="it-IT"/>
              </w:rPr>
              <w:t xml:space="preserve">1 420 851.24 </w:t>
            </w:r>
          </w:p>
        </w:tc>
        <w:tc>
          <w:tcPr>
            <w:tcW w:w="727" w:type="pct"/>
            <w:shd w:val="clear" w:color="auto" w:fill="auto"/>
            <w:noWrap/>
            <w:vAlign w:val="center"/>
            <w:hideMark/>
          </w:tcPr>
          <w:p w:rsidR="007C02B7" w:rsidRPr="00093CFE" w:rsidRDefault="007C02B7" w:rsidP="006B7584">
            <w:pPr>
              <w:keepNext/>
              <w:jc w:val="right"/>
              <w:rPr>
                <w:color w:val="404040"/>
                <w:lang w:eastAsia="it-IT"/>
              </w:rPr>
            </w:pPr>
            <w:r w:rsidRPr="00093CFE">
              <w:rPr>
                <w:color w:val="404040"/>
                <w:lang w:eastAsia="it-IT"/>
              </w:rPr>
              <w:t xml:space="preserve">1 348 922.38 </w:t>
            </w:r>
          </w:p>
        </w:tc>
        <w:tc>
          <w:tcPr>
            <w:tcW w:w="832" w:type="pct"/>
            <w:shd w:val="clear" w:color="auto" w:fill="auto"/>
            <w:noWrap/>
            <w:vAlign w:val="center"/>
            <w:hideMark/>
          </w:tcPr>
          <w:p w:rsidR="007C02B7" w:rsidRPr="00093CFE" w:rsidRDefault="007C02B7" w:rsidP="006B7584">
            <w:pPr>
              <w:keepNext/>
              <w:jc w:val="right"/>
              <w:rPr>
                <w:lang w:eastAsia="it-IT"/>
              </w:rPr>
            </w:pPr>
            <w:r w:rsidRPr="00093CFE">
              <w:rPr>
                <w:lang w:eastAsia="it-IT"/>
              </w:rPr>
              <w:t xml:space="preserve">71 928.86 </w:t>
            </w:r>
          </w:p>
        </w:tc>
      </w:tr>
      <w:tr w:rsidR="007C02B7" w:rsidRPr="00093CFE" w:rsidTr="007C02B7">
        <w:trPr>
          <w:trHeight w:val="829"/>
        </w:trPr>
        <w:tc>
          <w:tcPr>
            <w:tcW w:w="2668" w:type="pct"/>
            <w:shd w:val="clear" w:color="auto" w:fill="auto"/>
            <w:vAlign w:val="center"/>
            <w:hideMark/>
          </w:tcPr>
          <w:p w:rsidR="007C02B7" w:rsidRPr="00093CFE" w:rsidRDefault="007C02B7" w:rsidP="006B7584">
            <w:pPr>
              <w:keepNext/>
              <w:jc w:val="both"/>
              <w:rPr>
                <w:i/>
                <w:iCs/>
                <w:color w:val="000000"/>
                <w:lang w:eastAsia="it-IT"/>
              </w:rPr>
            </w:pPr>
            <w:r w:rsidRPr="00093CFE">
              <w:rPr>
                <w:color w:val="000000"/>
                <w:lang w:eastAsia="it-IT"/>
              </w:rPr>
              <w:t xml:space="preserve">Servizi di Ingegneria Clinica relativi alla gestione e la manutenzione delle apparecchiature biomediche. ANNO 2016 </w:t>
            </w:r>
          </w:p>
        </w:tc>
        <w:tc>
          <w:tcPr>
            <w:tcW w:w="773" w:type="pct"/>
            <w:shd w:val="clear" w:color="auto" w:fill="auto"/>
            <w:noWrap/>
            <w:vAlign w:val="center"/>
            <w:hideMark/>
          </w:tcPr>
          <w:p w:rsidR="007C02B7" w:rsidRPr="00093CFE" w:rsidRDefault="007C02B7" w:rsidP="006B7584">
            <w:pPr>
              <w:keepNext/>
              <w:jc w:val="right"/>
              <w:rPr>
                <w:color w:val="404040"/>
                <w:lang w:eastAsia="it-IT"/>
              </w:rPr>
            </w:pPr>
            <w:r w:rsidRPr="00093CFE">
              <w:rPr>
                <w:color w:val="404040"/>
                <w:lang w:eastAsia="it-IT"/>
              </w:rPr>
              <w:t xml:space="preserve">7 244 696.69 </w:t>
            </w:r>
          </w:p>
        </w:tc>
        <w:tc>
          <w:tcPr>
            <w:tcW w:w="727" w:type="pct"/>
            <w:shd w:val="clear" w:color="auto" w:fill="auto"/>
            <w:noWrap/>
            <w:vAlign w:val="center"/>
            <w:hideMark/>
          </w:tcPr>
          <w:p w:rsidR="007C02B7" w:rsidRPr="00093CFE" w:rsidRDefault="007C02B7" w:rsidP="006B7584">
            <w:pPr>
              <w:keepNext/>
              <w:jc w:val="right"/>
              <w:rPr>
                <w:color w:val="404040"/>
                <w:lang w:eastAsia="it-IT"/>
              </w:rPr>
            </w:pPr>
            <w:r w:rsidRPr="00093CFE">
              <w:rPr>
                <w:color w:val="404040"/>
                <w:lang w:eastAsia="it-IT"/>
              </w:rPr>
              <w:t xml:space="preserve">6 997 441.06 </w:t>
            </w:r>
          </w:p>
        </w:tc>
        <w:tc>
          <w:tcPr>
            <w:tcW w:w="832" w:type="pct"/>
            <w:shd w:val="clear" w:color="auto" w:fill="auto"/>
            <w:noWrap/>
            <w:vAlign w:val="center"/>
            <w:hideMark/>
          </w:tcPr>
          <w:p w:rsidR="007C02B7" w:rsidRPr="00093CFE" w:rsidRDefault="007C02B7" w:rsidP="006B7584">
            <w:pPr>
              <w:keepNext/>
              <w:jc w:val="right"/>
              <w:rPr>
                <w:lang w:eastAsia="it-IT"/>
              </w:rPr>
            </w:pPr>
            <w:r w:rsidRPr="00093CFE">
              <w:rPr>
                <w:lang w:eastAsia="it-IT"/>
              </w:rPr>
              <w:t xml:space="preserve">247 255.63 </w:t>
            </w:r>
          </w:p>
        </w:tc>
      </w:tr>
      <w:tr w:rsidR="007C02B7" w:rsidRPr="00093CFE" w:rsidTr="007C02B7">
        <w:trPr>
          <w:trHeight w:val="930"/>
        </w:trPr>
        <w:tc>
          <w:tcPr>
            <w:tcW w:w="2668" w:type="pct"/>
            <w:shd w:val="clear" w:color="auto" w:fill="auto"/>
            <w:vAlign w:val="center"/>
            <w:hideMark/>
          </w:tcPr>
          <w:p w:rsidR="007C02B7" w:rsidRPr="00093CFE" w:rsidRDefault="007C02B7" w:rsidP="006B7584">
            <w:pPr>
              <w:keepNext/>
              <w:jc w:val="both"/>
              <w:rPr>
                <w:lang w:eastAsia="it-IT"/>
              </w:rPr>
            </w:pPr>
            <w:r w:rsidRPr="00093CFE">
              <w:rPr>
                <w:lang w:eastAsia="it-IT"/>
              </w:rPr>
              <w:t>Servizio di manutenzione ordinaria e straordinaria delle cabine MT/BT, dei quadri elettrici generali, dei gruppi elettrogeni e dei gruppi statici di continuità a servizio degli stabilimenti ospedalieri e territoriali dell</w:t>
            </w:r>
            <w:r w:rsidR="00352FB9" w:rsidRPr="00093CFE">
              <w:rPr>
                <w:lang w:eastAsia="it-IT"/>
              </w:rPr>
              <w:t>’</w:t>
            </w:r>
            <w:r w:rsidRPr="00093CFE">
              <w:rPr>
                <w:lang w:eastAsia="it-IT"/>
              </w:rPr>
              <w:t>ASL Bari, suddiviso per lotti</w:t>
            </w:r>
          </w:p>
        </w:tc>
        <w:tc>
          <w:tcPr>
            <w:tcW w:w="773" w:type="pct"/>
            <w:shd w:val="clear" w:color="auto" w:fill="auto"/>
            <w:vAlign w:val="center"/>
            <w:hideMark/>
          </w:tcPr>
          <w:p w:rsidR="007C02B7" w:rsidRPr="00093CFE" w:rsidRDefault="007C02B7" w:rsidP="006B7584">
            <w:pPr>
              <w:keepNext/>
              <w:jc w:val="right"/>
              <w:rPr>
                <w:color w:val="404040"/>
                <w:lang w:eastAsia="it-IT"/>
              </w:rPr>
            </w:pPr>
            <w:r w:rsidRPr="00093CFE">
              <w:rPr>
                <w:color w:val="404040"/>
                <w:lang w:eastAsia="it-IT"/>
              </w:rPr>
              <w:t xml:space="preserve">452 174.74 </w:t>
            </w:r>
          </w:p>
        </w:tc>
        <w:tc>
          <w:tcPr>
            <w:tcW w:w="727" w:type="pct"/>
            <w:shd w:val="clear" w:color="auto" w:fill="auto"/>
            <w:vAlign w:val="center"/>
            <w:hideMark/>
          </w:tcPr>
          <w:p w:rsidR="007C02B7" w:rsidRPr="00093CFE" w:rsidRDefault="007C02B7" w:rsidP="006B7584">
            <w:pPr>
              <w:keepNext/>
              <w:jc w:val="right"/>
              <w:rPr>
                <w:color w:val="404040"/>
                <w:lang w:eastAsia="it-IT"/>
              </w:rPr>
            </w:pPr>
            <w:r w:rsidRPr="00093CFE">
              <w:rPr>
                <w:color w:val="404040"/>
                <w:lang w:eastAsia="it-IT"/>
              </w:rPr>
              <w:t xml:space="preserve">446 522.57 </w:t>
            </w:r>
          </w:p>
        </w:tc>
        <w:tc>
          <w:tcPr>
            <w:tcW w:w="832" w:type="pct"/>
            <w:shd w:val="clear" w:color="auto" w:fill="auto"/>
            <w:noWrap/>
            <w:vAlign w:val="center"/>
            <w:hideMark/>
          </w:tcPr>
          <w:p w:rsidR="007C02B7" w:rsidRPr="00093CFE" w:rsidRDefault="007C02B7" w:rsidP="006B7584">
            <w:pPr>
              <w:keepNext/>
              <w:jc w:val="right"/>
              <w:rPr>
                <w:lang w:eastAsia="it-IT"/>
              </w:rPr>
            </w:pPr>
            <w:r w:rsidRPr="00093CFE">
              <w:rPr>
                <w:lang w:eastAsia="it-IT"/>
              </w:rPr>
              <w:t xml:space="preserve">5 652.17 </w:t>
            </w:r>
          </w:p>
        </w:tc>
      </w:tr>
      <w:tr w:rsidR="007C02B7" w:rsidRPr="00093CFE" w:rsidTr="009E2F22">
        <w:trPr>
          <w:trHeight w:val="753"/>
        </w:trPr>
        <w:tc>
          <w:tcPr>
            <w:tcW w:w="2668" w:type="pct"/>
            <w:shd w:val="clear" w:color="auto" w:fill="auto"/>
            <w:vAlign w:val="center"/>
            <w:hideMark/>
          </w:tcPr>
          <w:p w:rsidR="007C02B7" w:rsidRPr="00093CFE" w:rsidRDefault="007C02B7" w:rsidP="006B7584">
            <w:pPr>
              <w:keepNext/>
              <w:jc w:val="both"/>
              <w:rPr>
                <w:lang w:eastAsia="it-IT"/>
              </w:rPr>
            </w:pPr>
            <w:r w:rsidRPr="00093CFE">
              <w:rPr>
                <w:lang w:eastAsia="it-IT"/>
              </w:rPr>
              <w:t>Servizio di manutenzione ordinaria programmata mensile degli impianti elevatori installati nelle strutture immobiliari della A.S.L. BA</w:t>
            </w:r>
          </w:p>
        </w:tc>
        <w:tc>
          <w:tcPr>
            <w:tcW w:w="773" w:type="pct"/>
            <w:shd w:val="clear" w:color="auto" w:fill="auto"/>
            <w:vAlign w:val="center"/>
            <w:hideMark/>
          </w:tcPr>
          <w:p w:rsidR="007C02B7" w:rsidRPr="00093CFE" w:rsidRDefault="007C02B7" w:rsidP="006B7584">
            <w:pPr>
              <w:keepNext/>
              <w:jc w:val="right"/>
              <w:rPr>
                <w:color w:val="404040"/>
                <w:lang w:eastAsia="it-IT"/>
              </w:rPr>
            </w:pPr>
            <w:r w:rsidRPr="00093CFE">
              <w:rPr>
                <w:color w:val="404040"/>
                <w:lang w:eastAsia="it-IT"/>
              </w:rPr>
              <w:t xml:space="preserve">253 811.20 </w:t>
            </w:r>
          </w:p>
        </w:tc>
        <w:tc>
          <w:tcPr>
            <w:tcW w:w="727" w:type="pct"/>
            <w:shd w:val="clear" w:color="auto" w:fill="auto"/>
            <w:vAlign w:val="center"/>
            <w:hideMark/>
          </w:tcPr>
          <w:p w:rsidR="007C02B7" w:rsidRPr="00093CFE" w:rsidRDefault="007C02B7" w:rsidP="006B7584">
            <w:pPr>
              <w:keepNext/>
              <w:jc w:val="right"/>
              <w:rPr>
                <w:color w:val="404040"/>
                <w:lang w:eastAsia="it-IT"/>
              </w:rPr>
            </w:pPr>
            <w:r w:rsidRPr="00093CFE">
              <w:rPr>
                <w:color w:val="404040"/>
                <w:lang w:eastAsia="it-IT"/>
              </w:rPr>
              <w:t xml:space="preserve">240 846.32 </w:t>
            </w:r>
          </w:p>
        </w:tc>
        <w:tc>
          <w:tcPr>
            <w:tcW w:w="832" w:type="pct"/>
            <w:shd w:val="clear" w:color="auto" w:fill="auto"/>
            <w:noWrap/>
            <w:vAlign w:val="center"/>
            <w:hideMark/>
          </w:tcPr>
          <w:p w:rsidR="007C02B7" w:rsidRPr="00093CFE" w:rsidRDefault="007C02B7" w:rsidP="006B7584">
            <w:pPr>
              <w:keepNext/>
              <w:jc w:val="right"/>
              <w:rPr>
                <w:lang w:eastAsia="it-IT"/>
              </w:rPr>
            </w:pPr>
            <w:r w:rsidRPr="00093CFE">
              <w:rPr>
                <w:lang w:eastAsia="it-IT"/>
              </w:rPr>
              <w:t xml:space="preserve">12 964.88 </w:t>
            </w:r>
          </w:p>
        </w:tc>
      </w:tr>
      <w:tr w:rsidR="007C02B7" w:rsidRPr="00093CFE" w:rsidTr="005A275A">
        <w:trPr>
          <w:trHeight w:val="823"/>
        </w:trPr>
        <w:tc>
          <w:tcPr>
            <w:tcW w:w="2668" w:type="pct"/>
            <w:shd w:val="clear" w:color="auto" w:fill="auto"/>
            <w:vAlign w:val="center"/>
            <w:hideMark/>
          </w:tcPr>
          <w:p w:rsidR="007C02B7" w:rsidRPr="00093CFE" w:rsidRDefault="007C02B7" w:rsidP="009E2F22">
            <w:pPr>
              <w:keepNext/>
              <w:jc w:val="both"/>
              <w:rPr>
                <w:lang w:eastAsia="it-IT"/>
              </w:rPr>
            </w:pPr>
            <w:r w:rsidRPr="00093CFE">
              <w:rPr>
                <w:lang w:eastAsia="it-IT"/>
              </w:rPr>
              <w:t>Servizio di manutenzione ordinaria programmata mensile dell</w:t>
            </w:r>
            <w:r w:rsidR="00352FB9" w:rsidRPr="00093CFE">
              <w:rPr>
                <w:lang w:eastAsia="it-IT"/>
              </w:rPr>
              <w:t>’</w:t>
            </w:r>
            <w:r w:rsidRPr="00093CFE">
              <w:rPr>
                <w:lang w:eastAsia="it-IT"/>
              </w:rPr>
              <w:t>impianto semaforico installato all</w:t>
            </w:r>
            <w:r w:rsidR="00352FB9" w:rsidRPr="00093CFE">
              <w:rPr>
                <w:lang w:eastAsia="it-IT"/>
              </w:rPr>
              <w:t>’</w:t>
            </w:r>
            <w:r w:rsidRPr="00093CFE">
              <w:rPr>
                <w:lang w:eastAsia="it-IT"/>
              </w:rPr>
              <w:t>ingresso del</w:t>
            </w:r>
            <w:r w:rsidR="009E2F22" w:rsidRPr="00093CFE">
              <w:rPr>
                <w:lang w:eastAsia="it-IT"/>
              </w:rPr>
              <w:t xml:space="preserve"> P.O.</w:t>
            </w:r>
            <w:r w:rsidRPr="00093CFE">
              <w:rPr>
                <w:lang w:eastAsia="it-IT"/>
              </w:rPr>
              <w:t xml:space="preserve"> </w:t>
            </w:r>
            <w:r w:rsidR="00352FB9" w:rsidRPr="00093CFE">
              <w:rPr>
                <w:lang w:eastAsia="it-IT"/>
              </w:rPr>
              <w:t>“</w:t>
            </w:r>
            <w:r w:rsidRPr="00093CFE">
              <w:rPr>
                <w:lang w:eastAsia="it-IT"/>
              </w:rPr>
              <w:t>F. Perinei</w:t>
            </w:r>
            <w:r w:rsidR="00352FB9" w:rsidRPr="00093CFE">
              <w:rPr>
                <w:lang w:eastAsia="it-IT"/>
              </w:rPr>
              <w:t>”</w:t>
            </w:r>
            <w:r w:rsidRPr="00093CFE">
              <w:rPr>
                <w:lang w:eastAsia="it-IT"/>
              </w:rPr>
              <w:t xml:space="preserve"> di Altamura</w:t>
            </w:r>
          </w:p>
        </w:tc>
        <w:tc>
          <w:tcPr>
            <w:tcW w:w="773" w:type="pct"/>
            <w:shd w:val="clear" w:color="auto" w:fill="auto"/>
            <w:vAlign w:val="center"/>
            <w:hideMark/>
          </w:tcPr>
          <w:p w:rsidR="007C02B7" w:rsidRPr="00093CFE" w:rsidRDefault="007C02B7" w:rsidP="006B7584">
            <w:pPr>
              <w:keepNext/>
              <w:jc w:val="right"/>
              <w:rPr>
                <w:color w:val="404040"/>
                <w:lang w:eastAsia="it-IT"/>
              </w:rPr>
            </w:pPr>
            <w:r w:rsidRPr="00093CFE">
              <w:rPr>
                <w:color w:val="404040"/>
                <w:lang w:eastAsia="it-IT"/>
              </w:rPr>
              <w:t xml:space="preserve">18 000.00 </w:t>
            </w:r>
          </w:p>
        </w:tc>
        <w:tc>
          <w:tcPr>
            <w:tcW w:w="727" w:type="pct"/>
            <w:shd w:val="clear" w:color="auto" w:fill="auto"/>
            <w:vAlign w:val="center"/>
            <w:hideMark/>
          </w:tcPr>
          <w:p w:rsidR="007C02B7" w:rsidRPr="00093CFE" w:rsidRDefault="007C02B7" w:rsidP="006B7584">
            <w:pPr>
              <w:keepNext/>
              <w:jc w:val="right"/>
              <w:rPr>
                <w:color w:val="404040"/>
                <w:lang w:eastAsia="it-IT"/>
              </w:rPr>
            </w:pPr>
            <w:r w:rsidRPr="00093CFE">
              <w:rPr>
                <w:color w:val="404040"/>
                <w:lang w:eastAsia="it-IT"/>
              </w:rPr>
              <w:t xml:space="preserve">17 325.00 </w:t>
            </w:r>
          </w:p>
        </w:tc>
        <w:tc>
          <w:tcPr>
            <w:tcW w:w="832" w:type="pct"/>
            <w:shd w:val="clear" w:color="auto" w:fill="auto"/>
            <w:noWrap/>
            <w:vAlign w:val="center"/>
            <w:hideMark/>
          </w:tcPr>
          <w:p w:rsidR="007C02B7" w:rsidRPr="00093CFE" w:rsidRDefault="007C02B7" w:rsidP="006B7584">
            <w:pPr>
              <w:keepNext/>
              <w:jc w:val="right"/>
              <w:rPr>
                <w:lang w:eastAsia="it-IT"/>
              </w:rPr>
            </w:pPr>
            <w:r w:rsidRPr="00093CFE">
              <w:rPr>
                <w:lang w:eastAsia="it-IT"/>
              </w:rPr>
              <w:t xml:space="preserve">675.00 </w:t>
            </w:r>
          </w:p>
        </w:tc>
      </w:tr>
      <w:tr w:rsidR="007C02B7" w:rsidRPr="00093CFE" w:rsidTr="007C02B7">
        <w:trPr>
          <w:trHeight w:val="812"/>
        </w:trPr>
        <w:tc>
          <w:tcPr>
            <w:tcW w:w="2668" w:type="pct"/>
            <w:shd w:val="clear" w:color="auto" w:fill="auto"/>
            <w:vAlign w:val="center"/>
            <w:hideMark/>
          </w:tcPr>
          <w:p w:rsidR="007C02B7" w:rsidRPr="00093CFE" w:rsidRDefault="007C02B7" w:rsidP="009E2F22">
            <w:pPr>
              <w:keepNext/>
              <w:jc w:val="both"/>
              <w:rPr>
                <w:lang w:eastAsia="it-IT"/>
              </w:rPr>
            </w:pPr>
            <w:r w:rsidRPr="00093CFE">
              <w:rPr>
                <w:lang w:eastAsia="it-IT"/>
              </w:rPr>
              <w:t>Servizio di manutenzione ed assistenza all</w:t>
            </w:r>
            <w:r w:rsidR="00352FB9" w:rsidRPr="00093CFE">
              <w:rPr>
                <w:lang w:eastAsia="it-IT"/>
              </w:rPr>
              <w:t>’</w:t>
            </w:r>
            <w:r w:rsidRPr="00093CFE">
              <w:rPr>
                <w:lang w:eastAsia="it-IT"/>
              </w:rPr>
              <w:t xml:space="preserve">impianto di depurazione delle acque reflue </w:t>
            </w:r>
            <w:r w:rsidR="009E2F22" w:rsidRPr="00093CFE">
              <w:rPr>
                <w:lang w:eastAsia="it-IT"/>
              </w:rPr>
              <w:t>del P.O.</w:t>
            </w:r>
            <w:r w:rsidRPr="00093CFE">
              <w:rPr>
                <w:lang w:eastAsia="it-IT"/>
              </w:rPr>
              <w:t xml:space="preserve"> </w:t>
            </w:r>
            <w:r w:rsidR="00352FB9" w:rsidRPr="00093CFE">
              <w:rPr>
                <w:lang w:eastAsia="it-IT"/>
              </w:rPr>
              <w:t>“</w:t>
            </w:r>
            <w:r w:rsidRPr="00093CFE">
              <w:rPr>
                <w:lang w:eastAsia="it-IT"/>
              </w:rPr>
              <w:t>F. Perinei</w:t>
            </w:r>
            <w:r w:rsidR="00352FB9" w:rsidRPr="00093CFE">
              <w:rPr>
                <w:lang w:eastAsia="it-IT"/>
              </w:rPr>
              <w:t>”</w:t>
            </w:r>
            <w:r w:rsidRPr="00093CFE">
              <w:rPr>
                <w:lang w:eastAsia="it-IT"/>
              </w:rPr>
              <w:t xml:space="preserve"> di Altamura</w:t>
            </w:r>
          </w:p>
        </w:tc>
        <w:tc>
          <w:tcPr>
            <w:tcW w:w="773" w:type="pct"/>
            <w:shd w:val="clear" w:color="auto" w:fill="auto"/>
            <w:vAlign w:val="center"/>
            <w:hideMark/>
          </w:tcPr>
          <w:p w:rsidR="007C02B7" w:rsidRPr="00093CFE" w:rsidRDefault="007C02B7" w:rsidP="006B7584">
            <w:pPr>
              <w:keepNext/>
              <w:jc w:val="right"/>
              <w:rPr>
                <w:color w:val="404040"/>
                <w:lang w:eastAsia="it-IT"/>
              </w:rPr>
            </w:pPr>
            <w:r w:rsidRPr="00093CFE">
              <w:rPr>
                <w:color w:val="404040"/>
                <w:lang w:eastAsia="it-IT"/>
              </w:rPr>
              <w:t xml:space="preserve">15 000.00 </w:t>
            </w:r>
          </w:p>
        </w:tc>
        <w:tc>
          <w:tcPr>
            <w:tcW w:w="727" w:type="pct"/>
            <w:shd w:val="clear" w:color="auto" w:fill="auto"/>
            <w:vAlign w:val="center"/>
            <w:hideMark/>
          </w:tcPr>
          <w:p w:rsidR="007C02B7" w:rsidRPr="00093CFE" w:rsidRDefault="007C02B7" w:rsidP="006B7584">
            <w:pPr>
              <w:keepNext/>
              <w:jc w:val="right"/>
              <w:rPr>
                <w:color w:val="404040"/>
                <w:lang w:eastAsia="it-IT"/>
              </w:rPr>
            </w:pPr>
            <w:r w:rsidRPr="00093CFE">
              <w:rPr>
                <w:color w:val="404040"/>
                <w:lang w:eastAsia="it-IT"/>
              </w:rPr>
              <w:t xml:space="preserve">14 437.50 </w:t>
            </w:r>
          </w:p>
        </w:tc>
        <w:tc>
          <w:tcPr>
            <w:tcW w:w="832" w:type="pct"/>
            <w:shd w:val="clear" w:color="auto" w:fill="auto"/>
            <w:noWrap/>
            <w:vAlign w:val="center"/>
            <w:hideMark/>
          </w:tcPr>
          <w:p w:rsidR="007C02B7" w:rsidRPr="00093CFE" w:rsidRDefault="007C02B7" w:rsidP="006B7584">
            <w:pPr>
              <w:keepNext/>
              <w:jc w:val="right"/>
              <w:rPr>
                <w:lang w:eastAsia="it-IT"/>
              </w:rPr>
            </w:pPr>
            <w:r w:rsidRPr="00093CFE">
              <w:rPr>
                <w:lang w:eastAsia="it-IT"/>
              </w:rPr>
              <w:t xml:space="preserve">562.50 </w:t>
            </w:r>
          </w:p>
        </w:tc>
      </w:tr>
      <w:tr w:rsidR="007C02B7" w:rsidRPr="00093CFE" w:rsidTr="009E2F22">
        <w:trPr>
          <w:trHeight w:val="861"/>
        </w:trPr>
        <w:tc>
          <w:tcPr>
            <w:tcW w:w="2668" w:type="pct"/>
            <w:shd w:val="clear" w:color="auto" w:fill="auto"/>
            <w:vAlign w:val="center"/>
            <w:hideMark/>
          </w:tcPr>
          <w:p w:rsidR="007C02B7" w:rsidRPr="00093CFE" w:rsidRDefault="000E779A" w:rsidP="009E2F22">
            <w:pPr>
              <w:keepNext/>
              <w:jc w:val="both"/>
              <w:rPr>
                <w:lang w:eastAsia="it-IT"/>
              </w:rPr>
            </w:pPr>
            <w:r w:rsidRPr="00093CFE">
              <w:rPr>
                <w:lang w:eastAsia="it-IT"/>
              </w:rPr>
              <w:t>Servizio di manutenzione ordi</w:t>
            </w:r>
            <w:r w:rsidR="007C02B7" w:rsidRPr="00093CFE">
              <w:rPr>
                <w:lang w:eastAsia="it-IT"/>
              </w:rPr>
              <w:t>n</w:t>
            </w:r>
            <w:r w:rsidRPr="00093CFE">
              <w:rPr>
                <w:lang w:eastAsia="it-IT"/>
              </w:rPr>
              <w:t>a</w:t>
            </w:r>
            <w:r w:rsidR="007C02B7" w:rsidRPr="00093CFE">
              <w:rPr>
                <w:lang w:eastAsia="it-IT"/>
              </w:rPr>
              <w:t>ria programmata periodica dell</w:t>
            </w:r>
            <w:r w:rsidR="00352FB9" w:rsidRPr="00093CFE">
              <w:rPr>
                <w:lang w:eastAsia="it-IT"/>
              </w:rPr>
              <w:t>’</w:t>
            </w:r>
            <w:r w:rsidR="007C02B7" w:rsidRPr="00093CFE">
              <w:rPr>
                <w:lang w:eastAsia="it-IT"/>
              </w:rPr>
              <w:t xml:space="preserve">impianto trattamento acque di prima pioggia in esercizio presso </w:t>
            </w:r>
            <w:r w:rsidR="009E2F22" w:rsidRPr="00093CFE">
              <w:rPr>
                <w:lang w:eastAsia="it-IT"/>
              </w:rPr>
              <w:t>il P.O.</w:t>
            </w:r>
            <w:r w:rsidR="007C02B7" w:rsidRPr="00093CFE">
              <w:rPr>
                <w:lang w:eastAsia="it-IT"/>
              </w:rPr>
              <w:t xml:space="preserve"> </w:t>
            </w:r>
            <w:r w:rsidR="00352FB9" w:rsidRPr="00093CFE">
              <w:rPr>
                <w:lang w:eastAsia="it-IT"/>
              </w:rPr>
              <w:t>“</w:t>
            </w:r>
            <w:r w:rsidR="007C02B7" w:rsidRPr="00093CFE">
              <w:rPr>
                <w:lang w:eastAsia="it-IT"/>
              </w:rPr>
              <w:t>F. Perinei</w:t>
            </w:r>
            <w:r w:rsidR="00352FB9" w:rsidRPr="00093CFE">
              <w:rPr>
                <w:lang w:eastAsia="it-IT"/>
              </w:rPr>
              <w:t>”</w:t>
            </w:r>
            <w:r w:rsidR="007C02B7" w:rsidRPr="00093CFE">
              <w:rPr>
                <w:lang w:eastAsia="it-IT"/>
              </w:rPr>
              <w:t xml:space="preserve"> di Altamura.</w:t>
            </w:r>
          </w:p>
        </w:tc>
        <w:tc>
          <w:tcPr>
            <w:tcW w:w="773" w:type="pct"/>
            <w:shd w:val="clear" w:color="auto" w:fill="auto"/>
            <w:vAlign w:val="center"/>
            <w:hideMark/>
          </w:tcPr>
          <w:p w:rsidR="007C02B7" w:rsidRPr="00093CFE" w:rsidRDefault="007C02B7" w:rsidP="006B7584">
            <w:pPr>
              <w:keepNext/>
              <w:jc w:val="right"/>
              <w:rPr>
                <w:color w:val="404040"/>
                <w:lang w:eastAsia="it-IT"/>
              </w:rPr>
            </w:pPr>
            <w:r w:rsidRPr="00093CFE">
              <w:rPr>
                <w:color w:val="404040"/>
                <w:lang w:eastAsia="it-IT"/>
              </w:rPr>
              <w:t xml:space="preserve">40 000.00 </w:t>
            </w:r>
          </w:p>
        </w:tc>
        <w:tc>
          <w:tcPr>
            <w:tcW w:w="727" w:type="pct"/>
            <w:shd w:val="clear" w:color="auto" w:fill="auto"/>
            <w:vAlign w:val="center"/>
            <w:hideMark/>
          </w:tcPr>
          <w:p w:rsidR="007C02B7" w:rsidRPr="00093CFE" w:rsidRDefault="007C02B7" w:rsidP="006B7584">
            <w:pPr>
              <w:keepNext/>
              <w:jc w:val="right"/>
              <w:rPr>
                <w:color w:val="404040"/>
                <w:lang w:eastAsia="it-IT"/>
              </w:rPr>
            </w:pPr>
            <w:r w:rsidRPr="00093CFE">
              <w:rPr>
                <w:color w:val="404040"/>
                <w:lang w:eastAsia="it-IT"/>
              </w:rPr>
              <w:t xml:space="preserve">38 500.00 </w:t>
            </w:r>
          </w:p>
        </w:tc>
        <w:tc>
          <w:tcPr>
            <w:tcW w:w="832" w:type="pct"/>
            <w:shd w:val="clear" w:color="auto" w:fill="auto"/>
            <w:noWrap/>
            <w:vAlign w:val="center"/>
            <w:hideMark/>
          </w:tcPr>
          <w:p w:rsidR="007C02B7" w:rsidRPr="00093CFE" w:rsidRDefault="007C02B7" w:rsidP="006B7584">
            <w:pPr>
              <w:keepNext/>
              <w:jc w:val="right"/>
              <w:rPr>
                <w:lang w:eastAsia="it-IT"/>
              </w:rPr>
            </w:pPr>
            <w:r w:rsidRPr="00093CFE">
              <w:rPr>
                <w:lang w:eastAsia="it-IT"/>
              </w:rPr>
              <w:t xml:space="preserve">1 500.00 </w:t>
            </w:r>
          </w:p>
        </w:tc>
      </w:tr>
      <w:tr w:rsidR="007C02B7" w:rsidRPr="00093CFE" w:rsidTr="002315F1">
        <w:trPr>
          <w:trHeight w:val="821"/>
        </w:trPr>
        <w:tc>
          <w:tcPr>
            <w:tcW w:w="2668" w:type="pct"/>
            <w:shd w:val="clear" w:color="auto" w:fill="auto"/>
            <w:vAlign w:val="center"/>
            <w:hideMark/>
          </w:tcPr>
          <w:p w:rsidR="007C02B7" w:rsidRPr="00093CFE" w:rsidRDefault="007C02B7" w:rsidP="009E2F22">
            <w:pPr>
              <w:keepNext/>
              <w:jc w:val="both"/>
              <w:rPr>
                <w:lang w:eastAsia="it-IT"/>
              </w:rPr>
            </w:pPr>
            <w:r w:rsidRPr="00093CFE">
              <w:rPr>
                <w:lang w:eastAsia="it-IT"/>
              </w:rPr>
              <w:t>Servizio di manutenzione ordinaria programmata mensile dell</w:t>
            </w:r>
            <w:r w:rsidR="00352FB9" w:rsidRPr="00093CFE">
              <w:rPr>
                <w:lang w:eastAsia="it-IT"/>
              </w:rPr>
              <w:t>’</w:t>
            </w:r>
            <w:r w:rsidRPr="00093CFE">
              <w:rPr>
                <w:lang w:eastAsia="it-IT"/>
              </w:rPr>
              <w:t>impianto di osmosi in esercizio presso il centro Dialisi del</w:t>
            </w:r>
            <w:r w:rsidR="009E2F22" w:rsidRPr="00093CFE">
              <w:rPr>
                <w:lang w:eastAsia="it-IT"/>
              </w:rPr>
              <w:t xml:space="preserve"> P.O.</w:t>
            </w:r>
            <w:r w:rsidRPr="00093CFE">
              <w:rPr>
                <w:lang w:eastAsia="it-IT"/>
              </w:rPr>
              <w:t xml:space="preserve"> </w:t>
            </w:r>
            <w:r w:rsidR="00352FB9" w:rsidRPr="00093CFE">
              <w:rPr>
                <w:lang w:eastAsia="it-IT"/>
              </w:rPr>
              <w:t>“</w:t>
            </w:r>
            <w:r w:rsidRPr="00093CFE">
              <w:rPr>
                <w:lang w:eastAsia="it-IT"/>
              </w:rPr>
              <w:t>F. Perinei</w:t>
            </w:r>
            <w:r w:rsidR="00352FB9" w:rsidRPr="00093CFE">
              <w:rPr>
                <w:lang w:eastAsia="it-IT"/>
              </w:rPr>
              <w:t>”</w:t>
            </w:r>
            <w:r w:rsidRPr="00093CFE">
              <w:rPr>
                <w:lang w:eastAsia="it-IT"/>
              </w:rPr>
              <w:t xml:space="preserve"> di Altamura</w:t>
            </w:r>
          </w:p>
        </w:tc>
        <w:tc>
          <w:tcPr>
            <w:tcW w:w="773" w:type="pct"/>
            <w:shd w:val="clear" w:color="auto" w:fill="auto"/>
            <w:vAlign w:val="center"/>
            <w:hideMark/>
          </w:tcPr>
          <w:p w:rsidR="007C02B7" w:rsidRPr="00093CFE" w:rsidRDefault="007C02B7" w:rsidP="006B7584">
            <w:pPr>
              <w:keepNext/>
              <w:jc w:val="right"/>
              <w:rPr>
                <w:color w:val="404040"/>
                <w:lang w:eastAsia="it-IT"/>
              </w:rPr>
            </w:pPr>
            <w:r w:rsidRPr="00093CFE">
              <w:rPr>
                <w:color w:val="404040"/>
                <w:lang w:eastAsia="it-IT"/>
              </w:rPr>
              <w:t xml:space="preserve">20 000.00 </w:t>
            </w:r>
          </w:p>
        </w:tc>
        <w:tc>
          <w:tcPr>
            <w:tcW w:w="727" w:type="pct"/>
            <w:shd w:val="clear" w:color="auto" w:fill="auto"/>
            <w:vAlign w:val="center"/>
            <w:hideMark/>
          </w:tcPr>
          <w:p w:rsidR="007C02B7" w:rsidRPr="00093CFE" w:rsidRDefault="007C02B7" w:rsidP="006B7584">
            <w:pPr>
              <w:keepNext/>
              <w:jc w:val="right"/>
              <w:rPr>
                <w:color w:val="404040"/>
                <w:lang w:eastAsia="it-IT"/>
              </w:rPr>
            </w:pPr>
            <w:r w:rsidRPr="00093CFE">
              <w:rPr>
                <w:color w:val="404040"/>
                <w:lang w:eastAsia="it-IT"/>
              </w:rPr>
              <w:t xml:space="preserve">19 333.30 </w:t>
            </w:r>
          </w:p>
        </w:tc>
        <w:tc>
          <w:tcPr>
            <w:tcW w:w="832" w:type="pct"/>
            <w:shd w:val="clear" w:color="auto" w:fill="auto"/>
            <w:noWrap/>
            <w:vAlign w:val="center"/>
            <w:hideMark/>
          </w:tcPr>
          <w:p w:rsidR="007C02B7" w:rsidRPr="00093CFE" w:rsidRDefault="007C02B7" w:rsidP="006B7584">
            <w:pPr>
              <w:keepNext/>
              <w:jc w:val="right"/>
              <w:rPr>
                <w:lang w:eastAsia="it-IT"/>
              </w:rPr>
            </w:pPr>
            <w:r w:rsidRPr="00093CFE">
              <w:rPr>
                <w:lang w:eastAsia="it-IT"/>
              </w:rPr>
              <w:t xml:space="preserve">666.70 </w:t>
            </w:r>
          </w:p>
        </w:tc>
      </w:tr>
      <w:tr w:rsidR="007C02B7" w:rsidRPr="00093CFE" w:rsidTr="002315F1">
        <w:trPr>
          <w:trHeight w:val="833"/>
        </w:trPr>
        <w:tc>
          <w:tcPr>
            <w:tcW w:w="2668" w:type="pct"/>
            <w:shd w:val="clear" w:color="auto" w:fill="auto"/>
            <w:vAlign w:val="center"/>
            <w:hideMark/>
          </w:tcPr>
          <w:p w:rsidR="007C02B7" w:rsidRPr="00093CFE" w:rsidRDefault="007C02B7" w:rsidP="009E2F22">
            <w:pPr>
              <w:keepNext/>
              <w:jc w:val="both"/>
              <w:rPr>
                <w:lang w:eastAsia="it-IT"/>
              </w:rPr>
            </w:pPr>
            <w:r w:rsidRPr="00093CFE">
              <w:rPr>
                <w:lang w:eastAsia="it-IT"/>
              </w:rPr>
              <w:t xml:space="preserve">Servizio di manutenzione predittiva e programmata degli impianti a servizio del “terzo stralcio” del nuovo ospedale </w:t>
            </w:r>
            <w:r w:rsidR="009E2F22" w:rsidRPr="00093CFE">
              <w:rPr>
                <w:lang w:eastAsia="it-IT"/>
              </w:rPr>
              <w:t>“F. Perinei” di Altamura</w:t>
            </w:r>
          </w:p>
        </w:tc>
        <w:tc>
          <w:tcPr>
            <w:tcW w:w="773" w:type="pct"/>
            <w:shd w:val="clear" w:color="auto" w:fill="auto"/>
            <w:vAlign w:val="center"/>
            <w:hideMark/>
          </w:tcPr>
          <w:p w:rsidR="007C02B7" w:rsidRPr="00093CFE" w:rsidRDefault="007C02B7" w:rsidP="006B7584">
            <w:pPr>
              <w:keepNext/>
              <w:jc w:val="right"/>
              <w:rPr>
                <w:color w:val="404040"/>
                <w:lang w:eastAsia="it-IT"/>
              </w:rPr>
            </w:pPr>
            <w:r w:rsidRPr="00093CFE">
              <w:rPr>
                <w:color w:val="404040"/>
                <w:lang w:eastAsia="it-IT"/>
              </w:rPr>
              <w:t xml:space="preserve">439 200.00 </w:t>
            </w:r>
          </w:p>
        </w:tc>
        <w:tc>
          <w:tcPr>
            <w:tcW w:w="727" w:type="pct"/>
            <w:shd w:val="clear" w:color="auto" w:fill="auto"/>
            <w:vAlign w:val="center"/>
            <w:hideMark/>
          </w:tcPr>
          <w:p w:rsidR="007C02B7" w:rsidRPr="00093CFE" w:rsidRDefault="007C02B7" w:rsidP="006B7584">
            <w:pPr>
              <w:keepNext/>
              <w:jc w:val="right"/>
              <w:rPr>
                <w:color w:val="404040"/>
                <w:lang w:eastAsia="it-IT"/>
              </w:rPr>
            </w:pPr>
            <w:r w:rsidRPr="00093CFE">
              <w:rPr>
                <w:color w:val="404040"/>
                <w:lang w:eastAsia="it-IT"/>
              </w:rPr>
              <w:t xml:space="preserve">395 280.00 </w:t>
            </w:r>
          </w:p>
        </w:tc>
        <w:tc>
          <w:tcPr>
            <w:tcW w:w="832" w:type="pct"/>
            <w:shd w:val="clear" w:color="auto" w:fill="auto"/>
            <w:noWrap/>
            <w:vAlign w:val="center"/>
            <w:hideMark/>
          </w:tcPr>
          <w:p w:rsidR="007C02B7" w:rsidRPr="00093CFE" w:rsidRDefault="007C02B7" w:rsidP="006B7584">
            <w:pPr>
              <w:keepNext/>
              <w:jc w:val="right"/>
              <w:rPr>
                <w:lang w:eastAsia="it-IT"/>
              </w:rPr>
            </w:pPr>
            <w:r w:rsidRPr="00093CFE">
              <w:rPr>
                <w:lang w:eastAsia="it-IT"/>
              </w:rPr>
              <w:t xml:space="preserve">43 920.00 </w:t>
            </w:r>
          </w:p>
        </w:tc>
      </w:tr>
      <w:tr w:rsidR="007C02B7" w:rsidRPr="00093CFE" w:rsidTr="007C02B7">
        <w:trPr>
          <w:trHeight w:val="366"/>
        </w:trPr>
        <w:tc>
          <w:tcPr>
            <w:tcW w:w="2668" w:type="pct"/>
            <w:shd w:val="clear" w:color="auto" w:fill="auto"/>
            <w:vAlign w:val="center"/>
          </w:tcPr>
          <w:p w:rsidR="007C02B7" w:rsidRPr="00093CFE" w:rsidRDefault="007C02B7" w:rsidP="006B7584">
            <w:pPr>
              <w:keepNext/>
              <w:jc w:val="both"/>
              <w:rPr>
                <w:b/>
                <w:lang w:eastAsia="it-IT"/>
              </w:rPr>
            </w:pPr>
            <w:r w:rsidRPr="00093CFE">
              <w:rPr>
                <w:b/>
                <w:color w:val="000000"/>
              </w:rPr>
              <w:t>Totale complessivo</w:t>
            </w:r>
          </w:p>
        </w:tc>
        <w:tc>
          <w:tcPr>
            <w:tcW w:w="773" w:type="pct"/>
            <w:shd w:val="clear" w:color="auto" w:fill="auto"/>
            <w:vAlign w:val="center"/>
          </w:tcPr>
          <w:p w:rsidR="007C02B7" w:rsidRPr="00093CFE" w:rsidRDefault="007C02B7" w:rsidP="006B7584">
            <w:pPr>
              <w:keepNext/>
              <w:jc w:val="right"/>
              <w:rPr>
                <w:b/>
                <w:color w:val="404040"/>
                <w:lang w:eastAsia="it-IT"/>
              </w:rPr>
            </w:pPr>
            <w:r w:rsidRPr="00093CFE">
              <w:rPr>
                <w:b/>
                <w:color w:val="000000"/>
              </w:rPr>
              <w:t>9 903 733.87</w:t>
            </w:r>
          </w:p>
        </w:tc>
        <w:tc>
          <w:tcPr>
            <w:tcW w:w="727" w:type="pct"/>
            <w:shd w:val="clear" w:color="auto" w:fill="auto"/>
            <w:vAlign w:val="center"/>
          </w:tcPr>
          <w:p w:rsidR="007C02B7" w:rsidRPr="00093CFE" w:rsidRDefault="007C02B7" w:rsidP="006B7584">
            <w:pPr>
              <w:keepNext/>
              <w:jc w:val="right"/>
              <w:rPr>
                <w:b/>
                <w:color w:val="404040"/>
                <w:lang w:eastAsia="it-IT"/>
              </w:rPr>
            </w:pPr>
            <w:r w:rsidRPr="00093CFE">
              <w:rPr>
                <w:b/>
                <w:color w:val="000000"/>
              </w:rPr>
              <w:t>9 518 608.13</w:t>
            </w:r>
          </w:p>
        </w:tc>
        <w:tc>
          <w:tcPr>
            <w:tcW w:w="832" w:type="pct"/>
            <w:shd w:val="clear" w:color="auto" w:fill="auto"/>
            <w:noWrap/>
            <w:vAlign w:val="center"/>
          </w:tcPr>
          <w:p w:rsidR="007C02B7" w:rsidRPr="00093CFE" w:rsidRDefault="007C02B7" w:rsidP="006B7584">
            <w:pPr>
              <w:keepNext/>
              <w:jc w:val="right"/>
              <w:rPr>
                <w:b/>
                <w:lang w:eastAsia="it-IT"/>
              </w:rPr>
            </w:pPr>
            <w:r w:rsidRPr="00093CFE">
              <w:rPr>
                <w:b/>
              </w:rPr>
              <w:t>385 125.74</w:t>
            </w:r>
          </w:p>
        </w:tc>
      </w:tr>
    </w:tbl>
    <w:p w:rsidR="00FB7B9B" w:rsidRDefault="00FB7B9B" w:rsidP="00FB7B9B">
      <w:pPr>
        <w:pStyle w:val="Corpotesto"/>
        <w:tabs>
          <w:tab w:val="left" w:pos="11199"/>
          <w:tab w:val="left" w:pos="14005"/>
        </w:tabs>
        <w:ind w:right="-29"/>
      </w:pPr>
    </w:p>
    <w:p w:rsidR="00713A90" w:rsidRPr="00093CFE" w:rsidRDefault="00093CFE" w:rsidP="00713A90">
      <w:pPr>
        <w:jc w:val="both"/>
        <w:rPr>
          <w:b/>
          <w:sz w:val="24"/>
        </w:rPr>
      </w:pPr>
      <w:r>
        <w:rPr>
          <w:b/>
          <w:sz w:val="24"/>
        </w:rPr>
        <w:t>S</w:t>
      </w:r>
      <w:r w:rsidRPr="00093CFE">
        <w:rPr>
          <w:b/>
          <w:sz w:val="24"/>
        </w:rPr>
        <w:t>ervizi per assistenza e manutenzione hardware e software</w:t>
      </w:r>
    </w:p>
    <w:p w:rsidR="00093CFE" w:rsidRDefault="00093CFE" w:rsidP="00713A90">
      <w:pPr>
        <w:jc w:val="both"/>
        <w:rPr>
          <w:sz w:val="24"/>
        </w:rPr>
      </w:pPr>
    </w:p>
    <w:p w:rsidR="00713A90" w:rsidRPr="00D44DC5" w:rsidRDefault="00713A90" w:rsidP="00713A90">
      <w:pPr>
        <w:jc w:val="both"/>
        <w:rPr>
          <w:sz w:val="24"/>
        </w:rPr>
      </w:pPr>
      <w:r w:rsidRPr="00D44DC5">
        <w:rPr>
          <w:sz w:val="24"/>
        </w:rPr>
        <w:t xml:space="preserve">L’acquisto di servizi alle migliori </w:t>
      </w:r>
      <w:r>
        <w:rPr>
          <w:sz w:val="24"/>
        </w:rPr>
        <w:t xml:space="preserve">offerte </w:t>
      </w:r>
      <w:r w:rsidRPr="00D44DC5">
        <w:rPr>
          <w:sz w:val="24"/>
        </w:rPr>
        <w:t>di mercato si è concretizzato anche nell’ambito delle attività di manutenzione hardware e software necessarie al corretto andamento produttivo dell’Azienda sia direttamente in area sanitaria sia nelle aree di gestione tecnico-amministrative.</w:t>
      </w:r>
    </w:p>
    <w:p w:rsidR="00713A90" w:rsidRDefault="00713A90" w:rsidP="00713A90">
      <w:pPr>
        <w:jc w:val="both"/>
        <w:rPr>
          <w:sz w:val="24"/>
        </w:rPr>
      </w:pPr>
    </w:p>
    <w:p w:rsidR="00A27A29" w:rsidRDefault="00713A90" w:rsidP="00713A90">
      <w:pPr>
        <w:jc w:val="both"/>
        <w:rPr>
          <w:sz w:val="24"/>
        </w:rPr>
      </w:pPr>
      <w:r w:rsidRPr="00D44DC5">
        <w:rPr>
          <w:sz w:val="24"/>
        </w:rPr>
        <w:t>Grazie ad una dettagliata analisi dei contratti di assistenza e manutenzione in essere, al fine della applicazione della spending review, è stato possibile ricontrattualizzare le condizioni economiche definite con le ditte fornitrici raggiungendo un significativo risparmio per il bilancio aziendale senza pregiudizio alcuno per le attività svolte.</w:t>
      </w:r>
    </w:p>
    <w:p w:rsidR="00093CFE" w:rsidRDefault="00093CFE" w:rsidP="00713A90">
      <w:pPr>
        <w:jc w:val="both"/>
        <w:rPr>
          <w:sz w:val="24"/>
        </w:rPr>
      </w:pPr>
    </w:p>
    <w:p w:rsidR="00A27A29" w:rsidRDefault="00713A90" w:rsidP="00713A90">
      <w:pPr>
        <w:jc w:val="both"/>
        <w:rPr>
          <w:sz w:val="24"/>
        </w:rPr>
      </w:pPr>
      <w:r w:rsidRPr="00D44DC5">
        <w:rPr>
          <w:sz w:val="24"/>
        </w:rPr>
        <w:t xml:space="preserve">Si riporta, di seguito, un riepilogo che riassume i valori contrattuali rimodulati, ed il conseguente risparmio per area applicativa, conseguito nell’esercizio 2015 e nel 2016, </w:t>
      </w:r>
      <w:r w:rsidRPr="00D44DC5">
        <w:rPr>
          <w:sz w:val="24"/>
        </w:rPr>
        <w:lastRenderedPageBreak/>
        <w:t>precisando che nel corso di quest’ultimo anno sono in corso ulteriori attività istruttorie finalizzate al riesame dei contratti di assistenza e manutenzione anche nell’ottica della razionalizzazione delle esigenze dei sistemi informatici aziendali nel rispetto delle disposizioni regionali in materia di programmazione di acquisizione di servizi.</w:t>
      </w:r>
    </w:p>
    <w:p w:rsidR="00713A90" w:rsidRDefault="00D4751D" w:rsidP="00D4751D">
      <w:pPr>
        <w:keepNext/>
        <w:jc w:val="right"/>
      </w:pPr>
      <w:r w:rsidRPr="00D4751D">
        <w:rPr>
          <w:i/>
          <w:sz w:val="24"/>
        </w:rPr>
        <w:t>Valori espressi in Euro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417"/>
        <w:gridCol w:w="1559"/>
        <w:gridCol w:w="1929"/>
      </w:tblGrid>
      <w:tr w:rsidR="00713A90" w:rsidRPr="00093CFE" w:rsidTr="009407E5">
        <w:trPr>
          <w:jc w:val="center"/>
        </w:trPr>
        <w:tc>
          <w:tcPr>
            <w:tcW w:w="3936" w:type="dxa"/>
            <w:shd w:val="clear" w:color="auto" w:fill="D9D9D9"/>
            <w:vAlign w:val="center"/>
          </w:tcPr>
          <w:p w:rsidR="00713A90" w:rsidRPr="00093CFE" w:rsidRDefault="00713A90" w:rsidP="00F34FD7">
            <w:pPr>
              <w:keepNext/>
              <w:jc w:val="center"/>
              <w:rPr>
                <w:b/>
                <w:color w:val="000000"/>
              </w:rPr>
            </w:pPr>
            <w:r w:rsidRPr="00093CFE">
              <w:rPr>
                <w:b/>
                <w:color w:val="000000"/>
              </w:rPr>
              <w:t>AREA APPLICATIVA</w:t>
            </w:r>
          </w:p>
        </w:tc>
        <w:tc>
          <w:tcPr>
            <w:tcW w:w="1417" w:type="dxa"/>
            <w:shd w:val="clear" w:color="auto" w:fill="D9D9D9"/>
            <w:vAlign w:val="center"/>
          </w:tcPr>
          <w:p w:rsidR="00713A90" w:rsidRPr="00093CFE" w:rsidRDefault="00713A90" w:rsidP="00F34FD7">
            <w:pPr>
              <w:keepNext/>
              <w:jc w:val="center"/>
              <w:rPr>
                <w:b/>
                <w:color w:val="000000"/>
              </w:rPr>
            </w:pPr>
            <w:r w:rsidRPr="00093CFE">
              <w:rPr>
                <w:b/>
                <w:color w:val="000000"/>
              </w:rPr>
              <w:t>ANNO 2015</w:t>
            </w:r>
          </w:p>
        </w:tc>
        <w:tc>
          <w:tcPr>
            <w:tcW w:w="1559" w:type="dxa"/>
            <w:shd w:val="clear" w:color="auto" w:fill="D9D9D9"/>
            <w:vAlign w:val="center"/>
          </w:tcPr>
          <w:p w:rsidR="00713A90" w:rsidRPr="00093CFE" w:rsidRDefault="00713A90" w:rsidP="00F34FD7">
            <w:pPr>
              <w:keepNext/>
              <w:jc w:val="center"/>
              <w:rPr>
                <w:b/>
                <w:color w:val="000000"/>
              </w:rPr>
            </w:pPr>
            <w:r w:rsidRPr="00093CFE">
              <w:rPr>
                <w:b/>
                <w:color w:val="000000"/>
              </w:rPr>
              <w:t>ANNO 2016</w:t>
            </w:r>
          </w:p>
        </w:tc>
        <w:tc>
          <w:tcPr>
            <w:tcW w:w="1929" w:type="dxa"/>
            <w:shd w:val="clear" w:color="auto" w:fill="D9D9D9"/>
            <w:vAlign w:val="center"/>
          </w:tcPr>
          <w:p w:rsidR="00713A90" w:rsidRPr="00093CFE" w:rsidRDefault="00713A90" w:rsidP="00F34FD7">
            <w:pPr>
              <w:keepNext/>
              <w:jc w:val="center"/>
              <w:rPr>
                <w:b/>
                <w:color w:val="000000"/>
              </w:rPr>
            </w:pPr>
            <w:r w:rsidRPr="00093CFE">
              <w:rPr>
                <w:b/>
                <w:color w:val="000000"/>
              </w:rPr>
              <w:t>NOTE</w:t>
            </w:r>
          </w:p>
        </w:tc>
      </w:tr>
      <w:tr w:rsidR="00713A90" w:rsidRPr="00093CFE" w:rsidTr="009407E5">
        <w:trPr>
          <w:jc w:val="center"/>
        </w:trPr>
        <w:tc>
          <w:tcPr>
            <w:tcW w:w="3936" w:type="dxa"/>
            <w:shd w:val="clear" w:color="auto" w:fill="auto"/>
            <w:vAlign w:val="center"/>
          </w:tcPr>
          <w:p w:rsidR="00713A90" w:rsidRPr="00093CFE" w:rsidRDefault="00713A90" w:rsidP="00F34FD7">
            <w:pPr>
              <w:keepNext/>
              <w:rPr>
                <w:color w:val="000000"/>
              </w:rPr>
            </w:pPr>
            <w:r w:rsidRPr="00093CFE">
              <w:rPr>
                <w:color w:val="000000"/>
              </w:rPr>
              <w:t>Emodialisi</w:t>
            </w:r>
          </w:p>
        </w:tc>
        <w:tc>
          <w:tcPr>
            <w:tcW w:w="1417" w:type="dxa"/>
            <w:shd w:val="clear" w:color="auto" w:fill="auto"/>
            <w:vAlign w:val="center"/>
          </w:tcPr>
          <w:p w:rsidR="00713A90" w:rsidRPr="00093CFE" w:rsidRDefault="00713A90" w:rsidP="00F34FD7">
            <w:pPr>
              <w:keepNext/>
              <w:jc w:val="right"/>
              <w:rPr>
                <w:color w:val="000000"/>
              </w:rPr>
            </w:pPr>
            <w:r w:rsidRPr="00093CFE">
              <w:rPr>
                <w:color w:val="000000"/>
              </w:rPr>
              <w:t>- 79.665,00</w:t>
            </w:r>
          </w:p>
        </w:tc>
        <w:tc>
          <w:tcPr>
            <w:tcW w:w="1559" w:type="dxa"/>
            <w:shd w:val="clear" w:color="auto" w:fill="auto"/>
            <w:vAlign w:val="center"/>
          </w:tcPr>
          <w:p w:rsidR="00713A90" w:rsidRPr="00093CFE" w:rsidRDefault="00713A90" w:rsidP="00F34FD7">
            <w:pPr>
              <w:keepNext/>
              <w:jc w:val="right"/>
              <w:rPr>
                <w:color w:val="000000"/>
              </w:rPr>
            </w:pPr>
            <w:r w:rsidRPr="00093CFE">
              <w:rPr>
                <w:color w:val="000000"/>
              </w:rPr>
              <w:t>- 2.075,74</w:t>
            </w:r>
          </w:p>
        </w:tc>
        <w:tc>
          <w:tcPr>
            <w:tcW w:w="1929" w:type="dxa"/>
            <w:shd w:val="clear" w:color="auto" w:fill="auto"/>
            <w:vAlign w:val="center"/>
          </w:tcPr>
          <w:p w:rsidR="00713A90" w:rsidRPr="00093CFE" w:rsidRDefault="00713A90" w:rsidP="00F34FD7">
            <w:pPr>
              <w:keepNext/>
              <w:rPr>
                <w:color w:val="000000"/>
              </w:rPr>
            </w:pPr>
          </w:p>
        </w:tc>
      </w:tr>
      <w:tr w:rsidR="00713A90" w:rsidRPr="00093CFE" w:rsidTr="009407E5">
        <w:trPr>
          <w:jc w:val="center"/>
        </w:trPr>
        <w:tc>
          <w:tcPr>
            <w:tcW w:w="3936" w:type="dxa"/>
            <w:shd w:val="clear" w:color="auto" w:fill="auto"/>
            <w:vAlign w:val="center"/>
          </w:tcPr>
          <w:p w:rsidR="00713A90" w:rsidRPr="00093CFE" w:rsidRDefault="00713A90" w:rsidP="00F34FD7">
            <w:pPr>
              <w:keepNext/>
              <w:rPr>
                <w:color w:val="000000"/>
              </w:rPr>
            </w:pPr>
            <w:r w:rsidRPr="00093CFE">
              <w:rPr>
                <w:color w:val="000000"/>
              </w:rPr>
              <w:t>Dipartimento Di Prevenzione</w:t>
            </w:r>
          </w:p>
        </w:tc>
        <w:tc>
          <w:tcPr>
            <w:tcW w:w="1417" w:type="dxa"/>
            <w:shd w:val="clear" w:color="auto" w:fill="auto"/>
            <w:vAlign w:val="center"/>
          </w:tcPr>
          <w:p w:rsidR="00713A90" w:rsidRPr="00093CFE" w:rsidRDefault="00713A90" w:rsidP="00F34FD7">
            <w:pPr>
              <w:keepNext/>
              <w:jc w:val="right"/>
              <w:rPr>
                <w:color w:val="000000"/>
              </w:rPr>
            </w:pPr>
            <w:r w:rsidRPr="00093CFE">
              <w:rPr>
                <w:color w:val="000000"/>
              </w:rPr>
              <w:t>- 97.284,36</w:t>
            </w:r>
          </w:p>
        </w:tc>
        <w:tc>
          <w:tcPr>
            <w:tcW w:w="1559" w:type="dxa"/>
            <w:shd w:val="clear" w:color="auto" w:fill="auto"/>
            <w:vAlign w:val="center"/>
          </w:tcPr>
          <w:p w:rsidR="00713A90" w:rsidRPr="00093CFE" w:rsidRDefault="00713A90" w:rsidP="00F34FD7">
            <w:pPr>
              <w:keepNext/>
              <w:jc w:val="right"/>
              <w:rPr>
                <w:color w:val="000000"/>
              </w:rPr>
            </w:pPr>
          </w:p>
        </w:tc>
        <w:tc>
          <w:tcPr>
            <w:tcW w:w="1929" w:type="dxa"/>
            <w:shd w:val="clear" w:color="auto" w:fill="auto"/>
            <w:vAlign w:val="center"/>
          </w:tcPr>
          <w:p w:rsidR="00713A90" w:rsidRPr="00093CFE" w:rsidRDefault="00713A90" w:rsidP="00F34FD7">
            <w:pPr>
              <w:keepNext/>
              <w:rPr>
                <w:color w:val="000000"/>
              </w:rPr>
            </w:pPr>
          </w:p>
        </w:tc>
      </w:tr>
      <w:tr w:rsidR="00713A90" w:rsidRPr="00093CFE" w:rsidTr="009407E5">
        <w:trPr>
          <w:jc w:val="center"/>
        </w:trPr>
        <w:tc>
          <w:tcPr>
            <w:tcW w:w="3936" w:type="dxa"/>
            <w:shd w:val="clear" w:color="auto" w:fill="auto"/>
            <w:vAlign w:val="center"/>
          </w:tcPr>
          <w:p w:rsidR="00713A90" w:rsidRPr="00093CFE" w:rsidRDefault="00713A90" w:rsidP="00F34FD7">
            <w:pPr>
              <w:keepNext/>
              <w:rPr>
                <w:color w:val="000000"/>
              </w:rPr>
            </w:pPr>
            <w:r w:rsidRPr="00093CFE">
              <w:rPr>
                <w:color w:val="000000"/>
              </w:rPr>
              <w:t>Genetica Medica</w:t>
            </w:r>
          </w:p>
        </w:tc>
        <w:tc>
          <w:tcPr>
            <w:tcW w:w="1417" w:type="dxa"/>
            <w:shd w:val="clear" w:color="auto" w:fill="auto"/>
            <w:vAlign w:val="center"/>
          </w:tcPr>
          <w:p w:rsidR="00713A90" w:rsidRPr="00093CFE" w:rsidRDefault="00713A90" w:rsidP="00F34FD7">
            <w:pPr>
              <w:keepNext/>
              <w:jc w:val="right"/>
              <w:rPr>
                <w:color w:val="000000"/>
              </w:rPr>
            </w:pPr>
            <w:r w:rsidRPr="00093CFE">
              <w:rPr>
                <w:color w:val="000000"/>
              </w:rPr>
              <w:t>- 14.258,99</w:t>
            </w:r>
          </w:p>
        </w:tc>
        <w:tc>
          <w:tcPr>
            <w:tcW w:w="1559" w:type="dxa"/>
            <w:shd w:val="clear" w:color="auto" w:fill="auto"/>
            <w:vAlign w:val="center"/>
          </w:tcPr>
          <w:p w:rsidR="00713A90" w:rsidRPr="00093CFE" w:rsidRDefault="00713A90" w:rsidP="00F34FD7">
            <w:pPr>
              <w:keepNext/>
              <w:jc w:val="right"/>
              <w:rPr>
                <w:color w:val="000000"/>
              </w:rPr>
            </w:pPr>
          </w:p>
        </w:tc>
        <w:tc>
          <w:tcPr>
            <w:tcW w:w="1929" w:type="dxa"/>
            <w:shd w:val="clear" w:color="auto" w:fill="auto"/>
            <w:vAlign w:val="center"/>
          </w:tcPr>
          <w:p w:rsidR="00713A90" w:rsidRPr="00093CFE" w:rsidRDefault="00713A90" w:rsidP="00F34FD7">
            <w:pPr>
              <w:keepNext/>
              <w:rPr>
                <w:color w:val="000000"/>
              </w:rPr>
            </w:pPr>
          </w:p>
        </w:tc>
      </w:tr>
      <w:tr w:rsidR="00713A90" w:rsidRPr="00093CFE" w:rsidTr="009407E5">
        <w:trPr>
          <w:jc w:val="center"/>
        </w:trPr>
        <w:tc>
          <w:tcPr>
            <w:tcW w:w="3936" w:type="dxa"/>
            <w:shd w:val="clear" w:color="auto" w:fill="auto"/>
            <w:vAlign w:val="center"/>
          </w:tcPr>
          <w:p w:rsidR="00713A90" w:rsidRPr="00093CFE" w:rsidRDefault="00713A90" w:rsidP="00F34FD7">
            <w:pPr>
              <w:keepNext/>
              <w:rPr>
                <w:color w:val="000000"/>
              </w:rPr>
            </w:pPr>
            <w:r w:rsidRPr="00093CFE">
              <w:rPr>
                <w:color w:val="000000"/>
              </w:rPr>
              <w:t>Laboratori Analisi</w:t>
            </w:r>
          </w:p>
        </w:tc>
        <w:tc>
          <w:tcPr>
            <w:tcW w:w="1417" w:type="dxa"/>
            <w:shd w:val="clear" w:color="auto" w:fill="auto"/>
            <w:vAlign w:val="center"/>
          </w:tcPr>
          <w:p w:rsidR="00713A90" w:rsidRPr="00093CFE" w:rsidRDefault="00713A90" w:rsidP="00F34FD7">
            <w:pPr>
              <w:keepNext/>
              <w:jc w:val="right"/>
              <w:rPr>
                <w:color w:val="000000"/>
              </w:rPr>
            </w:pPr>
            <w:r w:rsidRPr="00093CFE">
              <w:rPr>
                <w:color w:val="000000"/>
              </w:rPr>
              <w:t>- 14.364,28</w:t>
            </w:r>
          </w:p>
        </w:tc>
        <w:tc>
          <w:tcPr>
            <w:tcW w:w="1559" w:type="dxa"/>
            <w:shd w:val="clear" w:color="auto" w:fill="auto"/>
            <w:vAlign w:val="center"/>
          </w:tcPr>
          <w:p w:rsidR="00713A90" w:rsidRPr="00093CFE" w:rsidRDefault="00713A90" w:rsidP="00F34FD7">
            <w:pPr>
              <w:keepNext/>
              <w:jc w:val="right"/>
              <w:rPr>
                <w:color w:val="000000"/>
              </w:rPr>
            </w:pPr>
          </w:p>
        </w:tc>
        <w:tc>
          <w:tcPr>
            <w:tcW w:w="1929" w:type="dxa"/>
            <w:shd w:val="clear" w:color="auto" w:fill="auto"/>
            <w:vAlign w:val="center"/>
          </w:tcPr>
          <w:p w:rsidR="00713A90" w:rsidRPr="00093CFE" w:rsidRDefault="00713A90" w:rsidP="00F34FD7">
            <w:pPr>
              <w:keepNext/>
              <w:rPr>
                <w:color w:val="000000"/>
              </w:rPr>
            </w:pPr>
          </w:p>
        </w:tc>
      </w:tr>
      <w:tr w:rsidR="00713A90" w:rsidRPr="00093CFE" w:rsidTr="009407E5">
        <w:trPr>
          <w:jc w:val="center"/>
        </w:trPr>
        <w:tc>
          <w:tcPr>
            <w:tcW w:w="3936" w:type="dxa"/>
            <w:shd w:val="clear" w:color="auto" w:fill="auto"/>
            <w:vAlign w:val="center"/>
          </w:tcPr>
          <w:p w:rsidR="00713A90" w:rsidRPr="00093CFE" w:rsidRDefault="00713A90" w:rsidP="00F34FD7">
            <w:pPr>
              <w:keepNext/>
              <w:rPr>
                <w:color w:val="000000"/>
              </w:rPr>
            </w:pPr>
            <w:r w:rsidRPr="00093CFE">
              <w:rPr>
                <w:color w:val="000000"/>
              </w:rPr>
              <w:t>Gestione Del Personale</w:t>
            </w:r>
          </w:p>
        </w:tc>
        <w:tc>
          <w:tcPr>
            <w:tcW w:w="1417" w:type="dxa"/>
            <w:shd w:val="clear" w:color="auto" w:fill="auto"/>
            <w:vAlign w:val="center"/>
          </w:tcPr>
          <w:p w:rsidR="00713A90" w:rsidRPr="00093CFE" w:rsidRDefault="00713A90" w:rsidP="00F34FD7">
            <w:pPr>
              <w:keepNext/>
              <w:jc w:val="right"/>
              <w:rPr>
                <w:color w:val="000000"/>
              </w:rPr>
            </w:pPr>
            <w:r w:rsidRPr="00093CFE">
              <w:rPr>
                <w:color w:val="000000"/>
              </w:rPr>
              <w:t>- 7.463,96</w:t>
            </w:r>
          </w:p>
        </w:tc>
        <w:tc>
          <w:tcPr>
            <w:tcW w:w="1559" w:type="dxa"/>
            <w:shd w:val="clear" w:color="auto" w:fill="auto"/>
            <w:vAlign w:val="center"/>
          </w:tcPr>
          <w:p w:rsidR="00713A90" w:rsidRPr="00093CFE" w:rsidRDefault="00713A90" w:rsidP="00F34FD7">
            <w:pPr>
              <w:keepNext/>
              <w:jc w:val="right"/>
              <w:rPr>
                <w:color w:val="000000"/>
              </w:rPr>
            </w:pPr>
            <w:r w:rsidRPr="00093CFE">
              <w:rPr>
                <w:color w:val="000000"/>
              </w:rPr>
              <w:t>- 107.000,00</w:t>
            </w:r>
          </w:p>
        </w:tc>
        <w:tc>
          <w:tcPr>
            <w:tcW w:w="1929" w:type="dxa"/>
            <w:shd w:val="clear" w:color="auto" w:fill="auto"/>
            <w:vAlign w:val="center"/>
          </w:tcPr>
          <w:p w:rsidR="00713A90" w:rsidRPr="00093CFE" w:rsidRDefault="00713A90" w:rsidP="00F34FD7">
            <w:pPr>
              <w:keepNext/>
              <w:rPr>
                <w:color w:val="000000"/>
              </w:rPr>
            </w:pPr>
          </w:p>
        </w:tc>
      </w:tr>
      <w:tr w:rsidR="00713A90" w:rsidRPr="00093CFE" w:rsidTr="009407E5">
        <w:trPr>
          <w:jc w:val="center"/>
        </w:trPr>
        <w:tc>
          <w:tcPr>
            <w:tcW w:w="3936" w:type="dxa"/>
            <w:shd w:val="clear" w:color="auto" w:fill="auto"/>
            <w:vAlign w:val="center"/>
          </w:tcPr>
          <w:p w:rsidR="00713A90" w:rsidRPr="00093CFE" w:rsidRDefault="00713A90" w:rsidP="00F34FD7">
            <w:pPr>
              <w:keepNext/>
              <w:rPr>
                <w:color w:val="000000"/>
              </w:rPr>
            </w:pPr>
            <w:r w:rsidRPr="00093CFE">
              <w:rPr>
                <w:color w:val="000000"/>
              </w:rPr>
              <w:t>Radiodiagnostica</w:t>
            </w:r>
          </w:p>
        </w:tc>
        <w:tc>
          <w:tcPr>
            <w:tcW w:w="1417" w:type="dxa"/>
            <w:shd w:val="clear" w:color="auto" w:fill="auto"/>
            <w:vAlign w:val="center"/>
          </w:tcPr>
          <w:p w:rsidR="00713A90" w:rsidRPr="00093CFE" w:rsidRDefault="00713A90" w:rsidP="00F34FD7">
            <w:pPr>
              <w:keepNext/>
              <w:jc w:val="right"/>
              <w:rPr>
                <w:color w:val="000000"/>
              </w:rPr>
            </w:pPr>
            <w:r w:rsidRPr="00093CFE">
              <w:rPr>
                <w:color w:val="000000"/>
              </w:rPr>
              <w:t>- 2.902,00</w:t>
            </w:r>
          </w:p>
        </w:tc>
        <w:tc>
          <w:tcPr>
            <w:tcW w:w="1559" w:type="dxa"/>
            <w:shd w:val="clear" w:color="auto" w:fill="auto"/>
            <w:vAlign w:val="center"/>
          </w:tcPr>
          <w:p w:rsidR="00713A90" w:rsidRPr="00093CFE" w:rsidRDefault="00713A90" w:rsidP="00F34FD7">
            <w:pPr>
              <w:keepNext/>
              <w:jc w:val="right"/>
              <w:rPr>
                <w:color w:val="000000"/>
              </w:rPr>
            </w:pPr>
          </w:p>
        </w:tc>
        <w:tc>
          <w:tcPr>
            <w:tcW w:w="1929" w:type="dxa"/>
            <w:shd w:val="clear" w:color="auto" w:fill="auto"/>
            <w:vAlign w:val="center"/>
          </w:tcPr>
          <w:p w:rsidR="00713A90" w:rsidRPr="00093CFE" w:rsidRDefault="00713A90" w:rsidP="00F34FD7">
            <w:pPr>
              <w:keepNext/>
              <w:rPr>
                <w:color w:val="000000"/>
              </w:rPr>
            </w:pPr>
          </w:p>
        </w:tc>
      </w:tr>
      <w:tr w:rsidR="00713A90" w:rsidRPr="00093CFE" w:rsidTr="009407E5">
        <w:trPr>
          <w:jc w:val="center"/>
        </w:trPr>
        <w:tc>
          <w:tcPr>
            <w:tcW w:w="3936" w:type="dxa"/>
            <w:shd w:val="clear" w:color="auto" w:fill="auto"/>
            <w:vAlign w:val="center"/>
          </w:tcPr>
          <w:p w:rsidR="00713A90" w:rsidRPr="00093CFE" w:rsidRDefault="00713A90" w:rsidP="00F34FD7">
            <w:pPr>
              <w:keepNext/>
              <w:rPr>
                <w:color w:val="000000"/>
              </w:rPr>
            </w:pPr>
            <w:r w:rsidRPr="00093CFE">
              <w:rPr>
                <w:color w:val="000000"/>
              </w:rPr>
              <w:t>Gestione Risorse Finanziarie</w:t>
            </w:r>
          </w:p>
        </w:tc>
        <w:tc>
          <w:tcPr>
            <w:tcW w:w="1417" w:type="dxa"/>
            <w:shd w:val="clear" w:color="auto" w:fill="auto"/>
            <w:vAlign w:val="center"/>
          </w:tcPr>
          <w:p w:rsidR="00713A90" w:rsidRPr="00093CFE" w:rsidRDefault="00713A90" w:rsidP="00F34FD7">
            <w:pPr>
              <w:keepNext/>
              <w:jc w:val="right"/>
              <w:rPr>
                <w:color w:val="000000"/>
              </w:rPr>
            </w:pPr>
            <w:r w:rsidRPr="00093CFE">
              <w:rPr>
                <w:color w:val="000000"/>
              </w:rPr>
              <w:t>- 20.042,30</w:t>
            </w:r>
          </w:p>
        </w:tc>
        <w:tc>
          <w:tcPr>
            <w:tcW w:w="1559" w:type="dxa"/>
            <w:shd w:val="clear" w:color="auto" w:fill="auto"/>
            <w:vAlign w:val="center"/>
          </w:tcPr>
          <w:p w:rsidR="00713A90" w:rsidRPr="00093CFE" w:rsidRDefault="00713A90" w:rsidP="00F34FD7">
            <w:pPr>
              <w:keepNext/>
              <w:jc w:val="right"/>
              <w:rPr>
                <w:color w:val="000000"/>
              </w:rPr>
            </w:pPr>
          </w:p>
        </w:tc>
        <w:tc>
          <w:tcPr>
            <w:tcW w:w="1929" w:type="dxa"/>
            <w:shd w:val="clear" w:color="auto" w:fill="auto"/>
            <w:vAlign w:val="center"/>
          </w:tcPr>
          <w:p w:rsidR="00713A90" w:rsidRPr="00093CFE" w:rsidRDefault="00713A90" w:rsidP="00F34FD7">
            <w:pPr>
              <w:keepNext/>
              <w:rPr>
                <w:color w:val="000000"/>
              </w:rPr>
            </w:pPr>
          </w:p>
        </w:tc>
      </w:tr>
      <w:tr w:rsidR="00713A90" w:rsidRPr="00093CFE" w:rsidTr="009407E5">
        <w:trPr>
          <w:jc w:val="center"/>
        </w:trPr>
        <w:tc>
          <w:tcPr>
            <w:tcW w:w="3936" w:type="dxa"/>
            <w:shd w:val="clear" w:color="auto" w:fill="auto"/>
            <w:vAlign w:val="center"/>
          </w:tcPr>
          <w:p w:rsidR="00713A90" w:rsidRPr="00093CFE" w:rsidRDefault="00713A90" w:rsidP="00F34FD7">
            <w:pPr>
              <w:keepNext/>
              <w:rPr>
                <w:color w:val="000000"/>
              </w:rPr>
            </w:pPr>
            <w:r w:rsidRPr="00093CFE">
              <w:rPr>
                <w:color w:val="000000"/>
              </w:rPr>
              <w:t>Sale Operatorie</w:t>
            </w:r>
          </w:p>
        </w:tc>
        <w:tc>
          <w:tcPr>
            <w:tcW w:w="1417" w:type="dxa"/>
            <w:shd w:val="clear" w:color="auto" w:fill="auto"/>
            <w:vAlign w:val="center"/>
          </w:tcPr>
          <w:p w:rsidR="00713A90" w:rsidRPr="00093CFE" w:rsidRDefault="00713A90" w:rsidP="00F34FD7">
            <w:pPr>
              <w:keepNext/>
              <w:jc w:val="right"/>
              <w:rPr>
                <w:color w:val="000000"/>
              </w:rPr>
            </w:pPr>
          </w:p>
        </w:tc>
        <w:tc>
          <w:tcPr>
            <w:tcW w:w="1559" w:type="dxa"/>
            <w:shd w:val="clear" w:color="auto" w:fill="auto"/>
            <w:vAlign w:val="center"/>
          </w:tcPr>
          <w:p w:rsidR="00713A90" w:rsidRPr="00093CFE" w:rsidRDefault="00713A90" w:rsidP="00F34FD7">
            <w:pPr>
              <w:keepNext/>
              <w:jc w:val="right"/>
              <w:rPr>
                <w:color w:val="000000"/>
              </w:rPr>
            </w:pPr>
            <w:r w:rsidRPr="00093CFE">
              <w:rPr>
                <w:color w:val="000000"/>
              </w:rPr>
              <w:t>- 3.510,00</w:t>
            </w:r>
          </w:p>
        </w:tc>
        <w:tc>
          <w:tcPr>
            <w:tcW w:w="1929" w:type="dxa"/>
            <w:shd w:val="clear" w:color="auto" w:fill="auto"/>
            <w:vAlign w:val="center"/>
          </w:tcPr>
          <w:p w:rsidR="00713A90" w:rsidRPr="00093CFE" w:rsidRDefault="00713A90" w:rsidP="00F34FD7">
            <w:pPr>
              <w:keepNext/>
              <w:rPr>
                <w:color w:val="000000"/>
              </w:rPr>
            </w:pPr>
            <w:r w:rsidRPr="00093CFE">
              <w:rPr>
                <w:color w:val="000000"/>
              </w:rPr>
              <w:t>Fase istruttoria conclusa per il 2016</w:t>
            </w:r>
          </w:p>
        </w:tc>
      </w:tr>
      <w:tr w:rsidR="00713A90" w:rsidRPr="00093CFE" w:rsidTr="009407E5">
        <w:trPr>
          <w:jc w:val="center"/>
        </w:trPr>
        <w:tc>
          <w:tcPr>
            <w:tcW w:w="3936" w:type="dxa"/>
            <w:shd w:val="clear" w:color="auto" w:fill="auto"/>
            <w:vAlign w:val="center"/>
          </w:tcPr>
          <w:p w:rsidR="00713A90" w:rsidRPr="00093CFE" w:rsidRDefault="00713A90" w:rsidP="00F34FD7">
            <w:pPr>
              <w:keepNext/>
              <w:rPr>
                <w:color w:val="000000"/>
              </w:rPr>
            </w:pPr>
            <w:r w:rsidRPr="00093CFE">
              <w:rPr>
                <w:color w:val="000000"/>
              </w:rPr>
              <w:t>SERVIZI SANITARI (FLUSSI INFORMATIVI, CUP, GESTORE AGENDE, CALL CENTER, APS, Etc.)</w:t>
            </w:r>
          </w:p>
        </w:tc>
        <w:tc>
          <w:tcPr>
            <w:tcW w:w="1417" w:type="dxa"/>
            <w:shd w:val="clear" w:color="auto" w:fill="auto"/>
            <w:vAlign w:val="center"/>
          </w:tcPr>
          <w:p w:rsidR="00713A90" w:rsidRPr="00093CFE" w:rsidRDefault="00713A90" w:rsidP="00F34FD7">
            <w:pPr>
              <w:keepNext/>
              <w:jc w:val="right"/>
              <w:rPr>
                <w:color w:val="000000"/>
              </w:rPr>
            </w:pPr>
            <w:r w:rsidRPr="00093CFE">
              <w:rPr>
                <w:color w:val="000000"/>
              </w:rPr>
              <w:t>- 237.143,17</w:t>
            </w:r>
          </w:p>
        </w:tc>
        <w:tc>
          <w:tcPr>
            <w:tcW w:w="1559" w:type="dxa"/>
            <w:shd w:val="clear" w:color="auto" w:fill="auto"/>
            <w:vAlign w:val="center"/>
          </w:tcPr>
          <w:p w:rsidR="00713A90" w:rsidRPr="00093CFE" w:rsidRDefault="00713A90" w:rsidP="00F34FD7">
            <w:pPr>
              <w:keepNext/>
              <w:jc w:val="right"/>
              <w:rPr>
                <w:color w:val="000000"/>
              </w:rPr>
            </w:pPr>
          </w:p>
        </w:tc>
        <w:tc>
          <w:tcPr>
            <w:tcW w:w="1929" w:type="dxa"/>
            <w:shd w:val="clear" w:color="auto" w:fill="auto"/>
            <w:vAlign w:val="center"/>
          </w:tcPr>
          <w:p w:rsidR="00713A90" w:rsidRPr="00093CFE" w:rsidRDefault="00713A90" w:rsidP="00F34FD7">
            <w:pPr>
              <w:keepNext/>
              <w:rPr>
                <w:color w:val="000000"/>
              </w:rPr>
            </w:pPr>
          </w:p>
        </w:tc>
      </w:tr>
      <w:tr w:rsidR="00713A90" w:rsidRPr="00093CFE" w:rsidTr="009407E5">
        <w:trPr>
          <w:jc w:val="center"/>
        </w:trPr>
        <w:tc>
          <w:tcPr>
            <w:tcW w:w="3936" w:type="dxa"/>
            <w:shd w:val="clear" w:color="auto" w:fill="auto"/>
            <w:vAlign w:val="center"/>
          </w:tcPr>
          <w:p w:rsidR="00713A90" w:rsidRPr="00093CFE" w:rsidRDefault="00713A90" w:rsidP="00F34FD7">
            <w:pPr>
              <w:keepNext/>
              <w:rPr>
                <w:color w:val="000000"/>
              </w:rPr>
            </w:pPr>
            <w:r w:rsidRPr="00093CFE">
              <w:rPr>
                <w:color w:val="000000"/>
              </w:rPr>
              <w:t>Sicurezza Informatica</w:t>
            </w:r>
          </w:p>
        </w:tc>
        <w:tc>
          <w:tcPr>
            <w:tcW w:w="1417" w:type="dxa"/>
            <w:shd w:val="clear" w:color="auto" w:fill="auto"/>
            <w:vAlign w:val="center"/>
          </w:tcPr>
          <w:p w:rsidR="00713A90" w:rsidRPr="00093CFE" w:rsidRDefault="00713A90" w:rsidP="00F34FD7">
            <w:pPr>
              <w:keepNext/>
              <w:jc w:val="right"/>
              <w:rPr>
                <w:color w:val="000000"/>
              </w:rPr>
            </w:pPr>
            <w:r w:rsidRPr="00093CFE">
              <w:rPr>
                <w:color w:val="000000"/>
              </w:rPr>
              <w:t>- 9.150,00</w:t>
            </w:r>
          </w:p>
        </w:tc>
        <w:tc>
          <w:tcPr>
            <w:tcW w:w="1559" w:type="dxa"/>
            <w:shd w:val="clear" w:color="auto" w:fill="auto"/>
            <w:vAlign w:val="center"/>
          </w:tcPr>
          <w:p w:rsidR="00713A90" w:rsidRPr="00093CFE" w:rsidRDefault="00713A90" w:rsidP="00F34FD7">
            <w:pPr>
              <w:keepNext/>
              <w:jc w:val="right"/>
              <w:rPr>
                <w:color w:val="000000"/>
              </w:rPr>
            </w:pPr>
            <w:r w:rsidRPr="00093CFE">
              <w:rPr>
                <w:color w:val="000000"/>
              </w:rPr>
              <w:t>- 9.150,00</w:t>
            </w:r>
          </w:p>
        </w:tc>
        <w:tc>
          <w:tcPr>
            <w:tcW w:w="1929" w:type="dxa"/>
            <w:shd w:val="clear" w:color="auto" w:fill="auto"/>
            <w:vAlign w:val="center"/>
          </w:tcPr>
          <w:p w:rsidR="00713A90" w:rsidRPr="00093CFE" w:rsidRDefault="00713A90" w:rsidP="00F34FD7">
            <w:pPr>
              <w:keepNext/>
              <w:rPr>
                <w:color w:val="000000"/>
              </w:rPr>
            </w:pPr>
          </w:p>
        </w:tc>
      </w:tr>
      <w:tr w:rsidR="00713A90" w:rsidRPr="00093CFE" w:rsidTr="009407E5">
        <w:trPr>
          <w:jc w:val="center"/>
        </w:trPr>
        <w:tc>
          <w:tcPr>
            <w:tcW w:w="3936" w:type="dxa"/>
            <w:shd w:val="clear" w:color="auto" w:fill="auto"/>
            <w:vAlign w:val="center"/>
          </w:tcPr>
          <w:p w:rsidR="00713A90" w:rsidRPr="00093CFE" w:rsidRDefault="00713A90" w:rsidP="00F34FD7">
            <w:pPr>
              <w:keepNext/>
              <w:rPr>
                <w:color w:val="000000"/>
              </w:rPr>
            </w:pPr>
            <w:r w:rsidRPr="00093CFE">
              <w:rPr>
                <w:color w:val="000000"/>
              </w:rPr>
              <w:t>Servizi Di Connettività (Sistema Pubblico Di Connettività)</w:t>
            </w:r>
          </w:p>
        </w:tc>
        <w:tc>
          <w:tcPr>
            <w:tcW w:w="1417" w:type="dxa"/>
            <w:shd w:val="clear" w:color="auto" w:fill="auto"/>
            <w:vAlign w:val="center"/>
          </w:tcPr>
          <w:p w:rsidR="00713A90" w:rsidRPr="00093CFE" w:rsidRDefault="00713A90" w:rsidP="00F34FD7">
            <w:pPr>
              <w:keepNext/>
              <w:jc w:val="right"/>
              <w:rPr>
                <w:color w:val="000000"/>
              </w:rPr>
            </w:pPr>
            <w:r w:rsidRPr="00093CFE">
              <w:rPr>
                <w:color w:val="000000"/>
              </w:rPr>
              <w:t>- 269.000,00</w:t>
            </w:r>
          </w:p>
        </w:tc>
        <w:tc>
          <w:tcPr>
            <w:tcW w:w="1559" w:type="dxa"/>
            <w:shd w:val="clear" w:color="auto" w:fill="auto"/>
            <w:vAlign w:val="center"/>
          </w:tcPr>
          <w:p w:rsidR="00713A90" w:rsidRPr="00093CFE" w:rsidRDefault="00713A90" w:rsidP="004F409E">
            <w:pPr>
              <w:keepNext/>
              <w:jc w:val="right"/>
              <w:rPr>
                <w:color w:val="000000"/>
              </w:rPr>
            </w:pPr>
            <w:r w:rsidRPr="00093CFE">
              <w:rPr>
                <w:color w:val="000000"/>
              </w:rPr>
              <w:t xml:space="preserve">- </w:t>
            </w:r>
            <w:r w:rsidR="004F409E" w:rsidRPr="00093CFE">
              <w:rPr>
                <w:color w:val="000000"/>
              </w:rPr>
              <w:t>1.000.000,00</w:t>
            </w:r>
          </w:p>
        </w:tc>
        <w:tc>
          <w:tcPr>
            <w:tcW w:w="1929" w:type="dxa"/>
            <w:shd w:val="clear" w:color="auto" w:fill="auto"/>
            <w:vAlign w:val="center"/>
          </w:tcPr>
          <w:p w:rsidR="00713A90" w:rsidRPr="00093CFE" w:rsidRDefault="00713A90" w:rsidP="00F34FD7">
            <w:pPr>
              <w:keepNext/>
              <w:rPr>
                <w:color w:val="000000"/>
              </w:rPr>
            </w:pPr>
            <w:r w:rsidRPr="00093CFE">
              <w:rPr>
                <w:color w:val="000000"/>
              </w:rPr>
              <w:t>Fase istruttoria conclusa per il 2016</w:t>
            </w:r>
          </w:p>
        </w:tc>
      </w:tr>
      <w:tr w:rsidR="00713A90" w:rsidRPr="00093CFE" w:rsidTr="009407E5">
        <w:trPr>
          <w:jc w:val="center"/>
        </w:trPr>
        <w:tc>
          <w:tcPr>
            <w:tcW w:w="3936" w:type="dxa"/>
            <w:shd w:val="clear" w:color="auto" w:fill="auto"/>
            <w:vAlign w:val="center"/>
          </w:tcPr>
          <w:p w:rsidR="00713A90" w:rsidRPr="00093CFE" w:rsidRDefault="00713A90" w:rsidP="00F34FD7">
            <w:pPr>
              <w:keepNext/>
              <w:rPr>
                <w:b/>
                <w:color w:val="000000"/>
              </w:rPr>
            </w:pPr>
            <w:r w:rsidRPr="00093CFE">
              <w:rPr>
                <w:b/>
                <w:color w:val="000000"/>
              </w:rPr>
              <w:t>Totale complessivo</w:t>
            </w:r>
          </w:p>
        </w:tc>
        <w:tc>
          <w:tcPr>
            <w:tcW w:w="1417" w:type="dxa"/>
            <w:shd w:val="clear" w:color="auto" w:fill="auto"/>
            <w:vAlign w:val="center"/>
          </w:tcPr>
          <w:p w:rsidR="00713A90" w:rsidRPr="00093CFE" w:rsidRDefault="00713A90" w:rsidP="00F34FD7">
            <w:pPr>
              <w:keepNext/>
              <w:jc w:val="right"/>
              <w:rPr>
                <w:b/>
                <w:color w:val="000000"/>
              </w:rPr>
            </w:pPr>
            <w:r w:rsidRPr="00093CFE">
              <w:rPr>
                <w:b/>
                <w:color w:val="000000"/>
              </w:rPr>
              <w:t>- 751.274,06</w:t>
            </w:r>
          </w:p>
        </w:tc>
        <w:tc>
          <w:tcPr>
            <w:tcW w:w="1559" w:type="dxa"/>
            <w:shd w:val="clear" w:color="auto" w:fill="auto"/>
            <w:vAlign w:val="center"/>
          </w:tcPr>
          <w:p w:rsidR="00713A90" w:rsidRPr="00093CFE" w:rsidRDefault="004F409E" w:rsidP="004F409E">
            <w:pPr>
              <w:keepNext/>
              <w:jc w:val="right"/>
              <w:rPr>
                <w:b/>
                <w:color w:val="000000"/>
              </w:rPr>
            </w:pPr>
            <w:r w:rsidRPr="00093CFE">
              <w:rPr>
                <w:b/>
                <w:color w:val="000000"/>
              </w:rPr>
              <w:t>- 1.121.735.74</w:t>
            </w:r>
          </w:p>
        </w:tc>
        <w:tc>
          <w:tcPr>
            <w:tcW w:w="1929" w:type="dxa"/>
            <w:shd w:val="clear" w:color="auto" w:fill="auto"/>
            <w:vAlign w:val="center"/>
          </w:tcPr>
          <w:p w:rsidR="00713A90" w:rsidRPr="00093CFE" w:rsidRDefault="00713A90" w:rsidP="00F34FD7">
            <w:pPr>
              <w:keepNext/>
              <w:rPr>
                <w:b/>
                <w:color w:val="000000"/>
              </w:rPr>
            </w:pPr>
          </w:p>
        </w:tc>
      </w:tr>
    </w:tbl>
    <w:p w:rsidR="00713A90" w:rsidRDefault="00713A90" w:rsidP="00713A90">
      <w:pPr>
        <w:pStyle w:val="Corpotesto"/>
        <w:tabs>
          <w:tab w:val="left" w:pos="11199"/>
          <w:tab w:val="left" w:pos="14005"/>
        </w:tabs>
        <w:ind w:right="-29"/>
      </w:pPr>
    </w:p>
    <w:p w:rsidR="00713A90" w:rsidRPr="003A570A" w:rsidRDefault="00713A90" w:rsidP="00FB7B9B">
      <w:pPr>
        <w:pStyle w:val="Corpotesto"/>
        <w:tabs>
          <w:tab w:val="left" w:pos="11199"/>
          <w:tab w:val="left" w:pos="14005"/>
        </w:tabs>
        <w:ind w:right="-29"/>
      </w:pPr>
    </w:p>
    <w:p w:rsidR="00A4474F" w:rsidRPr="007F33A0" w:rsidRDefault="00352FB9" w:rsidP="007F33A0">
      <w:pPr>
        <w:pStyle w:val="Titolo2"/>
        <w:pBdr>
          <w:top w:val="single" w:sz="4" w:space="1" w:color="auto"/>
          <w:left w:val="single" w:sz="4" w:space="4" w:color="auto"/>
          <w:bottom w:val="single" w:sz="4" w:space="1" w:color="auto"/>
          <w:right w:val="single" w:sz="4" w:space="4" w:color="auto"/>
        </w:pBdr>
        <w:ind w:left="0"/>
        <w:jc w:val="both"/>
        <w:rPr>
          <w:lang w:eastAsia="it-IT"/>
        </w:rPr>
      </w:pPr>
      <w:bookmarkStart w:id="14" w:name="_Toc339793613"/>
      <w:r w:rsidRPr="007F33A0">
        <w:rPr>
          <w:b/>
          <w:lang w:eastAsia="it-IT"/>
        </w:rPr>
        <w:t xml:space="preserve">2.5 </w:t>
      </w:r>
      <w:r w:rsidR="00F11B00">
        <w:rPr>
          <w:b/>
          <w:lang w:eastAsia="it-IT"/>
        </w:rPr>
        <w:t xml:space="preserve"> </w:t>
      </w:r>
      <w:r w:rsidR="00A4474F" w:rsidRPr="007F33A0">
        <w:rPr>
          <w:b/>
          <w:lang w:eastAsia="it-IT"/>
        </w:rPr>
        <w:t>Garanzia dell’esercizio dell’attività libero-professionale intramuraria</w:t>
      </w:r>
      <w:bookmarkEnd w:id="14"/>
    </w:p>
    <w:p w:rsidR="00A4474F" w:rsidRPr="003A570A" w:rsidRDefault="00A4474F" w:rsidP="00A4474F">
      <w:pPr>
        <w:pStyle w:val="Corpotesto"/>
        <w:tabs>
          <w:tab w:val="left" w:pos="11199"/>
          <w:tab w:val="left" w:pos="14005"/>
        </w:tabs>
        <w:ind w:right="-29"/>
      </w:pPr>
    </w:p>
    <w:p w:rsidR="00A27A29" w:rsidRDefault="0033280D" w:rsidP="0033280D">
      <w:pPr>
        <w:jc w:val="both"/>
        <w:rPr>
          <w:sz w:val="24"/>
          <w:szCs w:val="24"/>
        </w:rPr>
      </w:pPr>
      <w:r w:rsidRPr="0033280D">
        <w:rPr>
          <w:sz w:val="24"/>
          <w:szCs w:val="24"/>
        </w:rPr>
        <w:t xml:space="preserve">L’Azienda con </w:t>
      </w:r>
      <w:r w:rsidR="00912D17">
        <w:rPr>
          <w:sz w:val="24"/>
          <w:szCs w:val="24"/>
        </w:rPr>
        <w:t>Deliberazione n.</w:t>
      </w:r>
      <w:r w:rsidRPr="0033280D">
        <w:rPr>
          <w:sz w:val="24"/>
          <w:szCs w:val="24"/>
        </w:rPr>
        <w:t>177/2009 ha provveduto ad adottare apposito Regolamento in materia di Attività Libero Professionale, stabilendo che l’organizzazione sanitaria dell’Attività Intramuraria compe</w:t>
      </w:r>
      <w:r w:rsidR="009131D6">
        <w:rPr>
          <w:sz w:val="24"/>
          <w:szCs w:val="24"/>
        </w:rPr>
        <w:t>te al Direttore Medico del Presi</w:t>
      </w:r>
      <w:r w:rsidRPr="0033280D">
        <w:rPr>
          <w:sz w:val="24"/>
          <w:szCs w:val="24"/>
        </w:rPr>
        <w:t>dio Ospedaliero ed ai Direttori delle altre Strutture Sanitarie si è svolta l’attività Libero Professionale. Inoltre, sono state istituite specifiche Macroaree territorialmente competenti, alle quali fanno capo le Strutture della Direzione Medica di P.O. ed i Direttori delle altre Strutture Sanitarie in materia di ALPI.</w:t>
      </w:r>
    </w:p>
    <w:p w:rsidR="00592E2B" w:rsidRDefault="00592E2B" w:rsidP="0033280D">
      <w:pPr>
        <w:jc w:val="both"/>
        <w:rPr>
          <w:sz w:val="24"/>
          <w:szCs w:val="24"/>
        </w:rPr>
      </w:pPr>
    </w:p>
    <w:p w:rsidR="0033280D" w:rsidRPr="0033280D" w:rsidRDefault="0033280D" w:rsidP="0033280D">
      <w:pPr>
        <w:jc w:val="both"/>
        <w:rPr>
          <w:sz w:val="24"/>
          <w:szCs w:val="24"/>
        </w:rPr>
      </w:pPr>
      <w:r w:rsidRPr="0033280D">
        <w:rPr>
          <w:sz w:val="24"/>
          <w:szCs w:val="24"/>
        </w:rPr>
        <w:t>Le Macroaree (Uffici ALPI) provvedono alla liquidazione dei compensi ai Professionisti, al calcolo ed alla distribuzione dei compensi tra le categorie interessate, previa verifica della corrispondenza tra le prestazioni erogate e le relative prenotazioni. Le richiamate Direzioni, sempre avvalendosi degli Uffici ALP</w:t>
      </w:r>
      <w:r w:rsidR="00112A02">
        <w:rPr>
          <w:sz w:val="24"/>
          <w:szCs w:val="24"/>
        </w:rPr>
        <w:t>I</w:t>
      </w:r>
      <w:r w:rsidRPr="0033280D">
        <w:rPr>
          <w:sz w:val="24"/>
          <w:szCs w:val="24"/>
        </w:rPr>
        <w:t>, assicurano il costante monitoraggio dei costi diretti riferiti alle prestazioni Libero Professionali rese per verificare la convenienza della tariffa applicata e l’integrale copertura di tutti i costi, compresi quelli connessi all’attività di prenotazione e riscossione degli onorari.</w:t>
      </w:r>
    </w:p>
    <w:p w:rsidR="00592E2B" w:rsidRDefault="00592E2B" w:rsidP="0033280D">
      <w:pPr>
        <w:jc w:val="both"/>
        <w:rPr>
          <w:sz w:val="24"/>
          <w:szCs w:val="24"/>
        </w:rPr>
      </w:pPr>
    </w:p>
    <w:p w:rsidR="00A27A29" w:rsidRDefault="0033280D" w:rsidP="0033280D">
      <w:pPr>
        <w:jc w:val="both"/>
        <w:rPr>
          <w:sz w:val="24"/>
          <w:szCs w:val="24"/>
        </w:rPr>
      </w:pPr>
      <w:r w:rsidRPr="0033280D">
        <w:rPr>
          <w:sz w:val="24"/>
          <w:szCs w:val="24"/>
        </w:rPr>
        <w:t xml:space="preserve">L’attività di vigilanza, sulla base degli indirizzi forniti dalla Commissione paritetica, è esercitata dalle Direzioni Ospedaliere e dai Direttori Responsabili delle Strutture operative territoriali e/o Dipartimentali. All’ufficio ALPI </w:t>
      </w:r>
      <w:r w:rsidR="00352FB9">
        <w:rPr>
          <w:sz w:val="24"/>
          <w:szCs w:val="24"/>
        </w:rPr>
        <w:t>–</w:t>
      </w:r>
      <w:r w:rsidRPr="0033280D">
        <w:rPr>
          <w:sz w:val="24"/>
          <w:szCs w:val="24"/>
        </w:rPr>
        <w:t xml:space="preserve"> definito nell’ambito delle Macroaree </w:t>
      </w:r>
      <w:r w:rsidR="00352FB9">
        <w:rPr>
          <w:sz w:val="24"/>
          <w:szCs w:val="24"/>
        </w:rPr>
        <w:t>–</w:t>
      </w:r>
      <w:r w:rsidR="003F10C2">
        <w:rPr>
          <w:sz w:val="24"/>
          <w:szCs w:val="24"/>
        </w:rPr>
        <w:t xml:space="preserve"> </w:t>
      </w:r>
      <w:r w:rsidRPr="0033280D">
        <w:rPr>
          <w:sz w:val="24"/>
          <w:szCs w:val="24"/>
        </w:rPr>
        <w:t>è affidato, infine, il costante monitoraggio dei volumi prestazionali resi in ALPI, all’interno di ciascuna U.O. dal singolo professionista.</w:t>
      </w:r>
    </w:p>
    <w:p w:rsidR="00592E2B" w:rsidRDefault="00592E2B" w:rsidP="0033280D">
      <w:pPr>
        <w:jc w:val="both"/>
        <w:rPr>
          <w:sz w:val="24"/>
          <w:szCs w:val="24"/>
        </w:rPr>
      </w:pPr>
    </w:p>
    <w:p w:rsidR="00A27A29" w:rsidRDefault="0033280D" w:rsidP="0033280D">
      <w:pPr>
        <w:jc w:val="both"/>
        <w:rPr>
          <w:sz w:val="24"/>
          <w:szCs w:val="24"/>
        </w:rPr>
      </w:pPr>
      <w:r w:rsidRPr="0033280D">
        <w:rPr>
          <w:sz w:val="24"/>
          <w:szCs w:val="24"/>
        </w:rPr>
        <w:t xml:space="preserve">Inoltre, al fine di dare attuazione alle nuove disposizioni introdotte dal </w:t>
      </w:r>
      <w:r w:rsidR="006D61E6">
        <w:rPr>
          <w:sz w:val="24"/>
          <w:szCs w:val="24"/>
        </w:rPr>
        <w:t>D</w:t>
      </w:r>
      <w:r w:rsidRPr="0033280D">
        <w:rPr>
          <w:sz w:val="24"/>
          <w:szCs w:val="24"/>
        </w:rPr>
        <w:t xml:space="preserve">ecreto </w:t>
      </w:r>
      <w:r w:rsidR="006D61E6">
        <w:rPr>
          <w:sz w:val="24"/>
          <w:szCs w:val="24"/>
        </w:rPr>
        <w:t>L</w:t>
      </w:r>
      <w:r w:rsidRPr="0033280D">
        <w:rPr>
          <w:sz w:val="24"/>
          <w:szCs w:val="24"/>
        </w:rPr>
        <w:t>egge n. 158 del 13</w:t>
      </w:r>
      <w:r w:rsidR="006D61E6">
        <w:rPr>
          <w:sz w:val="24"/>
          <w:szCs w:val="24"/>
        </w:rPr>
        <w:t>/</w:t>
      </w:r>
      <w:r w:rsidRPr="0033280D">
        <w:rPr>
          <w:sz w:val="24"/>
          <w:szCs w:val="24"/>
        </w:rPr>
        <w:t>9</w:t>
      </w:r>
      <w:r w:rsidR="006D61E6">
        <w:rPr>
          <w:sz w:val="24"/>
          <w:szCs w:val="24"/>
        </w:rPr>
        <w:t>/</w:t>
      </w:r>
      <w:r w:rsidRPr="0033280D">
        <w:rPr>
          <w:sz w:val="24"/>
          <w:szCs w:val="24"/>
        </w:rPr>
        <w:t>2012 (</w:t>
      </w:r>
      <w:r w:rsidR="006D61E6">
        <w:rPr>
          <w:sz w:val="24"/>
          <w:szCs w:val="24"/>
        </w:rPr>
        <w:t>L</w:t>
      </w:r>
      <w:r w:rsidRPr="0033280D">
        <w:rPr>
          <w:sz w:val="24"/>
          <w:szCs w:val="24"/>
        </w:rPr>
        <w:t xml:space="preserve">egge 189/2012) ed in linea con quanto previsto dalla </w:t>
      </w:r>
      <w:r w:rsidR="00F236AB">
        <w:rPr>
          <w:sz w:val="24"/>
          <w:szCs w:val="24"/>
        </w:rPr>
        <w:t>Deliberazione di Giunta Regionale</w:t>
      </w:r>
      <w:r w:rsidR="003F10C2">
        <w:rPr>
          <w:sz w:val="24"/>
          <w:szCs w:val="24"/>
        </w:rPr>
        <w:t xml:space="preserve"> </w:t>
      </w:r>
      <w:r w:rsidRPr="0033280D">
        <w:rPr>
          <w:sz w:val="24"/>
          <w:szCs w:val="24"/>
        </w:rPr>
        <w:t>adottata in materia di autorizzazione all’esercizi dell’Attività Libero Professionale, è stato istituito presso l’A</w:t>
      </w:r>
      <w:r w:rsidR="00112A02">
        <w:rPr>
          <w:sz w:val="24"/>
          <w:szCs w:val="24"/>
        </w:rPr>
        <w:t>.G.R.U.</w:t>
      </w:r>
      <w:r w:rsidRPr="0033280D">
        <w:rPr>
          <w:sz w:val="24"/>
          <w:szCs w:val="24"/>
        </w:rPr>
        <w:t xml:space="preserve"> un “ufficio coordinamento aziendale </w:t>
      </w:r>
      <w:r w:rsidRPr="0033280D">
        <w:rPr>
          <w:sz w:val="24"/>
          <w:szCs w:val="24"/>
        </w:rPr>
        <w:lastRenderedPageBreak/>
        <w:t xml:space="preserve">ALPI” che assicura la centralità delle informazioni sull’attività resa presso le Macroaree </w:t>
      </w:r>
      <w:r w:rsidR="00112A02">
        <w:rPr>
          <w:sz w:val="24"/>
          <w:szCs w:val="24"/>
        </w:rPr>
        <w:t>ALPI</w:t>
      </w:r>
      <w:r w:rsidRPr="0033280D">
        <w:rPr>
          <w:sz w:val="24"/>
          <w:szCs w:val="24"/>
        </w:rPr>
        <w:t>. In particolare, le attività centralizzate si sostanziano nella verifica e successiva</w:t>
      </w:r>
      <w:r w:rsidR="003F10C2">
        <w:rPr>
          <w:sz w:val="24"/>
          <w:szCs w:val="24"/>
        </w:rPr>
        <w:t xml:space="preserve"> </w:t>
      </w:r>
      <w:r w:rsidRPr="0033280D">
        <w:rPr>
          <w:sz w:val="24"/>
          <w:szCs w:val="24"/>
        </w:rPr>
        <w:t>predisposizione della documentazione necessaria per la relativa autorizzazione ai Dirigenti allo svolgimento dell’ALPI,</w:t>
      </w:r>
      <w:r w:rsidR="003F10C2">
        <w:rPr>
          <w:sz w:val="24"/>
          <w:szCs w:val="24"/>
        </w:rPr>
        <w:t xml:space="preserve"> </w:t>
      </w:r>
      <w:r w:rsidRPr="0033280D">
        <w:rPr>
          <w:sz w:val="24"/>
          <w:szCs w:val="24"/>
        </w:rPr>
        <w:t xml:space="preserve">alla liquidazione del personale di supporto amministrativo, nonché alla istruttoria legata alla liquidazione del Fondo di Perequazione e delle prestazioni legate ad attività per conto dell’INAIL, CTP. </w:t>
      </w:r>
      <w:r w:rsidR="00352FB9" w:rsidRPr="0033280D">
        <w:rPr>
          <w:sz w:val="24"/>
          <w:szCs w:val="24"/>
        </w:rPr>
        <w:t>E</w:t>
      </w:r>
      <w:r w:rsidRPr="0033280D">
        <w:rPr>
          <w:sz w:val="24"/>
          <w:szCs w:val="24"/>
        </w:rPr>
        <w:t>tc.</w:t>
      </w:r>
    </w:p>
    <w:p w:rsidR="00592E2B" w:rsidRDefault="00592E2B" w:rsidP="00F439AB">
      <w:pPr>
        <w:rPr>
          <w:sz w:val="24"/>
          <w:szCs w:val="24"/>
        </w:rPr>
      </w:pPr>
    </w:p>
    <w:p w:rsidR="00F439AB" w:rsidRDefault="00F439AB" w:rsidP="00F439AB">
      <w:pPr>
        <w:jc w:val="both"/>
        <w:rPr>
          <w:sz w:val="24"/>
          <w:szCs w:val="24"/>
        </w:rPr>
      </w:pPr>
      <w:r w:rsidRPr="00F439AB">
        <w:rPr>
          <w:sz w:val="24"/>
          <w:szCs w:val="24"/>
        </w:rPr>
        <w:t>Con riferimento all’anno 2015 risultano n.1.586 Dirigenti Medici/Veterinari e SPTA a rapporto “</w:t>
      </w:r>
      <w:r w:rsidRPr="00F439AB">
        <w:rPr>
          <w:i/>
          <w:sz w:val="24"/>
          <w:szCs w:val="24"/>
        </w:rPr>
        <w:t>esclusivo</w:t>
      </w:r>
      <w:r w:rsidRPr="00F439AB">
        <w:rPr>
          <w:sz w:val="24"/>
          <w:szCs w:val="24"/>
        </w:rPr>
        <w:t>” e n. 221 Dirigenti Medici/Veterinari e SPTA a rapporto “</w:t>
      </w:r>
      <w:r w:rsidRPr="00F439AB">
        <w:rPr>
          <w:i/>
          <w:sz w:val="24"/>
          <w:szCs w:val="24"/>
        </w:rPr>
        <w:t>non esclusivo</w:t>
      </w:r>
      <w:r w:rsidRPr="00F439AB">
        <w:rPr>
          <w:sz w:val="24"/>
          <w:szCs w:val="24"/>
        </w:rPr>
        <w:t>”.</w:t>
      </w:r>
    </w:p>
    <w:p w:rsidR="00F439AB" w:rsidRPr="00F439AB" w:rsidRDefault="00F439AB" w:rsidP="00F439AB">
      <w:pPr>
        <w:jc w:val="both"/>
        <w:rPr>
          <w:sz w:val="24"/>
          <w:szCs w:val="24"/>
        </w:rPr>
      </w:pPr>
    </w:p>
    <w:p w:rsidR="00F439AB" w:rsidRDefault="00F439AB" w:rsidP="00F439AB">
      <w:pPr>
        <w:jc w:val="both"/>
        <w:rPr>
          <w:sz w:val="24"/>
          <w:szCs w:val="24"/>
        </w:rPr>
      </w:pPr>
      <w:r w:rsidRPr="00F439AB">
        <w:rPr>
          <w:sz w:val="24"/>
          <w:szCs w:val="24"/>
        </w:rPr>
        <w:t>Nel corso dell’anno 2015 e 2016, sulla base delle richieste pervenute, sono state autorizzate per Alpi Pura rispettivamente n. 36 Dirigenti Medici (di cui 4 Medici Specialisti Ambulatoriali) e n. 38 Dirigenti Medici.</w:t>
      </w:r>
    </w:p>
    <w:p w:rsidR="00F439AB" w:rsidRPr="00F439AB" w:rsidRDefault="00F439AB" w:rsidP="00F439AB">
      <w:pPr>
        <w:jc w:val="both"/>
        <w:rPr>
          <w:sz w:val="24"/>
          <w:szCs w:val="24"/>
        </w:rPr>
      </w:pPr>
    </w:p>
    <w:p w:rsidR="00F439AB" w:rsidRPr="00F439AB" w:rsidRDefault="00F439AB" w:rsidP="00F439AB">
      <w:pPr>
        <w:jc w:val="both"/>
        <w:rPr>
          <w:sz w:val="24"/>
          <w:szCs w:val="24"/>
        </w:rPr>
      </w:pPr>
      <w:r w:rsidRPr="00F439AB">
        <w:rPr>
          <w:sz w:val="24"/>
          <w:szCs w:val="24"/>
        </w:rPr>
        <w:t>Con riferimento all’Alpi Sperimentale (allargata) nel corso dell’anno 2014/2015 sono stati autorizzati n. 10 Dirigenti nelle seguenti discipline:</w:t>
      </w:r>
    </w:p>
    <w:p w:rsidR="00F439AB" w:rsidRPr="00F439AB" w:rsidRDefault="00275AA8" w:rsidP="00DF0612">
      <w:pPr>
        <w:numPr>
          <w:ilvl w:val="0"/>
          <w:numId w:val="44"/>
        </w:numPr>
        <w:jc w:val="both"/>
        <w:rPr>
          <w:sz w:val="24"/>
          <w:szCs w:val="24"/>
        </w:rPr>
      </w:pPr>
      <w:r>
        <w:rPr>
          <w:sz w:val="24"/>
          <w:szCs w:val="24"/>
        </w:rPr>
        <w:t>n. 3 Ostetricia e Ginecologia</w:t>
      </w:r>
      <w:r w:rsidR="006D61E6">
        <w:rPr>
          <w:sz w:val="24"/>
          <w:szCs w:val="24"/>
        </w:rPr>
        <w:t>,</w:t>
      </w:r>
    </w:p>
    <w:p w:rsidR="00F439AB" w:rsidRPr="00F439AB" w:rsidRDefault="00275AA8" w:rsidP="00DF0612">
      <w:pPr>
        <w:numPr>
          <w:ilvl w:val="0"/>
          <w:numId w:val="44"/>
        </w:numPr>
        <w:jc w:val="both"/>
        <w:rPr>
          <w:sz w:val="24"/>
          <w:szCs w:val="24"/>
        </w:rPr>
      </w:pPr>
      <w:r>
        <w:rPr>
          <w:sz w:val="24"/>
          <w:szCs w:val="24"/>
        </w:rPr>
        <w:t>n. 1 Neurochirurgia</w:t>
      </w:r>
      <w:r w:rsidR="006D61E6">
        <w:rPr>
          <w:sz w:val="24"/>
          <w:szCs w:val="24"/>
        </w:rPr>
        <w:t>,</w:t>
      </w:r>
    </w:p>
    <w:p w:rsidR="00F439AB" w:rsidRPr="00F439AB" w:rsidRDefault="00275AA8" w:rsidP="00DF0612">
      <w:pPr>
        <w:numPr>
          <w:ilvl w:val="0"/>
          <w:numId w:val="44"/>
        </w:numPr>
        <w:jc w:val="both"/>
        <w:rPr>
          <w:sz w:val="24"/>
          <w:szCs w:val="24"/>
        </w:rPr>
      </w:pPr>
      <w:r>
        <w:rPr>
          <w:sz w:val="24"/>
          <w:szCs w:val="24"/>
        </w:rPr>
        <w:t>n. 1 Otorinolaringoiatria</w:t>
      </w:r>
      <w:r w:rsidR="006D61E6">
        <w:rPr>
          <w:sz w:val="24"/>
          <w:szCs w:val="24"/>
        </w:rPr>
        <w:t>,</w:t>
      </w:r>
    </w:p>
    <w:p w:rsidR="00F439AB" w:rsidRPr="00F439AB" w:rsidRDefault="00F439AB" w:rsidP="00DF0612">
      <w:pPr>
        <w:numPr>
          <w:ilvl w:val="0"/>
          <w:numId w:val="44"/>
        </w:numPr>
        <w:jc w:val="both"/>
        <w:rPr>
          <w:sz w:val="24"/>
          <w:szCs w:val="24"/>
        </w:rPr>
      </w:pPr>
      <w:r w:rsidRPr="00F439AB">
        <w:rPr>
          <w:sz w:val="24"/>
          <w:szCs w:val="24"/>
        </w:rPr>
        <w:t>n. 1 Cardiologia</w:t>
      </w:r>
      <w:r w:rsidR="006D61E6">
        <w:rPr>
          <w:sz w:val="24"/>
          <w:szCs w:val="24"/>
        </w:rPr>
        <w:t>,</w:t>
      </w:r>
    </w:p>
    <w:p w:rsidR="00F439AB" w:rsidRPr="00F439AB" w:rsidRDefault="006D61E6" w:rsidP="00DF0612">
      <w:pPr>
        <w:numPr>
          <w:ilvl w:val="0"/>
          <w:numId w:val="44"/>
        </w:numPr>
        <w:jc w:val="both"/>
        <w:rPr>
          <w:sz w:val="24"/>
          <w:szCs w:val="24"/>
        </w:rPr>
      </w:pPr>
      <w:r>
        <w:rPr>
          <w:sz w:val="24"/>
          <w:szCs w:val="24"/>
        </w:rPr>
        <w:t>n. 3 Psicologia,</w:t>
      </w:r>
    </w:p>
    <w:p w:rsidR="00F439AB" w:rsidRDefault="00275AA8" w:rsidP="00DF0612">
      <w:pPr>
        <w:numPr>
          <w:ilvl w:val="0"/>
          <w:numId w:val="44"/>
        </w:numPr>
        <w:jc w:val="both"/>
        <w:rPr>
          <w:sz w:val="24"/>
          <w:szCs w:val="24"/>
        </w:rPr>
      </w:pPr>
      <w:r>
        <w:rPr>
          <w:sz w:val="24"/>
          <w:szCs w:val="24"/>
        </w:rPr>
        <w:t>n. 1 Audiologia</w:t>
      </w:r>
      <w:r w:rsidR="006D61E6">
        <w:rPr>
          <w:sz w:val="24"/>
          <w:szCs w:val="24"/>
        </w:rPr>
        <w:t>.</w:t>
      </w:r>
    </w:p>
    <w:p w:rsidR="006D61E6" w:rsidRPr="00F439AB" w:rsidRDefault="006D61E6" w:rsidP="006D61E6">
      <w:pPr>
        <w:jc w:val="both"/>
        <w:rPr>
          <w:sz w:val="24"/>
          <w:szCs w:val="24"/>
        </w:rPr>
      </w:pPr>
    </w:p>
    <w:p w:rsidR="00F439AB" w:rsidRPr="00F439AB" w:rsidRDefault="00F439AB" w:rsidP="00F439AB">
      <w:pPr>
        <w:jc w:val="both"/>
        <w:rPr>
          <w:sz w:val="24"/>
          <w:szCs w:val="24"/>
        </w:rPr>
      </w:pPr>
      <w:r w:rsidRPr="00F439AB">
        <w:rPr>
          <w:sz w:val="24"/>
          <w:szCs w:val="24"/>
        </w:rPr>
        <w:t>Con riferimento all’Alpi Sperimentale (allargata) nel corso dell’anno 2016 sono stati autorizzati n. 11 Dirigenti nelle seguenti discipline:</w:t>
      </w:r>
    </w:p>
    <w:p w:rsidR="00F439AB" w:rsidRPr="00F439AB" w:rsidRDefault="00275AA8" w:rsidP="00DF0612">
      <w:pPr>
        <w:numPr>
          <w:ilvl w:val="0"/>
          <w:numId w:val="45"/>
        </w:numPr>
        <w:jc w:val="both"/>
        <w:rPr>
          <w:sz w:val="24"/>
          <w:szCs w:val="24"/>
        </w:rPr>
      </w:pPr>
      <w:r>
        <w:rPr>
          <w:sz w:val="24"/>
          <w:szCs w:val="24"/>
        </w:rPr>
        <w:t>n. 5 Ostetricia e Ginecologia</w:t>
      </w:r>
      <w:r w:rsidR="006D61E6">
        <w:rPr>
          <w:sz w:val="24"/>
          <w:szCs w:val="24"/>
        </w:rPr>
        <w:t>,</w:t>
      </w:r>
    </w:p>
    <w:p w:rsidR="00F439AB" w:rsidRPr="00F439AB" w:rsidRDefault="00275AA8" w:rsidP="00DF0612">
      <w:pPr>
        <w:numPr>
          <w:ilvl w:val="0"/>
          <w:numId w:val="45"/>
        </w:numPr>
        <w:jc w:val="both"/>
        <w:rPr>
          <w:sz w:val="24"/>
          <w:szCs w:val="24"/>
        </w:rPr>
      </w:pPr>
      <w:r>
        <w:rPr>
          <w:sz w:val="24"/>
          <w:szCs w:val="24"/>
        </w:rPr>
        <w:t>n. 3 Otorinolaringoiatria</w:t>
      </w:r>
      <w:r w:rsidR="006D61E6">
        <w:rPr>
          <w:sz w:val="24"/>
          <w:szCs w:val="24"/>
        </w:rPr>
        <w:t>,</w:t>
      </w:r>
    </w:p>
    <w:p w:rsidR="00F439AB" w:rsidRPr="00F439AB" w:rsidRDefault="00F439AB" w:rsidP="00DF0612">
      <w:pPr>
        <w:numPr>
          <w:ilvl w:val="0"/>
          <w:numId w:val="45"/>
        </w:numPr>
        <w:jc w:val="both"/>
        <w:rPr>
          <w:sz w:val="24"/>
          <w:szCs w:val="24"/>
        </w:rPr>
      </w:pPr>
      <w:r w:rsidRPr="00F439AB">
        <w:rPr>
          <w:sz w:val="24"/>
          <w:szCs w:val="24"/>
        </w:rPr>
        <w:t>n. 1 Cardiologia</w:t>
      </w:r>
      <w:r w:rsidR="006D61E6">
        <w:rPr>
          <w:sz w:val="24"/>
          <w:szCs w:val="24"/>
        </w:rPr>
        <w:t>,</w:t>
      </w:r>
    </w:p>
    <w:p w:rsidR="00F439AB" w:rsidRPr="00F439AB" w:rsidRDefault="006D61E6" w:rsidP="00DF0612">
      <w:pPr>
        <w:numPr>
          <w:ilvl w:val="0"/>
          <w:numId w:val="45"/>
        </w:numPr>
        <w:jc w:val="both"/>
        <w:rPr>
          <w:sz w:val="24"/>
          <w:szCs w:val="24"/>
        </w:rPr>
      </w:pPr>
      <w:r>
        <w:rPr>
          <w:sz w:val="24"/>
          <w:szCs w:val="24"/>
        </w:rPr>
        <w:t>n. 1 Urologia,</w:t>
      </w:r>
    </w:p>
    <w:p w:rsidR="00F439AB" w:rsidRDefault="00275AA8" w:rsidP="00DF0612">
      <w:pPr>
        <w:numPr>
          <w:ilvl w:val="0"/>
          <w:numId w:val="45"/>
        </w:numPr>
        <w:jc w:val="both"/>
        <w:rPr>
          <w:sz w:val="24"/>
          <w:szCs w:val="24"/>
        </w:rPr>
      </w:pPr>
      <w:r>
        <w:rPr>
          <w:sz w:val="24"/>
          <w:szCs w:val="24"/>
        </w:rPr>
        <w:t>n. 1 Senologia</w:t>
      </w:r>
      <w:r w:rsidR="006D61E6">
        <w:rPr>
          <w:sz w:val="24"/>
          <w:szCs w:val="24"/>
        </w:rPr>
        <w:t>.</w:t>
      </w:r>
    </w:p>
    <w:p w:rsidR="006D61E6" w:rsidRPr="00F439AB" w:rsidRDefault="006D61E6" w:rsidP="006D61E6">
      <w:pPr>
        <w:jc w:val="both"/>
        <w:rPr>
          <w:sz w:val="24"/>
          <w:szCs w:val="24"/>
        </w:rPr>
      </w:pPr>
    </w:p>
    <w:p w:rsidR="00F439AB" w:rsidRPr="00F439AB" w:rsidRDefault="00F439AB" w:rsidP="00F439AB">
      <w:pPr>
        <w:jc w:val="both"/>
        <w:rPr>
          <w:sz w:val="24"/>
          <w:szCs w:val="24"/>
        </w:rPr>
      </w:pPr>
      <w:r w:rsidRPr="00F439AB">
        <w:rPr>
          <w:sz w:val="24"/>
          <w:szCs w:val="24"/>
        </w:rPr>
        <w:t>Nell’anno 2015, ai sensi del CCNL Dirigenza Medica/Veterinaria e SPTA, hanno optato:</w:t>
      </w:r>
    </w:p>
    <w:p w:rsidR="006D61E6" w:rsidRDefault="00991514" w:rsidP="00DF0612">
      <w:pPr>
        <w:numPr>
          <w:ilvl w:val="0"/>
          <w:numId w:val="46"/>
        </w:numPr>
        <w:jc w:val="both"/>
        <w:rPr>
          <w:sz w:val="24"/>
          <w:szCs w:val="24"/>
        </w:rPr>
      </w:pPr>
      <w:r>
        <w:rPr>
          <w:sz w:val="24"/>
          <w:szCs w:val="24"/>
        </w:rPr>
        <w:t>n. 16 Dirigenti a rapporto</w:t>
      </w:r>
      <w:r w:rsidR="00F439AB" w:rsidRPr="00F439AB">
        <w:rPr>
          <w:sz w:val="24"/>
          <w:szCs w:val="24"/>
        </w:rPr>
        <w:t xml:space="preserve"> “</w:t>
      </w:r>
      <w:r w:rsidR="00F439AB" w:rsidRPr="00F439AB">
        <w:rPr>
          <w:i/>
          <w:sz w:val="24"/>
          <w:szCs w:val="24"/>
          <w:u w:val="single"/>
        </w:rPr>
        <w:t>esclusivo</w:t>
      </w:r>
      <w:r w:rsidR="00275AA8">
        <w:rPr>
          <w:sz w:val="24"/>
          <w:szCs w:val="24"/>
        </w:rPr>
        <w:t>”</w:t>
      </w:r>
      <w:r w:rsidR="006D61E6">
        <w:rPr>
          <w:sz w:val="24"/>
          <w:szCs w:val="24"/>
        </w:rPr>
        <w:t>,</w:t>
      </w:r>
    </w:p>
    <w:p w:rsidR="00F439AB" w:rsidRPr="006D61E6" w:rsidRDefault="00F439AB" w:rsidP="00DF0612">
      <w:pPr>
        <w:numPr>
          <w:ilvl w:val="0"/>
          <w:numId w:val="46"/>
        </w:numPr>
        <w:jc w:val="both"/>
        <w:rPr>
          <w:sz w:val="24"/>
          <w:szCs w:val="24"/>
        </w:rPr>
      </w:pPr>
      <w:r w:rsidRPr="006D61E6">
        <w:rPr>
          <w:sz w:val="24"/>
          <w:szCs w:val="24"/>
        </w:rPr>
        <w:t>n. 17 Dirigenti a rapporto “</w:t>
      </w:r>
      <w:r w:rsidRPr="006D61E6">
        <w:rPr>
          <w:i/>
          <w:sz w:val="24"/>
          <w:szCs w:val="24"/>
          <w:u w:val="single"/>
        </w:rPr>
        <w:t>non esclusivo</w:t>
      </w:r>
      <w:r w:rsidRPr="006D61E6">
        <w:rPr>
          <w:sz w:val="24"/>
          <w:szCs w:val="24"/>
        </w:rPr>
        <w:t>”.</w:t>
      </w:r>
    </w:p>
    <w:p w:rsidR="00F439AB" w:rsidRDefault="00F439AB" w:rsidP="00F439AB">
      <w:pPr>
        <w:rPr>
          <w:sz w:val="24"/>
          <w:szCs w:val="24"/>
        </w:rPr>
      </w:pPr>
    </w:p>
    <w:p w:rsidR="0033280D" w:rsidRPr="0033280D" w:rsidRDefault="0033280D" w:rsidP="009B7044">
      <w:pPr>
        <w:jc w:val="both"/>
        <w:rPr>
          <w:sz w:val="24"/>
          <w:szCs w:val="24"/>
        </w:rPr>
      </w:pPr>
      <w:r w:rsidRPr="0033280D">
        <w:rPr>
          <w:sz w:val="24"/>
          <w:szCs w:val="24"/>
        </w:rPr>
        <w:t xml:space="preserve">Infine, è stata predisposta la nuova versione del Regolamento Aziendale sull’ALPI in linea con quanto previsto dalla </w:t>
      </w:r>
      <w:r w:rsidR="00F236AB">
        <w:rPr>
          <w:sz w:val="24"/>
          <w:szCs w:val="24"/>
        </w:rPr>
        <w:t>Deliberazione di Giunta Regionale</w:t>
      </w:r>
      <w:r w:rsidRPr="0033280D">
        <w:rPr>
          <w:sz w:val="24"/>
          <w:szCs w:val="24"/>
        </w:rPr>
        <w:t xml:space="preserve"> in materia.</w:t>
      </w:r>
    </w:p>
    <w:p w:rsidR="00A4474F" w:rsidRPr="003A570A" w:rsidRDefault="00A4474F" w:rsidP="00A4474F">
      <w:pPr>
        <w:pStyle w:val="Corpotesto"/>
        <w:tabs>
          <w:tab w:val="left" w:pos="11199"/>
          <w:tab w:val="left" w:pos="14005"/>
        </w:tabs>
        <w:ind w:right="-29"/>
      </w:pPr>
    </w:p>
    <w:p w:rsidR="00A4474F" w:rsidRPr="007F33A0" w:rsidRDefault="00352FB9" w:rsidP="007F33A0">
      <w:pPr>
        <w:pStyle w:val="Titolo2"/>
        <w:pBdr>
          <w:top w:val="single" w:sz="4" w:space="1" w:color="auto"/>
          <w:left w:val="single" w:sz="4" w:space="4" w:color="auto"/>
          <w:bottom w:val="single" w:sz="4" w:space="1" w:color="auto"/>
          <w:right w:val="single" w:sz="4" w:space="4" w:color="auto"/>
        </w:pBdr>
        <w:ind w:left="0"/>
        <w:jc w:val="both"/>
        <w:rPr>
          <w:lang w:eastAsia="it-IT"/>
        </w:rPr>
      </w:pPr>
      <w:bookmarkStart w:id="15" w:name="_Toc339793614"/>
      <w:r w:rsidRPr="00E836BE">
        <w:rPr>
          <w:b/>
          <w:lang w:eastAsia="it-IT"/>
        </w:rPr>
        <w:t xml:space="preserve">2.6 </w:t>
      </w:r>
      <w:r w:rsidR="00833C1C" w:rsidRPr="00E836BE">
        <w:rPr>
          <w:b/>
          <w:lang w:eastAsia="it-IT"/>
        </w:rPr>
        <w:t xml:space="preserve"> </w:t>
      </w:r>
      <w:r w:rsidR="00A4474F" w:rsidRPr="00E836BE">
        <w:rPr>
          <w:b/>
          <w:lang w:eastAsia="it-IT"/>
        </w:rPr>
        <w:t>Stipula e rispetto dei contratti con le strutture provvisoriamente accreditate</w:t>
      </w:r>
      <w:bookmarkEnd w:id="15"/>
    </w:p>
    <w:p w:rsidR="00A4474F" w:rsidRPr="003A570A" w:rsidRDefault="00A4474F" w:rsidP="00A4474F">
      <w:pPr>
        <w:pStyle w:val="Corpotesto"/>
        <w:tabs>
          <w:tab w:val="left" w:pos="11199"/>
          <w:tab w:val="left" w:pos="14005"/>
        </w:tabs>
        <w:ind w:right="-29"/>
      </w:pPr>
    </w:p>
    <w:p w:rsidR="00E477CA" w:rsidRDefault="00E477CA" w:rsidP="00E477CA">
      <w:pPr>
        <w:pStyle w:val="Corpotesto"/>
        <w:tabs>
          <w:tab w:val="left" w:pos="11199"/>
          <w:tab w:val="left" w:pos="14005"/>
        </w:tabs>
        <w:ind w:right="-29"/>
        <w:rPr>
          <w:szCs w:val="24"/>
        </w:rPr>
      </w:pPr>
      <w:r w:rsidRPr="003A570A">
        <w:t>La ASL BA</w:t>
      </w:r>
      <w:r>
        <w:t>RI</w:t>
      </w:r>
      <w:r w:rsidRPr="003A570A">
        <w:t xml:space="preserve"> ha regolarmente sottoscritto accordi contrattuali con le Strutture </w:t>
      </w:r>
      <w:r w:rsidRPr="003A570A">
        <w:rPr>
          <w:szCs w:val="24"/>
        </w:rPr>
        <w:t>provvisoriamente accreditate nel rispetto della legislazione regionale e nazionale. Tali accordi sono stati trasmessi agli Organi Regionali competenti con le seguenti note:</w:t>
      </w:r>
    </w:p>
    <w:p w:rsidR="00E477CA" w:rsidRDefault="00E477CA" w:rsidP="00E477CA">
      <w:pPr>
        <w:pStyle w:val="Corpotesto"/>
        <w:keepNext/>
        <w:tabs>
          <w:tab w:val="left" w:pos="11199"/>
          <w:tab w:val="left" w:pos="14005"/>
        </w:tabs>
        <w:ind w:right="-28"/>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544"/>
        <w:gridCol w:w="3346"/>
      </w:tblGrid>
      <w:tr w:rsidR="00E477CA" w:rsidRPr="00CB7F09" w:rsidTr="00E477CA">
        <w:tc>
          <w:tcPr>
            <w:tcW w:w="1951" w:type="dxa"/>
            <w:shd w:val="clear" w:color="auto" w:fill="auto"/>
          </w:tcPr>
          <w:p w:rsidR="00E477CA" w:rsidRPr="00CB7F09" w:rsidRDefault="00E477CA" w:rsidP="00E477CA">
            <w:pPr>
              <w:pStyle w:val="Corpotesto"/>
              <w:keepNext/>
              <w:tabs>
                <w:tab w:val="left" w:pos="11199"/>
                <w:tab w:val="left" w:pos="14005"/>
              </w:tabs>
              <w:ind w:right="-28"/>
              <w:jc w:val="center"/>
              <w:rPr>
                <w:b/>
                <w:szCs w:val="24"/>
              </w:rPr>
            </w:pPr>
          </w:p>
        </w:tc>
        <w:tc>
          <w:tcPr>
            <w:tcW w:w="3544" w:type="dxa"/>
            <w:shd w:val="clear" w:color="auto" w:fill="auto"/>
          </w:tcPr>
          <w:p w:rsidR="00E477CA" w:rsidRPr="00CB7F09" w:rsidRDefault="00E477CA" w:rsidP="00E477CA">
            <w:pPr>
              <w:pStyle w:val="Corpotesto"/>
              <w:keepNext/>
              <w:tabs>
                <w:tab w:val="left" w:pos="11199"/>
                <w:tab w:val="left" w:pos="14005"/>
              </w:tabs>
              <w:ind w:right="-28"/>
              <w:jc w:val="center"/>
              <w:rPr>
                <w:b/>
                <w:szCs w:val="24"/>
              </w:rPr>
            </w:pPr>
            <w:r w:rsidRPr="00CB7F09">
              <w:rPr>
                <w:b/>
                <w:szCs w:val="24"/>
              </w:rPr>
              <w:t>2015</w:t>
            </w:r>
          </w:p>
        </w:tc>
        <w:tc>
          <w:tcPr>
            <w:tcW w:w="3346" w:type="dxa"/>
            <w:shd w:val="clear" w:color="auto" w:fill="auto"/>
          </w:tcPr>
          <w:p w:rsidR="00E477CA" w:rsidRPr="00CB7F09" w:rsidRDefault="00E477CA" w:rsidP="00E477CA">
            <w:pPr>
              <w:pStyle w:val="Corpotesto"/>
              <w:keepNext/>
              <w:tabs>
                <w:tab w:val="left" w:pos="11199"/>
                <w:tab w:val="left" w:pos="14005"/>
              </w:tabs>
              <w:ind w:right="-28"/>
              <w:jc w:val="center"/>
              <w:rPr>
                <w:b/>
                <w:szCs w:val="24"/>
              </w:rPr>
            </w:pPr>
            <w:r w:rsidRPr="00CB7F09">
              <w:rPr>
                <w:b/>
                <w:szCs w:val="24"/>
              </w:rPr>
              <w:t>2016</w:t>
            </w:r>
          </w:p>
        </w:tc>
      </w:tr>
      <w:tr w:rsidR="00E477CA" w:rsidRPr="00CB7F09" w:rsidTr="00E477CA">
        <w:tc>
          <w:tcPr>
            <w:tcW w:w="1951" w:type="dxa"/>
            <w:shd w:val="clear" w:color="auto" w:fill="auto"/>
          </w:tcPr>
          <w:p w:rsidR="00E477CA" w:rsidRPr="00A85C1B" w:rsidRDefault="00E477CA" w:rsidP="00E477CA">
            <w:pPr>
              <w:pStyle w:val="Corpotesto"/>
              <w:keepNext/>
              <w:tabs>
                <w:tab w:val="left" w:pos="11199"/>
                <w:tab w:val="left" w:pos="14005"/>
              </w:tabs>
              <w:ind w:right="-28"/>
              <w:jc w:val="left"/>
              <w:rPr>
                <w:sz w:val="22"/>
                <w:szCs w:val="22"/>
              </w:rPr>
            </w:pPr>
            <w:r w:rsidRPr="00A85C1B">
              <w:rPr>
                <w:b/>
                <w:bCs/>
                <w:color w:val="000000"/>
                <w:sz w:val="22"/>
                <w:szCs w:val="22"/>
              </w:rPr>
              <w:t>Specialistica Ambulatoriale</w:t>
            </w:r>
          </w:p>
        </w:tc>
        <w:tc>
          <w:tcPr>
            <w:tcW w:w="3544" w:type="dxa"/>
            <w:shd w:val="clear" w:color="auto" w:fill="auto"/>
          </w:tcPr>
          <w:p w:rsidR="00E477CA" w:rsidRPr="00A85C1B" w:rsidRDefault="00E477CA" w:rsidP="00E477CA">
            <w:pPr>
              <w:pStyle w:val="Corpotesto"/>
              <w:keepNext/>
              <w:tabs>
                <w:tab w:val="left" w:pos="11199"/>
                <w:tab w:val="left" w:pos="14005"/>
              </w:tabs>
              <w:ind w:right="-28"/>
              <w:jc w:val="left"/>
              <w:rPr>
                <w:color w:val="000000"/>
                <w:sz w:val="22"/>
                <w:szCs w:val="22"/>
              </w:rPr>
            </w:pPr>
            <w:r w:rsidRPr="00A85C1B">
              <w:rPr>
                <w:color w:val="000000"/>
                <w:sz w:val="22"/>
                <w:szCs w:val="22"/>
              </w:rPr>
              <w:t>N. 73801/1/UOR01 del 14/04/2015</w:t>
            </w:r>
          </w:p>
          <w:p w:rsidR="00E477CA" w:rsidRPr="00A85C1B" w:rsidRDefault="00E477CA" w:rsidP="00E477CA">
            <w:pPr>
              <w:pStyle w:val="Corpotesto"/>
              <w:keepNext/>
              <w:tabs>
                <w:tab w:val="left" w:pos="11199"/>
                <w:tab w:val="left" w:pos="14005"/>
              </w:tabs>
              <w:ind w:right="-28"/>
              <w:jc w:val="left"/>
              <w:rPr>
                <w:color w:val="000000"/>
                <w:sz w:val="22"/>
                <w:szCs w:val="22"/>
              </w:rPr>
            </w:pPr>
            <w:r w:rsidRPr="00A85C1B">
              <w:rPr>
                <w:color w:val="000000"/>
                <w:sz w:val="22"/>
                <w:szCs w:val="22"/>
              </w:rPr>
              <w:t>N. 73305/1/UOR01 del 14/04/2015</w:t>
            </w:r>
          </w:p>
          <w:p w:rsidR="00E477CA" w:rsidRPr="00A85C1B" w:rsidRDefault="00E477CA" w:rsidP="00E477CA">
            <w:pPr>
              <w:pStyle w:val="Corpotesto"/>
              <w:keepNext/>
              <w:tabs>
                <w:tab w:val="left" w:pos="11199"/>
                <w:tab w:val="left" w:pos="14005"/>
              </w:tabs>
              <w:ind w:right="-28"/>
              <w:jc w:val="left"/>
              <w:rPr>
                <w:color w:val="000000"/>
                <w:sz w:val="22"/>
                <w:szCs w:val="22"/>
              </w:rPr>
            </w:pPr>
            <w:r w:rsidRPr="00A85C1B">
              <w:rPr>
                <w:color w:val="000000"/>
                <w:sz w:val="22"/>
                <w:szCs w:val="22"/>
              </w:rPr>
              <w:t>N. 116577/UOR01 del 17/06/2015</w:t>
            </w:r>
          </w:p>
          <w:p w:rsidR="00E477CA" w:rsidRPr="00A85C1B" w:rsidRDefault="00E477CA" w:rsidP="00E477CA">
            <w:pPr>
              <w:pStyle w:val="Corpotesto"/>
              <w:keepNext/>
              <w:tabs>
                <w:tab w:val="left" w:pos="11199"/>
                <w:tab w:val="left" w:pos="14005"/>
              </w:tabs>
              <w:ind w:right="-28"/>
              <w:jc w:val="left"/>
              <w:rPr>
                <w:color w:val="000000"/>
                <w:sz w:val="22"/>
                <w:szCs w:val="22"/>
              </w:rPr>
            </w:pPr>
            <w:r w:rsidRPr="00A85C1B">
              <w:rPr>
                <w:color w:val="000000"/>
                <w:sz w:val="22"/>
                <w:szCs w:val="22"/>
              </w:rPr>
              <w:t>N. 117790/UOR01 del 18/06/2015</w:t>
            </w:r>
          </w:p>
          <w:p w:rsidR="00E477CA" w:rsidRPr="00A85C1B" w:rsidRDefault="00E477CA" w:rsidP="00E477CA">
            <w:pPr>
              <w:pStyle w:val="Corpotesto"/>
              <w:keepNext/>
              <w:tabs>
                <w:tab w:val="left" w:pos="11199"/>
                <w:tab w:val="left" w:pos="14005"/>
              </w:tabs>
              <w:ind w:right="-28"/>
              <w:jc w:val="left"/>
              <w:rPr>
                <w:sz w:val="22"/>
                <w:szCs w:val="22"/>
              </w:rPr>
            </w:pPr>
            <w:r>
              <w:rPr>
                <w:color w:val="000000"/>
                <w:sz w:val="22"/>
                <w:szCs w:val="22"/>
              </w:rPr>
              <w:t>N. 177470/UOR01 del 25/09/2015</w:t>
            </w:r>
          </w:p>
        </w:tc>
        <w:tc>
          <w:tcPr>
            <w:tcW w:w="3346" w:type="dxa"/>
            <w:shd w:val="clear" w:color="auto" w:fill="auto"/>
          </w:tcPr>
          <w:p w:rsidR="00E477CA" w:rsidRPr="00094079" w:rsidRDefault="00E477CA" w:rsidP="00E477CA">
            <w:pPr>
              <w:pStyle w:val="Corpotesto"/>
              <w:keepNext/>
              <w:tabs>
                <w:tab w:val="left" w:pos="11199"/>
                <w:tab w:val="left" w:pos="14005"/>
              </w:tabs>
              <w:ind w:right="-28"/>
              <w:jc w:val="left"/>
              <w:rPr>
                <w:sz w:val="22"/>
                <w:szCs w:val="22"/>
              </w:rPr>
            </w:pPr>
            <w:r w:rsidRPr="00094079">
              <w:rPr>
                <w:sz w:val="22"/>
                <w:szCs w:val="22"/>
              </w:rPr>
              <w:t>PEC del 13/05/2016</w:t>
            </w:r>
          </w:p>
          <w:p w:rsidR="00E477CA" w:rsidRPr="00094079" w:rsidRDefault="00E477CA" w:rsidP="00E477CA">
            <w:pPr>
              <w:pStyle w:val="Corpotesto"/>
              <w:keepNext/>
              <w:tabs>
                <w:tab w:val="left" w:pos="11199"/>
                <w:tab w:val="left" w:pos="14005"/>
              </w:tabs>
              <w:ind w:right="-28"/>
              <w:jc w:val="left"/>
              <w:rPr>
                <w:bCs/>
                <w:sz w:val="22"/>
                <w:szCs w:val="22"/>
              </w:rPr>
            </w:pPr>
            <w:r w:rsidRPr="00094079">
              <w:rPr>
                <w:bCs/>
                <w:sz w:val="22"/>
                <w:szCs w:val="22"/>
              </w:rPr>
              <w:t>N. 99716/1 del 19/05/2016</w:t>
            </w:r>
          </w:p>
          <w:p w:rsidR="00E477CA" w:rsidRPr="00A85C1B" w:rsidRDefault="00E477CA" w:rsidP="00E477CA">
            <w:pPr>
              <w:pStyle w:val="Corpotesto"/>
              <w:keepNext/>
              <w:tabs>
                <w:tab w:val="left" w:pos="11199"/>
                <w:tab w:val="left" w:pos="14005"/>
              </w:tabs>
              <w:ind w:right="-28"/>
              <w:jc w:val="left"/>
              <w:rPr>
                <w:sz w:val="22"/>
                <w:szCs w:val="22"/>
              </w:rPr>
            </w:pPr>
            <w:r w:rsidRPr="00094079">
              <w:rPr>
                <w:sz w:val="22"/>
                <w:szCs w:val="22"/>
              </w:rPr>
              <w:t>N. 101873/1 del 24/05/2016</w:t>
            </w:r>
          </w:p>
        </w:tc>
      </w:tr>
      <w:tr w:rsidR="00E477CA" w:rsidRPr="00CB7F09" w:rsidTr="00E477CA">
        <w:tc>
          <w:tcPr>
            <w:tcW w:w="1951" w:type="dxa"/>
            <w:shd w:val="clear" w:color="auto" w:fill="auto"/>
          </w:tcPr>
          <w:p w:rsidR="00E477CA" w:rsidRPr="00A85C1B" w:rsidRDefault="00E477CA" w:rsidP="00E477CA">
            <w:pPr>
              <w:pStyle w:val="Corpotesto"/>
              <w:keepNext/>
              <w:tabs>
                <w:tab w:val="left" w:pos="11199"/>
                <w:tab w:val="left" w:pos="14005"/>
              </w:tabs>
              <w:ind w:right="-28"/>
              <w:jc w:val="left"/>
              <w:rPr>
                <w:sz w:val="22"/>
                <w:szCs w:val="22"/>
              </w:rPr>
            </w:pPr>
            <w:r w:rsidRPr="00A85C1B">
              <w:rPr>
                <w:b/>
                <w:bCs/>
                <w:color w:val="000000"/>
                <w:sz w:val="22"/>
                <w:szCs w:val="22"/>
              </w:rPr>
              <w:t>Riabilitazione ex art. 26 L. 833/78</w:t>
            </w:r>
          </w:p>
        </w:tc>
        <w:tc>
          <w:tcPr>
            <w:tcW w:w="3544" w:type="dxa"/>
            <w:shd w:val="clear" w:color="auto" w:fill="auto"/>
          </w:tcPr>
          <w:p w:rsidR="00E477CA" w:rsidRPr="00A85C1B" w:rsidRDefault="00E477CA" w:rsidP="00E477CA">
            <w:pPr>
              <w:pStyle w:val="Corpotesto"/>
              <w:keepNext/>
              <w:tabs>
                <w:tab w:val="left" w:pos="11199"/>
                <w:tab w:val="left" w:pos="14005"/>
              </w:tabs>
              <w:ind w:right="-28"/>
              <w:jc w:val="left"/>
              <w:rPr>
                <w:color w:val="000000"/>
                <w:sz w:val="22"/>
                <w:szCs w:val="22"/>
              </w:rPr>
            </w:pPr>
            <w:r w:rsidRPr="00A85C1B">
              <w:rPr>
                <w:color w:val="000000"/>
                <w:sz w:val="22"/>
                <w:szCs w:val="22"/>
              </w:rPr>
              <w:t>N. 76559/UOR01 del 17/04/2015</w:t>
            </w:r>
          </w:p>
          <w:p w:rsidR="00E477CA" w:rsidRPr="00A85C1B" w:rsidRDefault="00E477CA" w:rsidP="00E477CA">
            <w:pPr>
              <w:pStyle w:val="Corpotesto"/>
              <w:keepNext/>
              <w:tabs>
                <w:tab w:val="left" w:pos="11199"/>
                <w:tab w:val="left" w:pos="14005"/>
              </w:tabs>
              <w:ind w:right="-28"/>
              <w:jc w:val="left"/>
              <w:rPr>
                <w:color w:val="000000"/>
                <w:sz w:val="22"/>
                <w:szCs w:val="22"/>
              </w:rPr>
            </w:pPr>
            <w:r w:rsidRPr="00A85C1B">
              <w:rPr>
                <w:color w:val="000000"/>
                <w:sz w:val="22"/>
                <w:szCs w:val="22"/>
              </w:rPr>
              <w:t>N. 79672/1 del 22/04/2015</w:t>
            </w:r>
          </w:p>
          <w:p w:rsidR="00E477CA" w:rsidRPr="00A85C1B" w:rsidRDefault="00E477CA" w:rsidP="00E477CA">
            <w:pPr>
              <w:pStyle w:val="Corpotesto"/>
              <w:keepNext/>
              <w:tabs>
                <w:tab w:val="left" w:pos="11199"/>
                <w:tab w:val="left" w:pos="14005"/>
              </w:tabs>
              <w:ind w:right="-28"/>
              <w:jc w:val="left"/>
              <w:rPr>
                <w:color w:val="000000"/>
                <w:sz w:val="22"/>
                <w:szCs w:val="22"/>
              </w:rPr>
            </w:pPr>
            <w:r w:rsidRPr="00A85C1B">
              <w:rPr>
                <w:color w:val="000000"/>
                <w:sz w:val="22"/>
                <w:szCs w:val="22"/>
              </w:rPr>
              <w:t>N. 103347/UOR01 del 27/05/2015</w:t>
            </w:r>
          </w:p>
          <w:p w:rsidR="00E477CA" w:rsidRPr="00A85C1B" w:rsidRDefault="00E477CA" w:rsidP="00E477CA">
            <w:pPr>
              <w:pStyle w:val="Corpotesto"/>
              <w:keepNext/>
              <w:tabs>
                <w:tab w:val="left" w:pos="11199"/>
                <w:tab w:val="left" w:pos="14005"/>
              </w:tabs>
              <w:ind w:right="-28"/>
              <w:jc w:val="left"/>
              <w:rPr>
                <w:color w:val="000000"/>
                <w:sz w:val="22"/>
                <w:szCs w:val="22"/>
              </w:rPr>
            </w:pPr>
            <w:r w:rsidRPr="00A85C1B">
              <w:rPr>
                <w:color w:val="000000"/>
                <w:sz w:val="22"/>
                <w:szCs w:val="22"/>
              </w:rPr>
              <w:t>N. 107371/1 del 04/06/2015</w:t>
            </w:r>
          </w:p>
          <w:p w:rsidR="00E477CA" w:rsidRPr="00A85C1B" w:rsidRDefault="00E477CA" w:rsidP="00E477CA">
            <w:pPr>
              <w:pStyle w:val="Corpotesto"/>
              <w:keepNext/>
              <w:tabs>
                <w:tab w:val="left" w:pos="11199"/>
                <w:tab w:val="left" w:pos="14005"/>
              </w:tabs>
              <w:ind w:right="-28"/>
              <w:jc w:val="left"/>
              <w:rPr>
                <w:sz w:val="22"/>
                <w:szCs w:val="22"/>
              </w:rPr>
            </w:pPr>
            <w:r w:rsidRPr="00A85C1B">
              <w:rPr>
                <w:color w:val="000000"/>
                <w:sz w:val="22"/>
                <w:szCs w:val="22"/>
              </w:rPr>
              <w:t>N. 50860/UOR01 del 10/03/2016</w:t>
            </w:r>
          </w:p>
        </w:tc>
        <w:tc>
          <w:tcPr>
            <w:tcW w:w="3346" w:type="dxa"/>
            <w:shd w:val="clear" w:color="auto" w:fill="auto"/>
          </w:tcPr>
          <w:p w:rsidR="00E477CA" w:rsidRDefault="00E477CA" w:rsidP="00E477CA">
            <w:pPr>
              <w:pStyle w:val="Corpotesto"/>
              <w:keepNext/>
              <w:tabs>
                <w:tab w:val="left" w:pos="11199"/>
                <w:tab w:val="left" w:pos="14005"/>
              </w:tabs>
              <w:ind w:right="-28"/>
              <w:jc w:val="left"/>
              <w:rPr>
                <w:sz w:val="22"/>
                <w:szCs w:val="22"/>
              </w:rPr>
            </w:pPr>
            <w:r w:rsidRPr="00094079">
              <w:rPr>
                <w:sz w:val="22"/>
                <w:szCs w:val="22"/>
              </w:rPr>
              <w:t>PEC del 04/07/2016</w:t>
            </w:r>
          </w:p>
          <w:p w:rsidR="00E477CA" w:rsidRPr="00094079" w:rsidRDefault="00E477CA" w:rsidP="00E477CA">
            <w:pPr>
              <w:pStyle w:val="Corpotesto"/>
              <w:keepNext/>
              <w:tabs>
                <w:tab w:val="left" w:pos="11199"/>
                <w:tab w:val="left" w:pos="14005"/>
              </w:tabs>
              <w:ind w:right="-28"/>
              <w:jc w:val="left"/>
              <w:rPr>
                <w:sz w:val="22"/>
                <w:szCs w:val="22"/>
              </w:rPr>
            </w:pPr>
            <w:r w:rsidRPr="00094079">
              <w:rPr>
                <w:sz w:val="22"/>
                <w:szCs w:val="22"/>
              </w:rPr>
              <w:t>N. 130348/UOR01 del 04/07/2016</w:t>
            </w:r>
          </w:p>
          <w:p w:rsidR="00E477CA" w:rsidRPr="00094079" w:rsidRDefault="00E477CA" w:rsidP="00E477CA">
            <w:pPr>
              <w:pStyle w:val="Corpotesto"/>
              <w:keepNext/>
              <w:tabs>
                <w:tab w:val="left" w:pos="11199"/>
                <w:tab w:val="left" w:pos="14005"/>
              </w:tabs>
              <w:ind w:right="-28"/>
              <w:jc w:val="left"/>
              <w:rPr>
                <w:sz w:val="22"/>
                <w:szCs w:val="22"/>
              </w:rPr>
            </w:pPr>
            <w:r>
              <w:rPr>
                <w:bCs/>
                <w:sz w:val="22"/>
                <w:szCs w:val="22"/>
              </w:rPr>
              <w:t xml:space="preserve">N. </w:t>
            </w:r>
            <w:r w:rsidRPr="00094079">
              <w:rPr>
                <w:bCs/>
                <w:sz w:val="22"/>
                <w:szCs w:val="22"/>
              </w:rPr>
              <w:t>170532/UOR01 del 07/09/2016</w:t>
            </w:r>
          </w:p>
        </w:tc>
      </w:tr>
      <w:tr w:rsidR="00E477CA" w:rsidRPr="00CB7F09" w:rsidTr="00E477CA">
        <w:tc>
          <w:tcPr>
            <w:tcW w:w="1951" w:type="dxa"/>
            <w:shd w:val="clear" w:color="auto" w:fill="auto"/>
          </w:tcPr>
          <w:p w:rsidR="00E477CA" w:rsidRPr="00A85C1B" w:rsidRDefault="00E477CA" w:rsidP="00E477CA">
            <w:pPr>
              <w:pStyle w:val="Corpotesto"/>
              <w:keepNext/>
              <w:tabs>
                <w:tab w:val="left" w:pos="11199"/>
                <w:tab w:val="left" w:pos="14005"/>
              </w:tabs>
              <w:ind w:right="-28"/>
              <w:jc w:val="left"/>
              <w:rPr>
                <w:b/>
                <w:bCs/>
                <w:color w:val="000000"/>
                <w:sz w:val="22"/>
                <w:szCs w:val="22"/>
              </w:rPr>
            </w:pPr>
            <w:r w:rsidRPr="00A85C1B">
              <w:rPr>
                <w:b/>
                <w:bCs/>
                <w:color w:val="000000"/>
                <w:sz w:val="22"/>
                <w:szCs w:val="22"/>
              </w:rPr>
              <w:t>Case di Cura</w:t>
            </w:r>
          </w:p>
        </w:tc>
        <w:tc>
          <w:tcPr>
            <w:tcW w:w="3544" w:type="dxa"/>
            <w:shd w:val="clear" w:color="auto" w:fill="auto"/>
          </w:tcPr>
          <w:p w:rsidR="00E477CA" w:rsidRPr="00A85C1B" w:rsidRDefault="00E477CA" w:rsidP="00E477CA">
            <w:pPr>
              <w:pStyle w:val="Corpotesto"/>
              <w:keepNext/>
              <w:tabs>
                <w:tab w:val="left" w:pos="11199"/>
                <w:tab w:val="left" w:pos="14005"/>
              </w:tabs>
              <w:ind w:right="-28"/>
              <w:jc w:val="left"/>
              <w:rPr>
                <w:color w:val="000000"/>
                <w:sz w:val="22"/>
                <w:szCs w:val="22"/>
              </w:rPr>
            </w:pPr>
            <w:r w:rsidRPr="00A85C1B">
              <w:rPr>
                <w:color w:val="000000"/>
                <w:sz w:val="22"/>
                <w:szCs w:val="22"/>
              </w:rPr>
              <w:t>N. 109280/UOR01 del 08/06/2015</w:t>
            </w:r>
          </w:p>
          <w:p w:rsidR="00E477CA" w:rsidRPr="00A85C1B" w:rsidRDefault="00E477CA" w:rsidP="00E477CA">
            <w:pPr>
              <w:pStyle w:val="Corpotesto"/>
              <w:keepNext/>
              <w:tabs>
                <w:tab w:val="left" w:pos="11199"/>
                <w:tab w:val="left" w:pos="14005"/>
              </w:tabs>
              <w:ind w:right="-28"/>
              <w:jc w:val="left"/>
              <w:rPr>
                <w:color w:val="000000"/>
                <w:sz w:val="22"/>
                <w:szCs w:val="22"/>
              </w:rPr>
            </w:pPr>
            <w:r w:rsidRPr="00A85C1B">
              <w:rPr>
                <w:color w:val="000000"/>
                <w:sz w:val="22"/>
                <w:szCs w:val="22"/>
              </w:rPr>
              <w:t>N. 109745/1 del 09/06/2015</w:t>
            </w:r>
          </w:p>
          <w:p w:rsidR="00E477CA" w:rsidRPr="00A85C1B" w:rsidRDefault="00E477CA" w:rsidP="00E477CA">
            <w:pPr>
              <w:pStyle w:val="Corpotesto"/>
              <w:keepNext/>
              <w:tabs>
                <w:tab w:val="left" w:pos="11199"/>
                <w:tab w:val="left" w:pos="14005"/>
              </w:tabs>
              <w:ind w:right="-28"/>
              <w:jc w:val="left"/>
              <w:rPr>
                <w:color w:val="000000"/>
                <w:sz w:val="22"/>
                <w:szCs w:val="22"/>
              </w:rPr>
            </w:pPr>
            <w:r w:rsidRPr="00A85C1B">
              <w:rPr>
                <w:color w:val="000000"/>
                <w:sz w:val="22"/>
                <w:szCs w:val="22"/>
              </w:rPr>
              <w:t>N. 207399/UOR01 del 06/11/2015</w:t>
            </w:r>
          </w:p>
          <w:p w:rsidR="00E477CA" w:rsidRPr="00A85C1B" w:rsidRDefault="00E477CA" w:rsidP="00E477CA">
            <w:pPr>
              <w:pStyle w:val="Corpotesto"/>
              <w:keepNext/>
              <w:tabs>
                <w:tab w:val="left" w:pos="11199"/>
                <w:tab w:val="left" w:pos="14005"/>
              </w:tabs>
              <w:ind w:right="-28"/>
              <w:jc w:val="left"/>
              <w:rPr>
                <w:color w:val="000000"/>
                <w:sz w:val="22"/>
                <w:szCs w:val="22"/>
              </w:rPr>
            </w:pPr>
            <w:r w:rsidRPr="00A85C1B">
              <w:rPr>
                <w:color w:val="000000"/>
                <w:sz w:val="22"/>
                <w:szCs w:val="22"/>
              </w:rPr>
              <w:t>N. 220698/UOR01 del 25/11/2015</w:t>
            </w:r>
          </w:p>
          <w:p w:rsidR="00E477CA" w:rsidRPr="00A85C1B" w:rsidRDefault="00E477CA" w:rsidP="00E477CA">
            <w:pPr>
              <w:pStyle w:val="Corpotesto"/>
              <w:keepNext/>
              <w:tabs>
                <w:tab w:val="left" w:pos="11199"/>
                <w:tab w:val="left" w:pos="14005"/>
              </w:tabs>
              <w:ind w:right="-28"/>
              <w:jc w:val="left"/>
              <w:rPr>
                <w:color w:val="000000"/>
                <w:sz w:val="22"/>
                <w:szCs w:val="22"/>
              </w:rPr>
            </w:pPr>
            <w:r w:rsidRPr="00A85C1B">
              <w:rPr>
                <w:color w:val="000000"/>
                <w:sz w:val="22"/>
                <w:szCs w:val="22"/>
              </w:rPr>
              <w:t>N. 225819/1 del 02/12/2015</w:t>
            </w:r>
          </w:p>
          <w:p w:rsidR="00E477CA" w:rsidRPr="00A85C1B" w:rsidRDefault="00E477CA" w:rsidP="00E477CA">
            <w:pPr>
              <w:pStyle w:val="Corpotesto"/>
              <w:keepNext/>
              <w:tabs>
                <w:tab w:val="left" w:pos="11199"/>
                <w:tab w:val="left" w:pos="14005"/>
              </w:tabs>
              <w:ind w:right="-28"/>
              <w:jc w:val="left"/>
              <w:rPr>
                <w:color w:val="000000"/>
                <w:sz w:val="22"/>
                <w:szCs w:val="22"/>
              </w:rPr>
            </w:pPr>
            <w:r w:rsidRPr="00A85C1B">
              <w:rPr>
                <w:color w:val="000000"/>
                <w:sz w:val="22"/>
                <w:szCs w:val="22"/>
              </w:rPr>
              <w:t>N. 232183/UOR01 del 14/12/2015</w:t>
            </w:r>
          </w:p>
          <w:p w:rsidR="00E477CA" w:rsidRPr="00A85C1B" w:rsidRDefault="00E477CA" w:rsidP="00E477CA">
            <w:pPr>
              <w:pStyle w:val="Corpotesto"/>
              <w:keepNext/>
              <w:tabs>
                <w:tab w:val="left" w:pos="11199"/>
                <w:tab w:val="left" w:pos="14005"/>
              </w:tabs>
              <w:ind w:right="-28"/>
              <w:jc w:val="left"/>
              <w:rPr>
                <w:color w:val="000000"/>
                <w:sz w:val="22"/>
                <w:szCs w:val="22"/>
              </w:rPr>
            </w:pPr>
            <w:r w:rsidRPr="00A85C1B">
              <w:rPr>
                <w:color w:val="000000"/>
                <w:sz w:val="22"/>
                <w:szCs w:val="22"/>
              </w:rPr>
              <w:t>N. 235232/UOR01 del 17/12/201;</w:t>
            </w:r>
          </w:p>
          <w:p w:rsidR="00E477CA" w:rsidRPr="00A85C1B" w:rsidRDefault="00E477CA" w:rsidP="00E477CA">
            <w:pPr>
              <w:pStyle w:val="Corpotesto"/>
              <w:keepNext/>
              <w:tabs>
                <w:tab w:val="left" w:pos="11199"/>
                <w:tab w:val="left" w:pos="14005"/>
              </w:tabs>
              <w:ind w:right="-28"/>
              <w:jc w:val="left"/>
              <w:rPr>
                <w:color w:val="000000"/>
                <w:sz w:val="22"/>
                <w:szCs w:val="22"/>
              </w:rPr>
            </w:pPr>
            <w:r w:rsidRPr="00A85C1B">
              <w:rPr>
                <w:color w:val="000000"/>
                <w:sz w:val="22"/>
                <w:szCs w:val="22"/>
              </w:rPr>
              <w:t>N. 235226/UOR01 del 17/12/2015</w:t>
            </w:r>
          </w:p>
        </w:tc>
        <w:tc>
          <w:tcPr>
            <w:tcW w:w="3346" w:type="dxa"/>
            <w:shd w:val="clear" w:color="auto" w:fill="auto"/>
          </w:tcPr>
          <w:p w:rsidR="00E477CA" w:rsidRPr="00094079" w:rsidRDefault="00E477CA" w:rsidP="00E477CA">
            <w:pPr>
              <w:pStyle w:val="Corpotesto"/>
              <w:keepNext/>
              <w:tabs>
                <w:tab w:val="left" w:pos="11199"/>
                <w:tab w:val="left" w:pos="14005"/>
              </w:tabs>
              <w:ind w:right="-28"/>
              <w:jc w:val="left"/>
              <w:rPr>
                <w:sz w:val="22"/>
                <w:szCs w:val="22"/>
              </w:rPr>
            </w:pPr>
            <w:r w:rsidRPr="00094079">
              <w:rPr>
                <w:sz w:val="22"/>
                <w:szCs w:val="22"/>
              </w:rPr>
              <w:t>N. 149232/UOR01 del 29/07/2016</w:t>
            </w:r>
          </w:p>
          <w:p w:rsidR="00E477CA" w:rsidRPr="00094079" w:rsidRDefault="00E477CA" w:rsidP="00E477CA">
            <w:pPr>
              <w:pStyle w:val="Corpotesto"/>
              <w:keepNext/>
              <w:tabs>
                <w:tab w:val="left" w:pos="11199"/>
                <w:tab w:val="left" w:pos="14005"/>
              </w:tabs>
              <w:ind w:right="-28"/>
              <w:jc w:val="left"/>
              <w:rPr>
                <w:sz w:val="22"/>
                <w:szCs w:val="22"/>
              </w:rPr>
            </w:pPr>
            <w:r w:rsidRPr="00094079">
              <w:rPr>
                <w:bCs/>
                <w:sz w:val="22"/>
                <w:szCs w:val="22"/>
              </w:rPr>
              <w:t>N. 170502/UOR01 del 07/09/2016</w:t>
            </w:r>
          </w:p>
        </w:tc>
      </w:tr>
    </w:tbl>
    <w:p w:rsidR="00E477CA" w:rsidRDefault="00E477CA" w:rsidP="00E477CA">
      <w:pPr>
        <w:pStyle w:val="Corpotesto"/>
        <w:tabs>
          <w:tab w:val="left" w:pos="11199"/>
          <w:tab w:val="left" w:pos="14005"/>
        </w:tabs>
        <w:ind w:right="-29"/>
        <w:rPr>
          <w:u w:val="single"/>
        </w:rPr>
      </w:pPr>
    </w:p>
    <w:p w:rsidR="00E477CA" w:rsidRPr="00E67400" w:rsidRDefault="00E477CA" w:rsidP="00E477CA">
      <w:pPr>
        <w:pStyle w:val="Corpotesto"/>
        <w:tabs>
          <w:tab w:val="left" w:pos="11199"/>
          <w:tab w:val="left" w:pos="14005"/>
        </w:tabs>
        <w:ind w:right="-29"/>
        <w:rPr>
          <w:b/>
          <w:u w:val="single"/>
        </w:rPr>
      </w:pPr>
      <w:r w:rsidRPr="00E67400">
        <w:rPr>
          <w:b/>
          <w:u w:val="single"/>
        </w:rPr>
        <w:t>A</w:t>
      </w:r>
      <w:r w:rsidR="00021F3E">
        <w:rPr>
          <w:b/>
          <w:u w:val="single"/>
        </w:rPr>
        <w:t>nno</w:t>
      </w:r>
      <w:r w:rsidRPr="00E67400">
        <w:rPr>
          <w:b/>
          <w:u w:val="single"/>
        </w:rPr>
        <w:t xml:space="preserve"> 2015</w:t>
      </w:r>
    </w:p>
    <w:p w:rsidR="00E477CA" w:rsidRDefault="00E477CA" w:rsidP="00E477CA">
      <w:pPr>
        <w:pStyle w:val="Corpotesto"/>
        <w:tabs>
          <w:tab w:val="left" w:pos="11199"/>
          <w:tab w:val="left" w:pos="14005"/>
        </w:tabs>
        <w:ind w:right="-29"/>
        <w:rPr>
          <w:szCs w:val="24"/>
        </w:rPr>
      </w:pPr>
      <w:r>
        <w:t xml:space="preserve">Gli </w:t>
      </w:r>
      <w:r w:rsidRPr="003A570A">
        <w:t xml:space="preserve">accordi contrattuali </w:t>
      </w:r>
      <w:r>
        <w:t xml:space="preserve">sottoscritti </w:t>
      </w:r>
      <w:r w:rsidRPr="003A570A">
        <w:t xml:space="preserve">con le Strutture </w:t>
      </w:r>
      <w:r w:rsidRPr="003A570A">
        <w:rPr>
          <w:szCs w:val="24"/>
        </w:rPr>
        <w:t>provvisoriamente accreditate</w:t>
      </w:r>
      <w:r>
        <w:rPr>
          <w:szCs w:val="24"/>
        </w:rPr>
        <w:t xml:space="preserve"> </w:t>
      </w:r>
      <w:r w:rsidRPr="003A570A">
        <w:rPr>
          <w:szCs w:val="24"/>
        </w:rPr>
        <w:t>sono stati trasmessi agli Organi Regionali competenti con le note</w:t>
      </w:r>
      <w:r>
        <w:rPr>
          <w:szCs w:val="24"/>
        </w:rPr>
        <w:t xml:space="preserve"> evidenziate nella tabella sopra riportata.</w:t>
      </w:r>
    </w:p>
    <w:p w:rsidR="00E477CA" w:rsidRDefault="00E477CA" w:rsidP="00E477CA">
      <w:pPr>
        <w:pStyle w:val="Corpotesto"/>
        <w:tabs>
          <w:tab w:val="left" w:pos="11199"/>
          <w:tab w:val="left" w:pos="14005"/>
        </w:tabs>
        <w:ind w:right="-29"/>
        <w:rPr>
          <w:color w:val="000000"/>
          <w:szCs w:val="24"/>
        </w:rPr>
      </w:pPr>
    </w:p>
    <w:p w:rsidR="00E477CA" w:rsidRPr="003A570A" w:rsidRDefault="00E477CA" w:rsidP="00E477CA">
      <w:pPr>
        <w:pStyle w:val="Corpotesto"/>
        <w:tabs>
          <w:tab w:val="left" w:pos="11199"/>
          <w:tab w:val="left" w:pos="14005"/>
        </w:tabs>
        <w:ind w:right="-29"/>
        <w:rPr>
          <w:color w:val="000000"/>
        </w:rPr>
      </w:pPr>
      <w:r w:rsidRPr="003A570A">
        <w:rPr>
          <w:color w:val="000000"/>
          <w:szCs w:val="24"/>
        </w:rPr>
        <w:t xml:space="preserve">Sono stati altresì correttamente applicati i criteri fissati </w:t>
      </w:r>
      <w:r w:rsidRPr="003A570A">
        <w:rPr>
          <w:color w:val="000000"/>
        </w:rPr>
        <w:t>con le D</w:t>
      </w:r>
      <w:r>
        <w:rPr>
          <w:color w:val="000000"/>
        </w:rPr>
        <w:t>eliberazioni di Giunta Regionale</w:t>
      </w:r>
      <w:r w:rsidR="00021F3E">
        <w:rPr>
          <w:color w:val="000000"/>
        </w:rPr>
        <w:t xml:space="preserve"> n.1494/2009, n.2671/2009 e n.</w:t>
      </w:r>
      <w:r w:rsidRPr="003A570A">
        <w:rPr>
          <w:color w:val="000000"/>
        </w:rPr>
        <w:t xml:space="preserve">1500/2010 che prevedono per case di cura, specialistica ambulatoriale e strutture di riabilitazione ex art. 26 una correlazione fra fabbisogno aziendale e tipologia/volume delle prestazioni da acquistare da privato con </w:t>
      </w:r>
      <w:r>
        <w:rPr>
          <w:color w:val="000000"/>
        </w:rPr>
        <w:t>diversi</w:t>
      </w:r>
      <w:r w:rsidRPr="003A570A">
        <w:rPr>
          <w:color w:val="000000"/>
        </w:rPr>
        <w:t xml:space="preserve"> atti deliberativi</w:t>
      </w:r>
      <w:r>
        <w:rPr>
          <w:color w:val="000000"/>
        </w:rPr>
        <w:t>.</w:t>
      </w:r>
    </w:p>
    <w:p w:rsidR="00E477CA" w:rsidRDefault="00E477CA" w:rsidP="00E477CA">
      <w:pPr>
        <w:jc w:val="both"/>
        <w:rPr>
          <w:b/>
          <w:bCs/>
          <w:color w:val="000000"/>
          <w:sz w:val="24"/>
          <w:szCs w:val="24"/>
        </w:rPr>
      </w:pPr>
    </w:p>
    <w:p w:rsidR="00E477CA" w:rsidRDefault="00E477CA" w:rsidP="00E477CA">
      <w:pPr>
        <w:jc w:val="both"/>
        <w:rPr>
          <w:b/>
          <w:bCs/>
          <w:color w:val="000000"/>
          <w:sz w:val="24"/>
          <w:szCs w:val="24"/>
        </w:rPr>
      </w:pPr>
      <w:r w:rsidRPr="002E62F5">
        <w:rPr>
          <w:bCs/>
          <w:color w:val="000000"/>
          <w:sz w:val="24"/>
          <w:szCs w:val="24"/>
        </w:rPr>
        <w:t>Per la</w:t>
      </w:r>
      <w:r w:rsidR="00021F3E">
        <w:rPr>
          <w:bCs/>
          <w:color w:val="000000"/>
          <w:sz w:val="24"/>
          <w:szCs w:val="24"/>
        </w:rPr>
        <w:t xml:space="preserve"> contrattualizzazione delle prestazioni di</w:t>
      </w:r>
      <w:r w:rsidRPr="002E62F5">
        <w:rPr>
          <w:bCs/>
          <w:color w:val="000000"/>
          <w:sz w:val="24"/>
          <w:szCs w:val="24"/>
        </w:rPr>
        <w:t xml:space="preserve"> </w:t>
      </w:r>
      <w:r w:rsidRPr="003A570A">
        <w:rPr>
          <w:b/>
          <w:bCs/>
          <w:color w:val="000000"/>
          <w:sz w:val="24"/>
          <w:szCs w:val="24"/>
        </w:rPr>
        <w:t>Specialistica Ambulatoriale</w:t>
      </w:r>
      <w:r w:rsidR="00021F3E" w:rsidRPr="00021F3E">
        <w:rPr>
          <w:bCs/>
          <w:color w:val="000000"/>
          <w:sz w:val="24"/>
          <w:szCs w:val="24"/>
        </w:rPr>
        <w:t xml:space="preserve"> sono stati adottati i seguenti provvedimenti</w:t>
      </w:r>
      <w:r w:rsidRPr="00021F3E">
        <w:rPr>
          <w:bCs/>
          <w:color w:val="000000"/>
          <w:sz w:val="24"/>
          <w:szCs w:val="24"/>
        </w:rPr>
        <w:t>:</w:t>
      </w:r>
      <w:r w:rsidRPr="003A570A">
        <w:rPr>
          <w:b/>
          <w:bCs/>
          <w:color w:val="000000"/>
          <w:sz w:val="24"/>
          <w:szCs w:val="24"/>
        </w:rPr>
        <w:t xml:space="preserve"> </w:t>
      </w:r>
    </w:p>
    <w:p w:rsidR="00E477CA" w:rsidRDefault="00E477CA" w:rsidP="00DF0612">
      <w:pPr>
        <w:numPr>
          <w:ilvl w:val="0"/>
          <w:numId w:val="31"/>
        </w:numPr>
        <w:jc w:val="both"/>
        <w:rPr>
          <w:color w:val="000000"/>
          <w:sz w:val="24"/>
          <w:szCs w:val="24"/>
        </w:rPr>
      </w:pPr>
      <w:r>
        <w:rPr>
          <w:color w:val="000000"/>
          <w:sz w:val="24"/>
          <w:szCs w:val="24"/>
        </w:rPr>
        <w:t>D</w:t>
      </w:r>
      <w:r w:rsidRPr="003A570A">
        <w:rPr>
          <w:color w:val="000000"/>
          <w:sz w:val="24"/>
          <w:szCs w:val="24"/>
        </w:rPr>
        <w:t xml:space="preserve">eliberazione </w:t>
      </w:r>
      <w:r w:rsidR="00021F3E">
        <w:rPr>
          <w:sz w:val="24"/>
          <w:szCs w:val="24"/>
        </w:rPr>
        <w:t>DG</w:t>
      </w:r>
      <w:r w:rsidRPr="003A570A">
        <w:rPr>
          <w:color w:val="000000"/>
          <w:sz w:val="24"/>
          <w:szCs w:val="24"/>
        </w:rPr>
        <w:t xml:space="preserve"> n. 475 del 31/</w:t>
      </w:r>
      <w:r>
        <w:rPr>
          <w:color w:val="000000"/>
          <w:sz w:val="24"/>
          <w:szCs w:val="24"/>
        </w:rPr>
        <w:t>0</w:t>
      </w:r>
      <w:r w:rsidRPr="003A570A">
        <w:rPr>
          <w:color w:val="000000"/>
          <w:sz w:val="24"/>
          <w:szCs w:val="24"/>
        </w:rPr>
        <w:t xml:space="preserve">3/2015; </w:t>
      </w:r>
    </w:p>
    <w:p w:rsidR="00E477CA" w:rsidRDefault="00E477CA" w:rsidP="00DF0612">
      <w:pPr>
        <w:numPr>
          <w:ilvl w:val="0"/>
          <w:numId w:val="31"/>
        </w:numPr>
        <w:jc w:val="both"/>
        <w:rPr>
          <w:color w:val="000000"/>
          <w:sz w:val="24"/>
          <w:szCs w:val="24"/>
        </w:rPr>
      </w:pPr>
      <w:r>
        <w:rPr>
          <w:color w:val="000000"/>
          <w:sz w:val="24"/>
          <w:szCs w:val="24"/>
        </w:rPr>
        <w:t>D</w:t>
      </w:r>
      <w:r w:rsidRPr="003A570A">
        <w:rPr>
          <w:color w:val="000000"/>
          <w:sz w:val="24"/>
          <w:szCs w:val="24"/>
        </w:rPr>
        <w:t xml:space="preserve">eliberazione </w:t>
      </w:r>
      <w:r w:rsidR="00021F3E">
        <w:rPr>
          <w:sz w:val="24"/>
          <w:szCs w:val="24"/>
        </w:rPr>
        <w:t>DG</w:t>
      </w:r>
      <w:r w:rsidRPr="003A570A">
        <w:rPr>
          <w:color w:val="000000"/>
          <w:sz w:val="24"/>
          <w:szCs w:val="24"/>
        </w:rPr>
        <w:t xml:space="preserve"> n. 476 del 31/</w:t>
      </w:r>
      <w:r>
        <w:rPr>
          <w:color w:val="000000"/>
          <w:sz w:val="24"/>
          <w:szCs w:val="24"/>
        </w:rPr>
        <w:t>0</w:t>
      </w:r>
      <w:r w:rsidRPr="003A570A">
        <w:rPr>
          <w:color w:val="000000"/>
          <w:sz w:val="24"/>
          <w:szCs w:val="24"/>
        </w:rPr>
        <w:t xml:space="preserve">3/2015; </w:t>
      </w:r>
    </w:p>
    <w:p w:rsidR="00E477CA" w:rsidRDefault="00E477CA" w:rsidP="00DF0612">
      <w:pPr>
        <w:numPr>
          <w:ilvl w:val="0"/>
          <w:numId w:val="31"/>
        </w:numPr>
        <w:jc w:val="both"/>
        <w:rPr>
          <w:color w:val="000000"/>
          <w:sz w:val="24"/>
          <w:szCs w:val="24"/>
        </w:rPr>
      </w:pPr>
      <w:r>
        <w:rPr>
          <w:color w:val="000000"/>
          <w:sz w:val="24"/>
          <w:szCs w:val="24"/>
        </w:rPr>
        <w:t>D</w:t>
      </w:r>
      <w:r w:rsidRPr="003A570A">
        <w:rPr>
          <w:color w:val="000000"/>
          <w:sz w:val="24"/>
          <w:szCs w:val="24"/>
        </w:rPr>
        <w:t xml:space="preserve">eliberazione </w:t>
      </w:r>
      <w:r w:rsidR="00021F3E">
        <w:rPr>
          <w:sz w:val="24"/>
          <w:szCs w:val="24"/>
        </w:rPr>
        <w:t>DG</w:t>
      </w:r>
      <w:r w:rsidRPr="003A570A">
        <w:rPr>
          <w:color w:val="000000"/>
          <w:sz w:val="24"/>
          <w:szCs w:val="24"/>
        </w:rPr>
        <w:t xml:space="preserve"> n. 477 del 31/</w:t>
      </w:r>
      <w:r>
        <w:rPr>
          <w:color w:val="000000"/>
          <w:sz w:val="24"/>
          <w:szCs w:val="24"/>
        </w:rPr>
        <w:t>0</w:t>
      </w:r>
      <w:r w:rsidRPr="003A570A">
        <w:rPr>
          <w:color w:val="000000"/>
          <w:sz w:val="24"/>
          <w:szCs w:val="24"/>
        </w:rPr>
        <w:t xml:space="preserve">3/2015; </w:t>
      </w:r>
    </w:p>
    <w:p w:rsidR="00E477CA" w:rsidRDefault="00E477CA" w:rsidP="00DF0612">
      <w:pPr>
        <w:numPr>
          <w:ilvl w:val="0"/>
          <w:numId w:val="31"/>
        </w:numPr>
        <w:jc w:val="both"/>
        <w:rPr>
          <w:color w:val="000000"/>
          <w:sz w:val="24"/>
          <w:szCs w:val="24"/>
        </w:rPr>
      </w:pPr>
      <w:r>
        <w:rPr>
          <w:color w:val="000000"/>
          <w:sz w:val="24"/>
          <w:szCs w:val="24"/>
        </w:rPr>
        <w:t>D</w:t>
      </w:r>
      <w:r w:rsidRPr="003A570A">
        <w:rPr>
          <w:color w:val="000000"/>
          <w:sz w:val="24"/>
          <w:szCs w:val="24"/>
        </w:rPr>
        <w:t xml:space="preserve">eliberazione </w:t>
      </w:r>
      <w:r w:rsidR="00021F3E">
        <w:rPr>
          <w:sz w:val="24"/>
          <w:szCs w:val="24"/>
        </w:rPr>
        <w:t>DG</w:t>
      </w:r>
      <w:r w:rsidRPr="003A570A">
        <w:rPr>
          <w:color w:val="000000"/>
          <w:sz w:val="24"/>
          <w:szCs w:val="24"/>
        </w:rPr>
        <w:t xml:space="preserve"> n. 478 del 31/</w:t>
      </w:r>
      <w:r>
        <w:rPr>
          <w:color w:val="000000"/>
          <w:sz w:val="24"/>
          <w:szCs w:val="24"/>
        </w:rPr>
        <w:t>0</w:t>
      </w:r>
      <w:r w:rsidRPr="003A570A">
        <w:rPr>
          <w:color w:val="000000"/>
          <w:sz w:val="24"/>
          <w:szCs w:val="24"/>
        </w:rPr>
        <w:t xml:space="preserve">3/2015; </w:t>
      </w:r>
    </w:p>
    <w:p w:rsidR="00E477CA" w:rsidRDefault="00E477CA" w:rsidP="00DF0612">
      <w:pPr>
        <w:numPr>
          <w:ilvl w:val="0"/>
          <w:numId w:val="31"/>
        </w:numPr>
        <w:jc w:val="both"/>
        <w:rPr>
          <w:color w:val="000000"/>
          <w:sz w:val="24"/>
          <w:szCs w:val="24"/>
        </w:rPr>
      </w:pPr>
      <w:r>
        <w:rPr>
          <w:color w:val="000000"/>
          <w:sz w:val="24"/>
          <w:szCs w:val="24"/>
        </w:rPr>
        <w:t>D</w:t>
      </w:r>
      <w:r w:rsidRPr="003A570A">
        <w:rPr>
          <w:color w:val="000000"/>
          <w:sz w:val="24"/>
          <w:szCs w:val="24"/>
        </w:rPr>
        <w:t xml:space="preserve">eliberazione </w:t>
      </w:r>
      <w:r w:rsidR="00021F3E">
        <w:rPr>
          <w:sz w:val="24"/>
          <w:szCs w:val="24"/>
        </w:rPr>
        <w:t>DG</w:t>
      </w:r>
      <w:r w:rsidRPr="003A570A">
        <w:rPr>
          <w:color w:val="000000"/>
          <w:sz w:val="24"/>
          <w:szCs w:val="24"/>
        </w:rPr>
        <w:t xml:space="preserve"> n. 479 del 31/</w:t>
      </w:r>
      <w:r>
        <w:rPr>
          <w:color w:val="000000"/>
          <w:sz w:val="24"/>
          <w:szCs w:val="24"/>
        </w:rPr>
        <w:t>0</w:t>
      </w:r>
      <w:r w:rsidRPr="003A570A">
        <w:rPr>
          <w:color w:val="000000"/>
          <w:sz w:val="24"/>
          <w:szCs w:val="24"/>
        </w:rPr>
        <w:t xml:space="preserve">3/2015; </w:t>
      </w:r>
    </w:p>
    <w:p w:rsidR="00E477CA" w:rsidRDefault="00E477CA" w:rsidP="00DF0612">
      <w:pPr>
        <w:numPr>
          <w:ilvl w:val="0"/>
          <w:numId w:val="31"/>
        </w:numPr>
        <w:jc w:val="both"/>
        <w:rPr>
          <w:color w:val="000000"/>
          <w:sz w:val="24"/>
          <w:szCs w:val="24"/>
        </w:rPr>
      </w:pPr>
      <w:r>
        <w:rPr>
          <w:color w:val="000000"/>
          <w:sz w:val="24"/>
          <w:szCs w:val="24"/>
        </w:rPr>
        <w:t>D</w:t>
      </w:r>
      <w:r w:rsidRPr="003A570A">
        <w:rPr>
          <w:color w:val="000000"/>
          <w:sz w:val="24"/>
          <w:szCs w:val="24"/>
        </w:rPr>
        <w:t xml:space="preserve">eliberazione </w:t>
      </w:r>
      <w:r w:rsidR="00021F3E">
        <w:rPr>
          <w:sz w:val="24"/>
          <w:szCs w:val="24"/>
        </w:rPr>
        <w:t>DG</w:t>
      </w:r>
      <w:r w:rsidRPr="003A570A">
        <w:rPr>
          <w:color w:val="000000"/>
          <w:sz w:val="24"/>
          <w:szCs w:val="24"/>
        </w:rPr>
        <w:t xml:space="preserve"> n. 650 del 30/</w:t>
      </w:r>
      <w:r>
        <w:rPr>
          <w:color w:val="000000"/>
          <w:sz w:val="24"/>
          <w:szCs w:val="24"/>
        </w:rPr>
        <w:t>0</w:t>
      </w:r>
      <w:r w:rsidRPr="003A570A">
        <w:rPr>
          <w:color w:val="000000"/>
          <w:sz w:val="24"/>
          <w:szCs w:val="24"/>
        </w:rPr>
        <w:t>4/2015</w:t>
      </w:r>
      <w:r>
        <w:rPr>
          <w:color w:val="000000"/>
          <w:sz w:val="24"/>
          <w:szCs w:val="24"/>
        </w:rPr>
        <w:t>.</w:t>
      </w:r>
    </w:p>
    <w:p w:rsidR="00E477CA" w:rsidRPr="003A570A" w:rsidRDefault="00E477CA" w:rsidP="00E477CA">
      <w:pPr>
        <w:jc w:val="both"/>
        <w:rPr>
          <w:color w:val="000000"/>
          <w:sz w:val="24"/>
          <w:szCs w:val="24"/>
        </w:rPr>
      </w:pPr>
    </w:p>
    <w:p w:rsidR="00021F3E" w:rsidRDefault="00E477CA" w:rsidP="00E477CA">
      <w:pPr>
        <w:suppressAutoHyphens/>
        <w:spacing w:before="60" w:after="60"/>
        <w:jc w:val="both"/>
        <w:rPr>
          <w:sz w:val="24"/>
          <w:szCs w:val="24"/>
        </w:rPr>
      </w:pPr>
      <w:r w:rsidRPr="001524A2">
        <w:rPr>
          <w:sz w:val="24"/>
          <w:szCs w:val="24"/>
        </w:rPr>
        <w:t>Con nota prot. AOO/151 n. 931 del 28</w:t>
      </w:r>
      <w:r w:rsidR="00021F3E">
        <w:rPr>
          <w:sz w:val="24"/>
          <w:szCs w:val="24"/>
        </w:rPr>
        <w:t>/</w:t>
      </w:r>
      <w:r w:rsidRPr="001524A2">
        <w:rPr>
          <w:sz w:val="24"/>
          <w:szCs w:val="24"/>
        </w:rPr>
        <w:t>01</w:t>
      </w:r>
      <w:r w:rsidR="00021F3E">
        <w:rPr>
          <w:sz w:val="24"/>
          <w:szCs w:val="24"/>
        </w:rPr>
        <w:t>/</w:t>
      </w:r>
      <w:r w:rsidRPr="001524A2">
        <w:rPr>
          <w:sz w:val="24"/>
          <w:szCs w:val="24"/>
        </w:rPr>
        <w:t xml:space="preserve">2015, il Dirigente del Servizio Programmazione e Assistenza Ospedaliera e Specialistica della Regione Puglia evidenziava che “(…) </w:t>
      </w:r>
      <w:r w:rsidRPr="001524A2">
        <w:rPr>
          <w:i/>
          <w:sz w:val="24"/>
          <w:szCs w:val="24"/>
        </w:rPr>
        <w:t xml:space="preserve">l’attività assistenziale, attuata in coerenza con la programmazione sanitaria regionale, e con il fabbisogno assistenziale aziendale, sia finanziata a prestazione in base ai tetti di spesa ed ai volumi di attività predeterminati annualmente dalla programmazione regionale, nel rispetto dei vincoli di bilancio e comunque nei limiti del consolidato anno 2014 (…)”, </w:t>
      </w:r>
      <w:r w:rsidRPr="001524A2">
        <w:rPr>
          <w:sz w:val="24"/>
          <w:szCs w:val="24"/>
        </w:rPr>
        <w:t>stabilendo pertanto l’obbligo dell’individuazione analitica delle prestazioni da acquistarsi.</w:t>
      </w:r>
    </w:p>
    <w:p w:rsidR="00021F3E" w:rsidRDefault="00021F3E" w:rsidP="00E477CA">
      <w:pPr>
        <w:suppressAutoHyphens/>
        <w:spacing w:before="60" w:after="60"/>
        <w:jc w:val="both"/>
        <w:rPr>
          <w:sz w:val="24"/>
          <w:szCs w:val="24"/>
        </w:rPr>
      </w:pPr>
    </w:p>
    <w:p w:rsidR="00021F3E" w:rsidRDefault="00E477CA" w:rsidP="00021F3E">
      <w:pPr>
        <w:suppressAutoHyphens/>
        <w:spacing w:before="60" w:after="60"/>
        <w:jc w:val="both"/>
        <w:rPr>
          <w:sz w:val="24"/>
          <w:szCs w:val="24"/>
        </w:rPr>
      </w:pPr>
      <w:r w:rsidRPr="001524A2">
        <w:rPr>
          <w:sz w:val="24"/>
          <w:szCs w:val="24"/>
        </w:rPr>
        <w:lastRenderedPageBreak/>
        <w:t xml:space="preserve">Con </w:t>
      </w:r>
      <w:r w:rsidR="00021F3E">
        <w:rPr>
          <w:sz w:val="24"/>
          <w:szCs w:val="24"/>
        </w:rPr>
        <w:t>Deliberazione DG n.</w:t>
      </w:r>
      <w:r w:rsidRPr="001524A2">
        <w:rPr>
          <w:sz w:val="24"/>
          <w:szCs w:val="24"/>
        </w:rPr>
        <w:t xml:space="preserve">475 del 31/03/2015, questa ASL procedeva alla </w:t>
      </w:r>
      <w:r w:rsidRPr="001524A2">
        <w:rPr>
          <w:iCs/>
          <w:sz w:val="24"/>
          <w:szCs w:val="24"/>
        </w:rPr>
        <w:t xml:space="preserve">determinazione del fondo unico di remunerazione per il riconoscimento delle prestazioni sanitarie da erogarsi nell’anno 2015, in regime ambulatoriale da parte delle Strutture Istituzionalmente Accreditate, insistenti nell’ambito territoriale della ASL. </w:t>
      </w:r>
    </w:p>
    <w:p w:rsidR="00021F3E" w:rsidRDefault="00021F3E" w:rsidP="00021F3E">
      <w:pPr>
        <w:suppressAutoHyphens/>
        <w:spacing w:before="60" w:after="60"/>
        <w:jc w:val="both"/>
        <w:rPr>
          <w:sz w:val="24"/>
          <w:szCs w:val="24"/>
        </w:rPr>
      </w:pPr>
    </w:p>
    <w:p w:rsidR="00021F3E" w:rsidRDefault="00E477CA" w:rsidP="00021F3E">
      <w:pPr>
        <w:suppressAutoHyphens/>
        <w:spacing w:before="60" w:after="60"/>
        <w:jc w:val="both"/>
        <w:rPr>
          <w:sz w:val="24"/>
          <w:szCs w:val="24"/>
        </w:rPr>
      </w:pPr>
      <w:r w:rsidRPr="001524A2">
        <w:rPr>
          <w:iCs/>
          <w:sz w:val="24"/>
          <w:szCs w:val="24"/>
        </w:rPr>
        <w:t xml:space="preserve">Con deliberazioni/DG nn. 476, 477, 478 e 479 del 31/03/2015, giusta  </w:t>
      </w:r>
      <w:r w:rsidRPr="001524A2">
        <w:rPr>
          <w:sz w:val="24"/>
          <w:szCs w:val="24"/>
        </w:rPr>
        <w:t xml:space="preserve">deliberazione/DG n. 475 del 31/03/2015, questa ASL procedeva alla ripartizione per l’anno 2015 dei fondi unici da destinare alla remunerazione per le prestazioni sanitarie erogate in regime ambulatoriale dalle Strutture istituzionalmente accreditate, insistenti nell’ambito territoriale della ASL BA, per le branche di </w:t>
      </w:r>
      <w:r w:rsidRPr="001524A2">
        <w:rPr>
          <w:i/>
          <w:sz w:val="24"/>
          <w:szCs w:val="24"/>
        </w:rPr>
        <w:t>Medicina di Laboratorio</w:t>
      </w:r>
      <w:r w:rsidRPr="001524A2">
        <w:rPr>
          <w:sz w:val="24"/>
          <w:szCs w:val="24"/>
        </w:rPr>
        <w:t xml:space="preserve">, </w:t>
      </w:r>
      <w:r w:rsidRPr="001524A2">
        <w:rPr>
          <w:i/>
          <w:sz w:val="24"/>
          <w:szCs w:val="24"/>
        </w:rPr>
        <w:t>Radiodiagnostica per Immagini e Medicina Nucleare</w:t>
      </w:r>
      <w:r w:rsidRPr="001524A2">
        <w:rPr>
          <w:sz w:val="24"/>
          <w:szCs w:val="24"/>
        </w:rPr>
        <w:t xml:space="preserve">, </w:t>
      </w:r>
      <w:r w:rsidRPr="001524A2">
        <w:rPr>
          <w:i/>
          <w:sz w:val="24"/>
          <w:szCs w:val="24"/>
        </w:rPr>
        <w:t>Medicina Fisica e Riabilitativa</w:t>
      </w:r>
      <w:r w:rsidRPr="001524A2">
        <w:rPr>
          <w:sz w:val="24"/>
          <w:szCs w:val="24"/>
        </w:rPr>
        <w:t xml:space="preserve">, </w:t>
      </w:r>
      <w:r w:rsidRPr="001524A2">
        <w:rPr>
          <w:i/>
          <w:sz w:val="24"/>
          <w:szCs w:val="24"/>
        </w:rPr>
        <w:t>Branche a Visita – diverse Branche</w:t>
      </w:r>
      <w:r w:rsidRPr="001524A2">
        <w:rPr>
          <w:sz w:val="24"/>
          <w:szCs w:val="24"/>
        </w:rPr>
        <w:t xml:space="preserve">. </w:t>
      </w:r>
    </w:p>
    <w:p w:rsidR="00021F3E" w:rsidRDefault="00021F3E" w:rsidP="00E477CA">
      <w:pPr>
        <w:tabs>
          <w:tab w:val="left" w:pos="284"/>
        </w:tabs>
        <w:suppressAutoHyphens/>
        <w:spacing w:before="60" w:after="60"/>
        <w:jc w:val="both"/>
        <w:rPr>
          <w:sz w:val="24"/>
          <w:szCs w:val="24"/>
        </w:rPr>
      </w:pPr>
    </w:p>
    <w:p w:rsidR="00021F3E" w:rsidRDefault="00E477CA" w:rsidP="00021F3E">
      <w:pPr>
        <w:tabs>
          <w:tab w:val="left" w:pos="284"/>
        </w:tabs>
        <w:suppressAutoHyphens/>
        <w:spacing w:before="60" w:after="60"/>
        <w:jc w:val="both"/>
        <w:rPr>
          <w:sz w:val="24"/>
          <w:szCs w:val="24"/>
        </w:rPr>
      </w:pPr>
      <w:r w:rsidRPr="001524A2">
        <w:rPr>
          <w:sz w:val="24"/>
          <w:szCs w:val="24"/>
        </w:rPr>
        <w:t>Si convocavano quindi le strutture di cui alle branche interessate per la sottoscrizione degli accordi contrattuali per l’anno 2015, i quali prevedevano, in ottemperanza alla nota regionale prot. AOO/151 n. 931 del 28.01.2015, l’individuazione analitica delle prestazioni da acquistarsi. Tale decisione decretava di fatto una serie di criticità per le strutture in ordine al rispetto dei vincoli di cui agli accordi contrattuali con inevitabile e conseguente deriva in molteplici contenziosi.</w:t>
      </w:r>
    </w:p>
    <w:p w:rsidR="00021F3E" w:rsidRDefault="00021F3E" w:rsidP="00021F3E">
      <w:pPr>
        <w:tabs>
          <w:tab w:val="left" w:pos="284"/>
        </w:tabs>
        <w:suppressAutoHyphens/>
        <w:spacing w:before="60" w:after="60"/>
        <w:jc w:val="both"/>
        <w:rPr>
          <w:sz w:val="24"/>
          <w:szCs w:val="24"/>
        </w:rPr>
      </w:pPr>
    </w:p>
    <w:p w:rsidR="00021F3E" w:rsidRDefault="00E477CA" w:rsidP="00021F3E">
      <w:pPr>
        <w:tabs>
          <w:tab w:val="left" w:pos="284"/>
        </w:tabs>
        <w:suppressAutoHyphens/>
        <w:spacing w:before="60" w:after="60"/>
        <w:jc w:val="both"/>
        <w:rPr>
          <w:sz w:val="24"/>
          <w:szCs w:val="24"/>
        </w:rPr>
      </w:pPr>
      <w:r w:rsidRPr="001524A2">
        <w:rPr>
          <w:sz w:val="24"/>
          <w:szCs w:val="24"/>
        </w:rPr>
        <w:t xml:space="preserve">Pertanto, </w:t>
      </w:r>
      <w:r w:rsidRPr="001524A2">
        <w:rPr>
          <w:bCs/>
          <w:sz w:val="24"/>
          <w:szCs w:val="24"/>
        </w:rPr>
        <w:t>questa Azienda, si è immediatamente ado</w:t>
      </w:r>
      <w:r w:rsidR="00021F3E">
        <w:rPr>
          <w:bCs/>
          <w:sz w:val="24"/>
          <w:szCs w:val="24"/>
        </w:rPr>
        <w:t>perata, giuste convocazioni prot. n.</w:t>
      </w:r>
      <w:r w:rsidRPr="001524A2">
        <w:rPr>
          <w:bCs/>
          <w:sz w:val="24"/>
          <w:szCs w:val="24"/>
        </w:rPr>
        <w:t xml:space="preserve">101842/1, </w:t>
      </w:r>
      <w:r w:rsidR="00021F3E">
        <w:rPr>
          <w:bCs/>
          <w:sz w:val="24"/>
          <w:szCs w:val="24"/>
        </w:rPr>
        <w:t>n.</w:t>
      </w:r>
      <w:r w:rsidRPr="001524A2">
        <w:rPr>
          <w:bCs/>
          <w:sz w:val="24"/>
          <w:szCs w:val="24"/>
        </w:rPr>
        <w:t xml:space="preserve">101801/1, </w:t>
      </w:r>
      <w:r w:rsidR="00021F3E">
        <w:rPr>
          <w:bCs/>
          <w:sz w:val="24"/>
          <w:szCs w:val="24"/>
        </w:rPr>
        <w:t>n.</w:t>
      </w:r>
      <w:r w:rsidRPr="001524A2">
        <w:rPr>
          <w:bCs/>
          <w:sz w:val="24"/>
          <w:szCs w:val="24"/>
        </w:rPr>
        <w:t xml:space="preserve">101811/1 e </w:t>
      </w:r>
      <w:r w:rsidR="00021F3E">
        <w:rPr>
          <w:bCs/>
          <w:sz w:val="24"/>
          <w:szCs w:val="24"/>
        </w:rPr>
        <w:t>n.</w:t>
      </w:r>
      <w:r w:rsidRPr="001524A2">
        <w:rPr>
          <w:bCs/>
          <w:sz w:val="24"/>
          <w:szCs w:val="24"/>
        </w:rPr>
        <w:t>101816/1 del 26/05/2015, a organizzare appositi incontri nei giorni 04-05/06/2015, presso la Direzione Generale di questa ASL BA per dirimere le problematiche operative rivenienti dagli accordi contrattuali sottoscritti per l’anno 2015</w:t>
      </w:r>
      <w:r w:rsidRPr="001524A2">
        <w:rPr>
          <w:sz w:val="24"/>
          <w:szCs w:val="24"/>
        </w:rPr>
        <w:t xml:space="preserve">, in ottemperanza alle </w:t>
      </w:r>
      <w:r w:rsidRPr="001524A2">
        <w:rPr>
          <w:iCs/>
          <w:sz w:val="24"/>
          <w:szCs w:val="24"/>
        </w:rPr>
        <w:t>deliberazioni/DG nn. 476, 477, 478 e 479 del 31/03/2015</w:t>
      </w:r>
      <w:r w:rsidRPr="001524A2">
        <w:rPr>
          <w:bCs/>
          <w:sz w:val="24"/>
          <w:szCs w:val="24"/>
        </w:rPr>
        <w:t>. A tali riunioni hanno partecipato la gran parte dei rappresentanti delle strutture private accreditate che erogano prestazioni di specialistica ambulatoriale insistenti nel territorio di competenza della ASL BA, il referente della Regione Puglia - Area Politiche per la Promozione della Salute delle Persone e delle Pari Opportunità e i referenti della società Exprivia. I rappresentanti delle Strutture partecipanti esprimevano le proprie perplessità e le numerose difficoltà incontrate nell’applicazione pedissequa delle indicazioni fornite dalla ASL a causa della eccessiva parcellizzazione delle prestazioni sanitarie commissionate. Infatti, tale parcellizzazione non avrebbe consentito alle Strutture di garantire un servizio sanitario organico e rispondente alle esigenze assistenziali di ciascun paziente nel caso di ricetta con richiesta di prestazioni multiple che, in alcuni casi, non erano ricomprese nelle prestazioni commissionate dalla ASL. Inoltre, tale dettagliata e analitica richiesta della ASL, non avrebbe consentito di dare risposte efficaci in caso di emergenze sanitarie impreviste, nonché di dare riscontro alle esigenze di pazienti fidelizzati, oltre alla difficoltà di coordinarsi con il sistema del Centro Unico di Prenotazioni (CUP).</w:t>
      </w:r>
    </w:p>
    <w:p w:rsidR="00021F3E" w:rsidRDefault="00021F3E" w:rsidP="00021F3E">
      <w:pPr>
        <w:tabs>
          <w:tab w:val="left" w:pos="284"/>
        </w:tabs>
        <w:suppressAutoHyphens/>
        <w:spacing w:before="60" w:after="60"/>
        <w:jc w:val="both"/>
        <w:rPr>
          <w:sz w:val="24"/>
          <w:szCs w:val="24"/>
        </w:rPr>
      </w:pPr>
    </w:p>
    <w:p w:rsidR="00E477CA" w:rsidRPr="00021F3E" w:rsidRDefault="00E477CA" w:rsidP="00021F3E">
      <w:pPr>
        <w:tabs>
          <w:tab w:val="left" w:pos="284"/>
        </w:tabs>
        <w:suppressAutoHyphens/>
        <w:spacing w:before="60" w:after="60"/>
        <w:jc w:val="both"/>
        <w:rPr>
          <w:sz w:val="24"/>
          <w:szCs w:val="24"/>
        </w:rPr>
      </w:pPr>
      <w:r w:rsidRPr="001524A2">
        <w:rPr>
          <w:bCs/>
          <w:sz w:val="24"/>
          <w:szCs w:val="24"/>
        </w:rPr>
        <w:t xml:space="preserve">A fronte delle osservazioni rappresentate dalle Strutture, la Direzione di questa ASL BA e il referente della tecnostruttura regionale, nel prenderne atto, hanno ribadito la necessità di garantire le esigenze assistenziali anche nei casi di pluriprescrizioni che contengano prestazioni non preventivamente concordate che potrebbero generare nocumento ai pazienti sia in termini di compartecipazione alla spesa, sia in termini di individuazione dell’erogatore. Pertanto, in tale contesto fattuale si trattava di individuare un percorso  virtuoso che consentisse di contemperare le esigenze assistenziali con i vincoli giuridici e </w:t>
      </w:r>
      <w:r w:rsidRPr="001524A2">
        <w:rPr>
          <w:bCs/>
          <w:sz w:val="24"/>
          <w:szCs w:val="24"/>
        </w:rPr>
        <w:lastRenderedPageBreak/>
        <w:t xml:space="preserve">legislativi che gravitano su entrambi i soggetti  (committente ed erogatore) scongiurando l’insorgere di potenziali contenziosi che avrebbero finito per compromettere l’utilizzo delle scarse risorse umane ed economiche disponibili.  </w:t>
      </w:r>
    </w:p>
    <w:p w:rsidR="00E477CA" w:rsidRDefault="00E477CA" w:rsidP="00E477CA">
      <w:pPr>
        <w:tabs>
          <w:tab w:val="left" w:pos="9330"/>
        </w:tabs>
        <w:spacing w:before="60" w:after="60"/>
        <w:jc w:val="both"/>
        <w:rPr>
          <w:bCs/>
          <w:sz w:val="24"/>
          <w:szCs w:val="24"/>
        </w:rPr>
      </w:pPr>
    </w:p>
    <w:p w:rsidR="00E477CA" w:rsidRPr="001524A2" w:rsidRDefault="00E477CA" w:rsidP="00E477CA">
      <w:pPr>
        <w:tabs>
          <w:tab w:val="left" w:pos="9330"/>
        </w:tabs>
        <w:spacing w:before="60" w:after="60"/>
        <w:jc w:val="both"/>
        <w:rPr>
          <w:bCs/>
          <w:sz w:val="24"/>
          <w:szCs w:val="24"/>
        </w:rPr>
      </w:pPr>
      <w:r w:rsidRPr="001524A2">
        <w:rPr>
          <w:bCs/>
          <w:sz w:val="24"/>
          <w:szCs w:val="24"/>
        </w:rPr>
        <w:t>Dopo ampia discussione, le Strutture hanno chiesto di poter elaborare delle proposte che, senza stravolgere l’impianto contrattuale e le esigenze su richiamate, superassero l’indicazione analitica formulata dal committente nell’allegato all’accordo contrattuale sottoscritto e che fossero rispondenti alle esigenze operative e pratiche rappresentate. La Direzione di questa ASL ha accolto la proposta formulata dalle Strutture, invitandole a formulare la richiesta entro l’11/06/2015, al fine di trasmetterla alla tecnostruttura regionale per la valutazione congiunta della sostenibilità della stessa con la normativa vigente.</w:t>
      </w:r>
    </w:p>
    <w:p w:rsidR="00E477CA" w:rsidRDefault="00E477CA" w:rsidP="00E477CA">
      <w:pPr>
        <w:tabs>
          <w:tab w:val="left" w:pos="2100"/>
          <w:tab w:val="right" w:pos="10205"/>
        </w:tabs>
        <w:spacing w:before="60" w:after="60"/>
        <w:jc w:val="both"/>
        <w:rPr>
          <w:bCs/>
          <w:sz w:val="24"/>
          <w:szCs w:val="24"/>
        </w:rPr>
      </w:pPr>
    </w:p>
    <w:p w:rsidR="00E477CA" w:rsidRPr="001524A2" w:rsidRDefault="00021F3E" w:rsidP="00E477CA">
      <w:pPr>
        <w:tabs>
          <w:tab w:val="left" w:pos="2100"/>
          <w:tab w:val="right" w:pos="10205"/>
        </w:tabs>
        <w:spacing w:before="60" w:after="60"/>
        <w:jc w:val="both"/>
        <w:rPr>
          <w:bCs/>
          <w:sz w:val="24"/>
          <w:szCs w:val="24"/>
        </w:rPr>
      </w:pPr>
      <w:r>
        <w:rPr>
          <w:bCs/>
          <w:sz w:val="24"/>
          <w:szCs w:val="24"/>
        </w:rPr>
        <w:t>Con nota prot. n.117790/UOR01 del 18/</w:t>
      </w:r>
      <w:r w:rsidR="00E477CA" w:rsidRPr="001524A2">
        <w:rPr>
          <w:bCs/>
          <w:sz w:val="24"/>
          <w:szCs w:val="24"/>
        </w:rPr>
        <w:t>6/2015, la ASL BA ha repentinamente trasmesso e sottoposto alle valutazioni dei competenti Uffici regionali le proposte così formulate che, a parere di questa Azienda, erano meritevoli di accoglimento poiché, il raggruppamento in gruppi omogenei delle singole prestazioni da erogare, più volte sostenuto da questa ASL nel corso dei vari incontri con le parti, consentiva di superare le criticità sollevate dalle Strutture senza compromettere l’autonomia Aziendale nella determinazione del proprio fabbisogno e del correlato potere di acquisto delle prestazioni sanitarie specifiche.</w:t>
      </w:r>
    </w:p>
    <w:p w:rsidR="00E477CA" w:rsidRDefault="00E477CA" w:rsidP="00E477CA">
      <w:pPr>
        <w:tabs>
          <w:tab w:val="left" w:pos="9330"/>
        </w:tabs>
        <w:spacing w:before="60" w:after="60"/>
        <w:jc w:val="both"/>
        <w:rPr>
          <w:bCs/>
          <w:sz w:val="24"/>
          <w:szCs w:val="24"/>
        </w:rPr>
      </w:pPr>
    </w:p>
    <w:p w:rsidR="00E477CA" w:rsidRPr="001524A2" w:rsidRDefault="00E477CA" w:rsidP="00E477CA">
      <w:pPr>
        <w:tabs>
          <w:tab w:val="left" w:pos="9330"/>
        </w:tabs>
        <w:spacing w:before="60" w:after="60"/>
        <w:jc w:val="both"/>
        <w:rPr>
          <w:bCs/>
          <w:sz w:val="24"/>
          <w:szCs w:val="24"/>
        </w:rPr>
      </w:pPr>
      <w:r w:rsidRPr="001524A2">
        <w:rPr>
          <w:bCs/>
          <w:sz w:val="24"/>
          <w:szCs w:val="24"/>
        </w:rPr>
        <w:t>Con n</w:t>
      </w:r>
      <w:r w:rsidR="00021F3E">
        <w:rPr>
          <w:bCs/>
          <w:sz w:val="24"/>
          <w:szCs w:val="24"/>
        </w:rPr>
        <w:t>ota prot. n. AOO/151/18264 del 6/</w:t>
      </w:r>
      <w:r w:rsidRPr="001524A2">
        <w:rPr>
          <w:bCs/>
          <w:sz w:val="24"/>
          <w:szCs w:val="24"/>
        </w:rPr>
        <w:t>7/2015, la Regione Puglia riscontrava la</w:t>
      </w:r>
      <w:r w:rsidR="00C036D7">
        <w:rPr>
          <w:bCs/>
          <w:sz w:val="24"/>
          <w:szCs w:val="24"/>
        </w:rPr>
        <w:t xml:space="preserve"> nota di questa ASL BA prot. n.117790/UOR01 del 18/</w:t>
      </w:r>
      <w:r w:rsidRPr="001524A2">
        <w:rPr>
          <w:bCs/>
          <w:sz w:val="24"/>
          <w:szCs w:val="24"/>
        </w:rPr>
        <w:t>6/2015, ritenendo che le osservazioni prospettate da questa Azienda erano condivisibili e meritevoli di accoglimento poiché, in linea con la normativa nazionale e regionale di riferimento, consentono di superare le criticità emerse in sede di applicazione delle prescrizioni contenute nelle deliberazioni regionali con le quali sono stati approvati i contratti tipo. Conseguentemente, invitava questa ASL BA a procedere all’adeguamento dei contratti già sottoscritti per l’anno 2015</w:t>
      </w:r>
      <w:r w:rsidRPr="001524A2">
        <w:rPr>
          <w:sz w:val="24"/>
          <w:szCs w:val="24"/>
        </w:rPr>
        <w:t xml:space="preserve">, conciliando così </w:t>
      </w:r>
      <w:r w:rsidRPr="001524A2">
        <w:rPr>
          <w:bCs/>
          <w:sz w:val="24"/>
          <w:szCs w:val="24"/>
        </w:rPr>
        <w:t>le esigenze del settore pubblico con i suoi vincoli giuridici e legislativi, evitando l’insorgere di possibili molteplici contenziosi.</w:t>
      </w:r>
    </w:p>
    <w:p w:rsidR="00E477CA" w:rsidRDefault="00E477CA" w:rsidP="00E477CA">
      <w:pPr>
        <w:tabs>
          <w:tab w:val="left" w:pos="9330"/>
        </w:tabs>
        <w:spacing w:before="60" w:after="60"/>
        <w:jc w:val="both"/>
        <w:rPr>
          <w:bCs/>
          <w:sz w:val="24"/>
          <w:szCs w:val="24"/>
        </w:rPr>
      </w:pPr>
    </w:p>
    <w:p w:rsidR="00E477CA" w:rsidRDefault="00E477CA" w:rsidP="00E477CA">
      <w:pPr>
        <w:tabs>
          <w:tab w:val="left" w:pos="9330"/>
        </w:tabs>
        <w:spacing w:before="60" w:after="60"/>
        <w:jc w:val="both"/>
        <w:rPr>
          <w:sz w:val="24"/>
          <w:szCs w:val="24"/>
        </w:rPr>
      </w:pPr>
      <w:r w:rsidRPr="001524A2">
        <w:rPr>
          <w:bCs/>
          <w:sz w:val="24"/>
          <w:szCs w:val="24"/>
        </w:rPr>
        <w:t xml:space="preserve">La bontà dell’operato della ASL BA è rimarcato anche dal fatto che </w:t>
      </w:r>
      <w:r w:rsidRPr="001524A2">
        <w:rPr>
          <w:sz w:val="24"/>
          <w:szCs w:val="24"/>
        </w:rPr>
        <w:t>con not</w:t>
      </w:r>
      <w:r w:rsidR="00C036D7">
        <w:rPr>
          <w:sz w:val="24"/>
          <w:szCs w:val="24"/>
        </w:rPr>
        <w:t>a prot. n. AOO/151/1527 del 17/</w:t>
      </w:r>
      <w:r w:rsidRPr="001524A2">
        <w:rPr>
          <w:sz w:val="24"/>
          <w:szCs w:val="24"/>
        </w:rPr>
        <w:t xml:space="preserve">2/2016, la Regione Puglia – Direzione Dipartimento per la Promozione della Salute del Benessere Sociale e dello Sport per Tutti, comunicava, tra gli altri, alla ASL BA che “(…) </w:t>
      </w:r>
      <w:r w:rsidRPr="001524A2">
        <w:rPr>
          <w:i/>
          <w:sz w:val="24"/>
          <w:szCs w:val="24"/>
        </w:rPr>
        <w:t>ai fini della programmazione e determinazione del fabbisogno per l’anno 2016, rimaneva confermato l’obbligo dell’individuazione analitica delle prestazioni da acquistarsi e la conseguente aggregazione per gruppi omogenei, senza l’indicazione delle singole quantità, ma prevedendo, per ogni gruppo omogeneo, il valore economico complessivo dei sub budget che costituisce il limite inderogabile per l’erogatore con possibilità di oscillazione, limitatamente alla branca di Radiodiagnostica per Immagini, nella misura massima del 15% all’interno dei sub budget assegnati. Tale impostazione appare in linea con la normativa nazionale e regionale di riferimento, e consente di superare le criticità segnalate, tra le altre, anche dalla ASL BA nell’anno 2015, prima fase di applicazione delle prescrizioni contenute nelle deliberazioni con cui sono stati approvati i singoli contratti-tipo per la specialistica ambulatoriale</w:t>
      </w:r>
      <w:r w:rsidRPr="001524A2">
        <w:rPr>
          <w:sz w:val="24"/>
          <w:szCs w:val="24"/>
        </w:rPr>
        <w:t>”.</w:t>
      </w:r>
    </w:p>
    <w:p w:rsidR="00E477CA" w:rsidRDefault="00E477CA" w:rsidP="00E477CA">
      <w:pPr>
        <w:jc w:val="both"/>
        <w:rPr>
          <w:bCs/>
          <w:color w:val="000000"/>
          <w:sz w:val="24"/>
          <w:szCs w:val="24"/>
        </w:rPr>
      </w:pPr>
    </w:p>
    <w:p w:rsidR="00E477CA" w:rsidRDefault="00E477CA" w:rsidP="00E477CA">
      <w:pPr>
        <w:jc w:val="both"/>
        <w:rPr>
          <w:b/>
          <w:bCs/>
          <w:color w:val="000000"/>
          <w:sz w:val="24"/>
          <w:szCs w:val="24"/>
        </w:rPr>
      </w:pPr>
      <w:r w:rsidRPr="002E62F5">
        <w:rPr>
          <w:bCs/>
          <w:color w:val="000000"/>
          <w:sz w:val="24"/>
          <w:szCs w:val="24"/>
        </w:rPr>
        <w:lastRenderedPageBreak/>
        <w:t xml:space="preserve">Per la </w:t>
      </w:r>
      <w:r w:rsidR="00C036D7">
        <w:rPr>
          <w:bCs/>
          <w:color w:val="000000"/>
          <w:sz w:val="24"/>
          <w:szCs w:val="24"/>
        </w:rPr>
        <w:t xml:space="preserve">contrattualizzazione delle prestazioni di </w:t>
      </w:r>
      <w:r w:rsidRPr="003A570A">
        <w:rPr>
          <w:b/>
          <w:bCs/>
          <w:color w:val="000000"/>
          <w:sz w:val="24"/>
          <w:szCs w:val="24"/>
        </w:rPr>
        <w:t>Riabilitazione ex art. 26 L. 833/78</w:t>
      </w:r>
      <w:r w:rsidR="00C036D7" w:rsidRPr="00C036D7">
        <w:rPr>
          <w:bCs/>
          <w:color w:val="000000"/>
          <w:sz w:val="24"/>
          <w:szCs w:val="24"/>
        </w:rPr>
        <w:t xml:space="preserve"> </w:t>
      </w:r>
      <w:r w:rsidR="00C036D7" w:rsidRPr="00021F3E">
        <w:rPr>
          <w:bCs/>
          <w:color w:val="000000"/>
          <w:sz w:val="24"/>
          <w:szCs w:val="24"/>
        </w:rPr>
        <w:t>sono stati adottati i seguenti provvedimenti:</w:t>
      </w:r>
      <w:r w:rsidRPr="003A570A">
        <w:rPr>
          <w:b/>
          <w:bCs/>
          <w:color w:val="000000"/>
          <w:sz w:val="24"/>
          <w:szCs w:val="24"/>
        </w:rPr>
        <w:t xml:space="preserve"> </w:t>
      </w:r>
    </w:p>
    <w:p w:rsidR="00E477CA" w:rsidRDefault="00E477CA" w:rsidP="00DF0612">
      <w:pPr>
        <w:numPr>
          <w:ilvl w:val="0"/>
          <w:numId w:val="30"/>
        </w:numPr>
        <w:jc w:val="both"/>
        <w:rPr>
          <w:color w:val="000000"/>
          <w:sz w:val="24"/>
          <w:szCs w:val="24"/>
        </w:rPr>
      </w:pPr>
      <w:r>
        <w:rPr>
          <w:color w:val="000000"/>
          <w:sz w:val="24"/>
          <w:szCs w:val="24"/>
        </w:rPr>
        <w:t>D</w:t>
      </w:r>
      <w:r w:rsidRPr="003A570A">
        <w:rPr>
          <w:color w:val="000000"/>
          <w:sz w:val="24"/>
          <w:szCs w:val="24"/>
        </w:rPr>
        <w:t xml:space="preserve">eliberazione </w:t>
      </w:r>
      <w:r w:rsidR="00C036D7">
        <w:rPr>
          <w:sz w:val="24"/>
          <w:szCs w:val="24"/>
        </w:rPr>
        <w:t>DG</w:t>
      </w:r>
      <w:r w:rsidRPr="003A570A">
        <w:rPr>
          <w:color w:val="000000"/>
          <w:sz w:val="24"/>
          <w:szCs w:val="24"/>
        </w:rPr>
        <w:t xml:space="preserve"> </w:t>
      </w:r>
      <w:r w:rsidR="00C036D7">
        <w:rPr>
          <w:color w:val="000000"/>
          <w:sz w:val="24"/>
          <w:szCs w:val="24"/>
        </w:rPr>
        <w:t>n.</w:t>
      </w:r>
      <w:r w:rsidRPr="003A570A">
        <w:rPr>
          <w:color w:val="000000"/>
          <w:sz w:val="24"/>
          <w:szCs w:val="24"/>
        </w:rPr>
        <w:t xml:space="preserve">480 del 31/3/2015; </w:t>
      </w:r>
    </w:p>
    <w:p w:rsidR="00E477CA" w:rsidRDefault="00E477CA" w:rsidP="00DF0612">
      <w:pPr>
        <w:numPr>
          <w:ilvl w:val="0"/>
          <w:numId w:val="30"/>
        </w:numPr>
        <w:jc w:val="both"/>
        <w:rPr>
          <w:color w:val="000000"/>
          <w:sz w:val="24"/>
          <w:szCs w:val="24"/>
        </w:rPr>
      </w:pPr>
      <w:r>
        <w:rPr>
          <w:color w:val="000000"/>
          <w:sz w:val="24"/>
          <w:szCs w:val="24"/>
        </w:rPr>
        <w:t>D</w:t>
      </w:r>
      <w:r w:rsidRPr="003A570A">
        <w:rPr>
          <w:color w:val="000000"/>
          <w:sz w:val="24"/>
          <w:szCs w:val="24"/>
        </w:rPr>
        <w:t xml:space="preserve">eliberazione </w:t>
      </w:r>
      <w:r w:rsidR="00C036D7">
        <w:rPr>
          <w:sz w:val="24"/>
          <w:szCs w:val="24"/>
        </w:rPr>
        <w:t>DG</w:t>
      </w:r>
      <w:r w:rsidR="00C036D7">
        <w:rPr>
          <w:color w:val="000000"/>
          <w:sz w:val="24"/>
          <w:szCs w:val="24"/>
        </w:rPr>
        <w:t xml:space="preserve"> n.</w:t>
      </w:r>
      <w:r w:rsidRPr="003A570A">
        <w:rPr>
          <w:color w:val="000000"/>
          <w:sz w:val="24"/>
          <w:szCs w:val="24"/>
        </w:rPr>
        <w:t>798 del 27/5/2015</w:t>
      </w:r>
      <w:r>
        <w:rPr>
          <w:color w:val="000000"/>
          <w:sz w:val="24"/>
          <w:szCs w:val="24"/>
        </w:rPr>
        <w:t>.</w:t>
      </w:r>
    </w:p>
    <w:p w:rsidR="00E477CA" w:rsidRPr="003A570A" w:rsidRDefault="00E477CA" w:rsidP="00E477CA">
      <w:pPr>
        <w:jc w:val="both"/>
        <w:rPr>
          <w:color w:val="000000"/>
          <w:sz w:val="24"/>
          <w:szCs w:val="24"/>
        </w:rPr>
      </w:pPr>
    </w:p>
    <w:p w:rsidR="00E477CA" w:rsidRDefault="00E477CA" w:rsidP="00E477CA">
      <w:pPr>
        <w:jc w:val="both"/>
        <w:rPr>
          <w:sz w:val="24"/>
          <w:szCs w:val="24"/>
        </w:rPr>
      </w:pPr>
      <w:r w:rsidRPr="00F434DC">
        <w:rPr>
          <w:sz w:val="24"/>
          <w:szCs w:val="24"/>
        </w:rPr>
        <w:t xml:space="preserve">Nel rispetto delle statuizioni della </w:t>
      </w:r>
      <w:r w:rsidR="00C036D7">
        <w:rPr>
          <w:sz w:val="24"/>
          <w:szCs w:val="24"/>
        </w:rPr>
        <w:t>Deliberazione di Giunta Regionale n.</w:t>
      </w:r>
      <w:r w:rsidRPr="00F434DC">
        <w:rPr>
          <w:sz w:val="24"/>
          <w:szCs w:val="24"/>
        </w:rPr>
        <w:t>1494/2009, la ASL BA</w:t>
      </w:r>
      <w:r w:rsidR="00C036D7">
        <w:rPr>
          <w:sz w:val="24"/>
          <w:szCs w:val="24"/>
        </w:rPr>
        <w:t>RI</w:t>
      </w:r>
      <w:r w:rsidRPr="00F434DC">
        <w:rPr>
          <w:sz w:val="24"/>
          <w:szCs w:val="24"/>
        </w:rPr>
        <w:t xml:space="preserve"> negli anni dal 2009 al 2013, ha individuato il “fondo di remunerazione” finalizzato all’erogazione di prestazioni sanitarie riabilitative ex art. 26 della L. 833/78, attribuendo a ogni singola Struttura Sanitaria Riabilitativa Accreditata, il tetto di spesa invalicabile di remunerazione ripartito per singola disciplina effettivamente accreditata. Nel corso dell’anno 2010, il “fondo di remunerazione” fu elevato a €</w:t>
      </w:r>
      <w:r w:rsidR="00C036D7">
        <w:rPr>
          <w:sz w:val="24"/>
          <w:szCs w:val="24"/>
        </w:rPr>
        <w:t>/mgl 31.058,</w:t>
      </w:r>
      <w:r w:rsidRPr="00F434DC">
        <w:rPr>
          <w:sz w:val="24"/>
          <w:szCs w:val="24"/>
        </w:rPr>
        <w:t xml:space="preserve"> per effetto di addendum contrattuale, generando una spesa comunque nei limiti di quella effettivamente sostenuta nell’anno 2008. Tale “fondo di remunerazione” per €</w:t>
      </w:r>
      <w:r w:rsidR="00C036D7">
        <w:rPr>
          <w:sz w:val="24"/>
          <w:szCs w:val="24"/>
        </w:rPr>
        <w:t>/mgl</w:t>
      </w:r>
      <w:r w:rsidRPr="00F434DC">
        <w:rPr>
          <w:sz w:val="24"/>
          <w:szCs w:val="24"/>
        </w:rPr>
        <w:t xml:space="preserve"> 31.058 è stato poi confermato per gli anni 2012 e 2013. Per l’anno 2014, giusta </w:t>
      </w:r>
      <w:r w:rsidR="00C036D7">
        <w:rPr>
          <w:sz w:val="24"/>
          <w:szCs w:val="24"/>
        </w:rPr>
        <w:t>Deliberazione DG n.</w:t>
      </w:r>
      <w:r w:rsidRPr="00F434DC">
        <w:rPr>
          <w:sz w:val="24"/>
          <w:szCs w:val="24"/>
        </w:rPr>
        <w:t>496 del 20/03/2014, la Direzione Strategica Aziendale pro tempore, ha invece stabilito di impegnare la somma complessiva di €</w:t>
      </w:r>
      <w:r w:rsidR="00C036D7">
        <w:rPr>
          <w:sz w:val="24"/>
          <w:szCs w:val="24"/>
        </w:rPr>
        <w:t>/mgl</w:t>
      </w:r>
      <w:r w:rsidRPr="00F434DC">
        <w:rPr>
          <w:sz w:val="24"/>
          <w:szCs w:val="24"/>
        </w:rPr>
        <w:t xml:space="preserve"> 34.058</w:t>
      </w:r>
      <w:r>
        <w:rPr>
          <w:sz w:val="24"/>
          <w:szCs w:val="24"/>
        </w:rPr>
        <w:t>.</w:t>
      </w:r>
    </w:p>
    <w:p w:rsidR="00E477CA" w:rsidRDefault="00E477CA" w:rsidP="00E477CA">
      <w:pPr>
        <w:jc w:val="both"/>
        <w:rPr>
          <w:sz w:val="24"/>
          <w:szCs w:val="24"/>
        </w:rPr>
      </w:pPr>
    </w:p>
    <w:p w:rsidR="00E477CA" w:rsidRDefault="00E477CA" w:rsidP="00E477CA">
      <w:pPr>
        <w:jc w:val="both"/>
        <w:rPr>
          <w:sz w:val="24"/>
          <w:szCs w:val="24"/>
        </w:rPr>
      </w:pPr>
      <w:r w:rsidRPr="00F434DC">
        <w:rPr>
          <w:sz w:val="24"/>
          <w:szCs w:val="24"/>
        </w:rPr>
        <w:t>La R</w:t>
      </w:r>
      <w:r w:rsidR="00C036D7">
        <w:rPr>
          <w:sz w:val="24"/>
          <w:szCs w:val="24"/>
        </w:rPr>
        <w:t>egione Puglia con nota prot. n.</w:t>
      </w:r>
      <w:r w:rsidRPr="00F434DC">
        <w:rPr>
          <w:sz w:val="24"/>
          <w:szCs w:val="24"/>
        </w:rPr>
        <w:t>AOO151/12959 del 27/11/2</w:t>
      </w:r>
      <w:r w:rsidR="00C036D7">
        <w:rPr>
          <w:sz w:val="24"/>
          <w:szCs w:val="24"/>
        </w:rPr>
        <w:t>014, acquisita al protocollo n.</w:t>
      </w:r>
      <w:r w:rsidRPr="00F434DC">
        <w:rPr>
          <w:sz w:val="24"/>
          <w:szCs w:val="24"/>
        </w:rPr>
        <w:t>47627 della</w:t>
      </w:r>
      <w:r w:rsidR="00C036D7">
        <w:rPr>
          <w:sz w:val="24"/>
          <w:szCs w:val="24"/>
        </w:rPr>
        <w:t xml:space="preserve"> Direzione Generale in data 10/</w:t>
      </w:r>
      <w:r w:rsidRPr="00F434DC">
        <w:rPr>
          <w:sz w:val="24"/>
          <w:szCs w:val="24"/>
        </w:rPr>
        <w:t>3/2015, contestava alla ASL BA</w:t>
      </w:r>
      <w:r w:rsidR="00C036D7">
        <w:rPr>
          <w:sz w:val="24"/>
          <w:szCs w:val="24"/>
        </w:rPr>
        <w:t>RI</w:t>
      </w:r>
      <w:r w:rsidRPr="00F434DC">
        <w:rPr>
          <w:sz w:val="24"/>
          <w:szCs w:val="24"/>
        </w:rPr>
        <w:t xml:space="preserve"> l’aumento del fondo unico per l’anno 2014 che ammontava a €</w:t>
      </w:r>
      <w:r w:rsidR="00C036D7">
        <w:rPr>
          <w:sz w:val="24"/>
          <w:szCs w:val="24"/>
        </w:rPr>
        <w:t>/mgl</w:t>
      </w:r>
      <w:r w:rsidRPr="00F434DC">
        <w:rPr>
          <w:sz w:val="24"/>
          <w:szCs w:val="24"/>
        </w:rPr>
        <w:t xml:space="preserve"> 34.058, giusta</w:t>
      </w:r>
      <w:r w:rsidR="00C036D7">
        <w:rPr>
          <w:sz w:val="24"/>
          <w:szCs w:val="24"/>
        </w:rPr>
        <w:t xml:space="preserve"> la </w:t>
      </w:r>
      <w:r w:rsidRPr="00F434DC">
        <w:rPr>
          <w:sz w:val="24"/>
          <w:szCs w:val="24"/>
        </w:rPr>
        <w:t xml:space="preserve">precitata </w:t>
      </w:r>
      <w:r w:rsidR="00C036D7">
        <w:rPr>
          <w:sz w:val="24"/>
          <w:szCs w:val="24"/>
        </w:rPr>
        <w:t>Deliberazione DG n.</w:t>
      </w:r>
      <w:r w:rsidRPr="00F434DC">
        <w:rPr>
          <w:sz w:val="24"/>
          <w:szCs w:val="24"/>
        </w:rPr>
        <w:t>496/2014, considerata non in linea con la normativa regionale di riferimento</w:t>
      </w:r>
      <w:r>
        <w:rPr>
          <w:sz w:val="24"/>
          <w:szCs w:val="24"/>
        </w:rPr>
        <w:t>.</w:t>
      </w:r>
    </w:p>
    <w:p w:rsidR="00E477CA" w:rsidRDefault="00E477CA" w:rsidP="00E477CA">
      <w:pPr>
        <w:jc w:val="both"/>
        <w:rPr>
          <w:sz w:val="24"/>
          <w:szCs w:val="24"/>
        </w:rPr>
      </w:pPr>
    </w:p>
    <w:p w:rsidR="00E477CA" w:rsidRDefault="00E477CA" w:rsidP="00E477CA">
      <w:pPr>
        <w:jc w:val="both"/>
        <w:rPr>
          <w:sz w:val="24"/>
          <w:szCs w:val="24"/>
        </w:rPr>
      </w:pPr>
      <w:r>
        <w:rPr>
          <w:sz w:val="24"/>
          <w:szCs w:val="24"/>
        </w:rPr>
        <w:t xml:space="preserve">Pertanto, </w:t>
      </w:r>
      <w:r>
        <w:rPr>
          <w:bCs/>
          <w:color w:val="000000"/>
          <w:sz w:val="24"/>
          <w:szCs w:val="24"/>
        </w:rPr>
        <w:t>c</w:t>
      </w:r>
      <w:r w:rsidRPr="00F434DC">
        <w:rPr>
          <w:bCs/>
          <w:color w:val="000000"/>
          <w:sz w:val="24"/>
          <w:szCs w:val="24"/>
        </w:rPr>
        <w:t xml:space="preserve">on </w:t>
      </w:r>
      <w:r w:rsidRPr="00F434DC">
        <w:rPr>
          <w:color w:val="000000"/>
          <w:sz w:val="24"/>
          <w:szCs w:val="24"/>
        </w:rPr>
        <w:t xml:space="preserve">Deliberazione </w:t>
      </w:r>
      <w:r>
        <w:rPr>
          <w:sz w:val="24"/>
          <w:szCs w:val="24"/>
        </w:rPr>
        <w:t xml:space="preserve">DG </w:t>
      </w:r>
      <w:r w:rsidR="00C036D7">
        <w:rPr>
          <w:color w:val="000000"/>
          <w:sz w:val="24"/>
          <w:szCs w:val="24"/>
        </w:rPr>
        <w:t>n.</w:t>
      </w:r>
      <w:r w:rsidRPr="00F434DC">
        <w:rPr>
          <w:color w:val="000000"/>
          <w:sz w:val="24"/>
          <w:szCs w:val="24"/>
        </w:rPr>
        <w:t>480 del 31/3/2015</w:t>
      </w:r>
      <w:r>
        <w:rPr>
          <w:bCs/>
          <w:color w:val="000000"/>
          <w:sz w:val="24"/>
          <w:szCs w:val="24"/>
        </w:rPr>
        <w:t xml:space="preserve">, </w:t>
      </w:r>
      <w:r w:rsidRPr="00F434DC">
        <w:rPr>
          <w:sz w:val="24"/>
          <w:szCs w:val="24"/>
        </w:rPr>
        <w:t xml:space="preserve">nel rispetto dei criteri applicativi stabiliti dalla </w:t>
      </w:r>
      <w:r w:rsidR="00C036D7">
        <w:rPr>
          <w:sz w:val="24"/>
          <w:szCs w:val="24"/>
        </w:rPr>
        <w:t>Deliberazione di Giunta Regionale n.</w:t>
      </w:r>
      <w:r w:rsidRPr="00F434DC">
        <w:rPr>
          <w:sz w:val="24"/>
          <w:szCs w:val="24"/>
        </w:rPr>
        <w:t>1494/2009</w:t>
      </w:r>
      <w:r>
        <w:rPr>
          <w:sz w:val="24"/>
          <w:szCs w:val="24"/>
        </w:rPr>
        <w:t xml:space="preserve"> di quanto comunicato con nota regionale </w:t>
      </w:r>
      <w:r w:rsidR="00C036D7">
        <w:rPr>
          <w:sz w:val="24"/>
          <w:szCs w:val="24"/>
        </w:rPr>
        <w:t>prot. n.</w:t>
      </w:r>
      <w:r w:rsidRPr="00F434DC">
        <w:rPr>
          <w:sz w:val="24"/>
          <w:szCs w:val="24"/>
        </w:rPr>
        <w:t>AOO151/12959 del 27/11/2014, per l’anno 2015 si è individuato il “fondo di remunerazione” per la somma complessiva di €</w:t>
      </w:r>
      <w:r w:rsidR="00C036D7">
        <w:rPr>
          <w:sz w:val="24"/>
          <w:szCs w:val="24"/>
        </w:rPr>
        <w:t>/mgl</w:t>
      </w:r>
      <w:r w:rsidRPr="00F434DC">
        <w:rPr>
          <w:sz w:val="24"/>
          <w:szCs w:val="24"/>
        </w:rPr>
        <w:t xml:space="preserve"> 31.103, che rappresenta</w:t>
      </w:r>
      <w:r>
        <w:rPr>
          <w:sz w:val="24"/>
          <w:szCs w:val="24"/>
        </w:rPr>
        <w:t>va</w:t>
      </w:r>
      <w:r w:rsidRPr="00F434DC">
        <w:rPr>
          <w:sz w:val="24"/>
          <w:szCs w:val="24"/>
        </w:rPr>
        <w:t xml:space="preserve"> la spesa sostenuta nell’anno 2008</w:t>
      </w:r>
      <w:r>
        <w:rPr>
          <w:sz w:val="24"/>
          <w:szCs w:val="24"/>
        </w:rPr>
        <w:t>.</w:t>
      </w:r>
    </w:p>
    <w:p w:rsidR="00E477CA" w:rsidRDefault="00E477CA" w:rsidP="00E477CA">
      <w:pPr>
        <w:pStyle w:val="Rientrocorpodeltesto"/>
        <w:tabs>
          <w:tab w:val="left" w:pos="284"/>
        </w:tabs>
        <w:ind w:left="0"/>
        <w:rPr>
          <w:bCs/>
        </w:rPr>
      </w:pPr>
    </w:p>
    <w:p w:rsidR="00E477CA" w:rsidRPr="008473BD" w:rsidRDefault="00E477CA" w:rsidP="00E477CA">
      <w:pPr>
        <w:pStyle w:val="Rientrocorpodeltesto"/>
        <w:tabs>
          <w:tab w:val="left" w:pos="284"/>
        </w:tabs>
        <w:ind w:left="0"/>
        <w:rPr>
          <w:bCs/>
        </w:rPr>
      </w:pPr>
      <w:r w:rsidRPr="008473BD">
        <w:rPr>
          <w:bCs/>
        </w:rPr>
        <w:t xml:space="preserve">A seguito di diverse richieste di chiarimenti pervenute dalle precitate Strutture riabilitative ex art. 26 L. 833/1978 e da diverse sigle di organizzazioni sindacali in ordine ai contenuti della </w:t>
      </w:r>
      <w:r w:rsidR="00C036D7">
        <w:rPr>
          <w:bCs/>
        </w:rPr>
        <w:t>Deliberazione DG n.</w:t>
      </w:r>
      <w:r w:rsidRPr="008473BD">
        <w:rPr>
          <w:bCs/>
        </w:rPr>
        <w:t>480/2015, con n</w:t>
      </w:r>
      <w:r w:rsidR="00C036D7">
        <w:rPr>
          <w:bCs/>
        </w:rPr>
        <w:t>ote prot. n.</w:t>
      </w:r>
      <w:r w:rsidRPr="008473BD">
        <w:rPr>
          <w:bCs/>
        </w:rPr>
        <w:t xml:space="preserve">74767/UOR01 e </w:t>
      </w:r>
      <w:r w:rsidR="00C036D7">
        <w:rPr>
          <w:bCs/>
        </w:rPr>
        <w:t>n.</w:t>
      </w:r>
      <w:r w:rsidRPr="008473BD">
        <w:rPr>
          <w:bCs/>
        </w:rPr>
        <w:t xml:space="preserve">74770/UOR01 del 15/04/2015, </w:t>
      </w:r>
      <w:r w:rsidR="00C036D7">
        <w:rPr>
          <w:bCs/>
        </w:rPr>
        <w:t>l</w:t>
      </w:r>
      <w:r w:rsidRPr="008473BD">
        <w:rPr>
          <w:bCs/>
        </w:rPr>
        <w:t xml:space="preserve">a Direzione Generale ha rispettivamente convocato i rappresentanti legali delle suddette Strutture e le </w:t>
      </w:r>
      <w:r w:rsidR="00C036D7">
        <w:rPr>
          <w:bCs/>
        </w:rPr>
        <w:t>Organizzazioni Sindacali</w:t>
      </w:r>
      <w:r w:rsidRPr="008473BD">
        <w:rPr>
          <w:bCs/>
        </w:rPr>
        <w:t xml:space="preserve"> interessate, per delle conferenze di servizio che si sono svolte nella giornata del</w:t>
      </w:r>
      <w:r w:rsidR="00C036D7">
        <w:rPr>
          <w:bCs/>
        </w:rPr>
        <w:t xml:space="preserve"> 21/</w:t>
      </w:r>
      <w:r w:rsidRPr="008473BD">
        <w:rPr>
          <w:bCs/>
        </w:rPr>
        <w:t xml:space="preserve">4/2015, e nel corso delle quali la Direzione Generale, di concerto con la Direzione del Dipartimento di Medicina Fisica e Riabilitativa, ha fornito dettagliate informazioni in merito ai tetti di spesa assegnati con </w:t>
      </w:r>
      <w:r w:rsidR="00C036D7">
        <w:rPr>
          <w:bCs/>
        </w:rPr>
        <w:t>Deliberazione DG n.</w:t>
      </w:r>
      <w:r w:rsidRPr="008473BD">
        <w:rPr>
          <w:bCs/>
        </w:rPr>
        <w:t>480/2015, nonché ascoltato le considerazioni espresse dai soggetti intervenuti.</w:t>
      </w:r>
    </w:p>
    <w:p w:rsidR="00E477CA" w:rsidRDefault="00E477CA" w:rsidP="00E477CA">
      <w:pPr>
        <w:pStyle w:val="Rientrocorpodeltesto"/>
        <w:tabs>
          <w:tab w:val="left" w:pos="284"/>
        </w:tabs>
        <w:ind w:left="0"/>
        <w:rPr>
          <w:bCs/>
        </w:rPr>
      </w:pPr>
    </w:p>
    <w:p w:rsidR="00E477CA" w:rsidRPr="008473BD" w:rsidRDefault="00C036D7" w:rsidP="00E477CA">
      <w:pPr>
        <w:pStyle w:val="Rientrocorpodeltesto"/>
        <w:tabs>
          <w:tab w:val="left" w:pos="284"/>
        </w:tabs>
        <w:ind w:left="0"/>
        <w:rPr>
          <w:bCs/>
        </w:rPr>
      </w:pPr>
      <w:r>
        <w:rPr>
          <w:bCs/>
        </w:rPr>
        <w:t>Con nota prot. n.76559/UOR01 del 17/</w:t>
      </w:r>
      <w:r w:rsidR="00E477CA" w:rsidRPr="008473BD">
        <w:rPr>
          <w:bCs/>
        </w:rPr>
        <w:t>4/2015, la Direzione Strategica della ASL BA</w:t>
      </w:r>
      <w:r>
        <w:rPr>
          <w:bCs/>
        </w:rPr>
        <w:t>RI</w:t>
      </w:r>
      <w:r w:rsidR="00E477CA" w:rsidRPr="008473BD">
        <w:rPr>
          <w:bCs/>
        </w:rPr>
        <w:t xml:space="preserve"> comunicava alla Regione Puglia che il fondo unico di remunerazione di cui alla </w:t>
      </w:r>
      <w:r>
        <w:rPr>
          <w:bCs/>
        </w:rPr>
        <w:t>Deliberazione DG n.</w:t>
      </w:r>
      <w:r w:rsidR="00E477CA" w:rsidRPr="008473BD">
        <w:rPr>
          <w:bCs/>
        </w:rPr>
        <w:t>480/2015 non includeva quanto storicamente speso per l’acquisto di prestazioni riabilitative domiciliari acquistate dalle strutture extraregionali, per un ammontare annuo di circa tre milioni di euro e che, quindi, nel periodo 2010-2013, la spesa complessiva sostenuta da questa ASL BA</w:t>
      </w:r>
      <w:r>
        <w:rPr>
          <w:bCs/>
        </w:rPr>
        <w:t>RI</w:t>
      </w:r>
      <w:r w:rsidR="00E477CA" w:rsidRPr="008473BD">
        <w:rPr>
          <w:bCs/>
        </w:rPr>
        <w:t xml:space="preserve"> per l’acquisto di prestazioni riabilitative ex art. 26 L. 833/1978 erogate sia dalle strutture insistenti nel proprio territorio di competenza, sia da quelle extraregionali, si era complessivamente consolidata in €</w:t>
      </w:r>
      <w:r>
        <w:rPr>
          <w:bCs/>
        </w:rPr>
        <w:t>/mgl</w:t>
      </w:r>
      <w:r w:rsidR="00E477CA" w:rsidRPr="008473BD">
        <w:rPr>
          <w:bCs/>
        </w:rPr>
        <w:t xml:space="preserve"> 34.058</w:t>
      </w:r>
      <w:r>
        <w:rPr>
          <w:bCs/>
        </w:rPr>
        <w:t>. Pertanto, nella nota prot. n.76559/UOR01 del 17/</w:t>
      </w:r>
      <w:r w:rsidR="00E477CA" w:rsidRPr="008473BD">
        <w:rPr>
          <w:bCs/>
        </w:rPr>
        <w:t>4/2015, la Direzione Strategica della ASL BA</w:t>
      </w:r>
      <w:r>
        <w:rPr>
          <w:bCs/>
        </w:rPr>
        <w:t>RI</w:t>
      </w:r>
      <w:r w:rsidR="00E477CA" w:rsidRPr="008473BD">
        <w:rPr>
          <w:bCs/>
        </w:rPr>
        <w:t xml:space="preserve"> </w:t>
      </w:r>
      <w:r>
        <w:rPr>
          <w:bCs/>
        </w:rPr>
        <w:t xml:space="preserve">ha </w:t>
      </w:r>
      <w:r w:rsidR="00E477CA" w:rsidRPr="008473BD">
        <w:rPr>
          <w:bCs/>
        </w:rPr>
        <w:t>segnala</w:t>
      </w:r>
      <w:r>
        <w:rPr>
          <w:bCs/>
        </w:rPr>
        <w:t>to</w:t>
      </w:r>
      <w:r w:rsidR="00E477CA" w:rsidRPr="008473BD">
        <w:rPr>
          <w:bCs/>
        </w:rPr>
        <w:t xml:space="preserve"> alla Regione la necessità di </w:t>
      </w:r>
      <w:r w:rsidR="00E477CA" w:rsidRPr="008473BD">
        <w:rPr>
          <w:bCs/>
        </w:rPr>
        <w:lastRenderedPageBreak/>
        <w:t>consolidare, per l’anno 2015, il valore di €</w:t>
      </w:r>
      <w:r>
        <w:rPr>
          <w:bCs/>
        </w:rPr>
        <w:t>/mgl</w:t>
      </w:r>
      <w:r w:rsidR="00E477CA" w:rsidRPr="008473BD">
        <w:rPr>
          <w:bCs/>
        </w:rPr>
        <w:t xml:space="preserve"> 34.058 quale fondo unico e invalicabile di remunerazione. </w:t>
      </w:r>
    </w:p>
    <w:p w:rsidR="00E477CA" w:rsidRDefault="00E477CA" w:rsidP="00E477CA">
      <w:pPr>
        <w:jc w:val="both"/>
        <w:rPr>
          <w:smallCaps/>
          <w:sz w:val="24"/>
          <w:szCs w:val="24"/>
        </w:rPr>
      </w:pPr>
    </w:p>
    <w:p w:rsidR="00E477CA" w:rsidRPr="008473BD" w:rsidRDefault="00E477CA" w:rsidP="00E477CA">
      <w:pPr>
        <w:jc w:val="both"/>
        <w:rPr>
          <w:smallCaps/>
          <w:sz w:val="24"/>
          <w:szCs w:val="24"/>
        </w:rPr>
      </w:pPr>
      <w:r w:rsidRPr="008473BD">
        <w:rPr>
          <w:smallCaps/>
          <w:sz w:val="24"/>
          <w:szCs w:val="24"/>
        </w:rPr>
        <w:t>C</w:t>
      </w:r>
      <w:r w:rsidRPr="008473BD">
        <w:rPr>
          <w:sz w:val="24"/>
          <w:szCs w:val="24"/>
        </w:rPr>
        <w:t>on D</w:t>
      </w:r>
      <w:r w:rsidR="00C036D7">
        <w:rPr>
          <w:sz w:val="24"/>
          <w:szCs w:val="24"/>
        </w:rPr>
        <w:t>eliberazione di Giunta Regionale n.867 del 29/</w:t>
      </w:r>
      <w:r w:rsidRPr="008473BD">
        <w:rPr>
          <w:sz w:val="24"/>
          <w:szCs w:val="24"/>
        </w:rPr>
        <w:t xml:space="preserve">4/2015 (DIEF 2014/2015), la Regione Puglia ha accolto la richiesta formulata da questa ASL BA, prevedendo, per l’anno 2015, </w:t>
      </w:r>
      <w:r w:rsidR="00C036D7">
        <w:rPr>
          <w:bCs/>
          <w:sz w:val="24"/>
          <w:szCs w:val="24"/>
        </w:rPr>
        <w:t>giusta nota prot. n.76559/UOR01 del 17/</w:t>
      </w:r>
      <w:r w:rsidRPr="008473BD">
        <w:rPr>
          <w:bCs/>
          <w:sz w:val="24"/>
          <w:szCs w:val="24"/>
        </w:rPr>
        <w:t xml:space="preserve">4/2015, </w:t>
      </w:r>
      <w:r w:rsidRPr="008473BD">
        <w:rPr>
          <w:sz w:val="24"/>
          <w:szCs w:val="24"/>
        </w:rPr>
        <w:t>un aggiornamento del fabbisogno di prestazioni riabilitative</w:t>
      </w:r>
      <w:r w:rsidRPr="008473BD">
        <w:rPr>
          <w:bCs/>
          <w:sz w:val="24"/>
          <w:szCs w:val="24"/>
        </w:rPr>
        <w:t xml:space="preserve">. </w:t>
      </w:r>
    </w:p>
    <w:p w:rsidR="00E477CA" w:rsidRDefault="00E477CA" w:rsidP="00E477CA">
      <w:pPr>
        <w:tabs>
          <w:tab w:val="left" w:pos="284"/>
        </w:tabs>
        <w:jc w:val="both"/>
        <w:rPr>
          <w:color w:val="000000"/>
          <w:sz w:val="24"/>
          <w:szCs w:val="24"/>
        </w:rPr>
      </w:pPr>
    </w:p>
    <w:p w:rsidR="00E477CA" w:rsidRPr="00C036D7" w:rsidRDefault="00E477CA" w:rsidP="00C036D7">
      <w:pPr>
        <w:tabs>
          <w:tab w:val="left" w:pos="284"/>
        </w:tabs>
        <w:jc w:val="both"/>
        <w:rPr>
          <w:bCs/>
          <w:color w:val="000000"/>
          <w:sz w:val="24"/>
          <w:szCs w:val="24"/>
        </w:rPr>
      </w:pPr>
      <w:r>
        <w:rPr>
          <w:color w:val="000000"/>
          <w:sz w:val="24"/>
          <w:szCs w:val="24"/>
        </w:rPr>
        <w:t xml:space="preserve">Con </w:t>
      </w:r>
      <w:r w:rsidR="00C036D7">
        <w:rPr>
          <w:color w:val="000000"/>
          <w:sz w:val="24"/>
          <w:szCs w:val="24"/>
        </w:rPr>
        <w:t>D</w:t>
      </w:r>
      <w:r w:rsidRPr="003A570A">
        <w:rPr>
          <w:color w:val="000000"/>
          <w:sz w:val="24"/>
          <w:szCs w:val="24"/>
        </w:rPr>
        <w:t>eliberazione</w:t>
      </w:r>
      <w:r w:rsidR="00C036D7">
        <w:rPr>
          <w:color w:val="000000"/>
          <w:sz w:val="24"/>
          <w:szCs w:val="24"/>
        </w:rPr>
        <w:t xml:space="preserve"> </w:t>
      </w:r>
      <w:r>
        <w:rPr>
          <w:color w:val="000000"/>
          <w:sz w:val="24"/>
          <w:szCs w:val="24"/>
        </w:rPr>
        <w:t xml:space="preserve">DG </w:t>
      </w:r>
      <w:r w:rsidR="00C036D7">
        <w:rPr>
          <w:color w:val="000000"/>
          <w:sz w:val="24"/>
          <w:szCs w:val="24"/>
        </w:rPr>
        <w:t>n.</w:t>
      </w:r>
      <w:r w:rsidRPr="003A570A">
        <w:rPr>
          <w:color w:val="000000"/>
          <w:sz w:val="24"/>
          <w:szCs w:val="24"/>
        </w:rPr>
        <w:t>798 del 27/5/2015</w:t>
      </w:r>
      <w:r w:rsidRPr="008473BD">
        <w:rPr>
          <w:sz w:val="24"/>
          <w:szCs w:val="24"/>
        </w:rPr>
        <w:t xml:space="preserve">, giusta </w:t>
      </w:r>
      <w:r w:rsidR="00C036D7" w:rsidRPr="008473BD">
        <w:rPr>
          <w:sz w:val="24"/>
          <w:szCs w:val="24"/>
        </w:rPr>
        <w:t>D</w:t>
      </w:r>
      <w:r w:rsidR="00C036D7">
        <w:rPr>
          <w:sz w:val="24"/>
          <w:szCs w:val="24"/>
        </w:rPr>
        <w:t>eliberazione di Giunta Regionale n.</w:t>
      </w:r>
      <w:r w:rsidRPr="008473BD">
        <w:rPr>
          <w:sz w:val="24"/>
          <w:szCs w:val="24"/>
        </w:rPr>
        <w:t xml:space="preserve">867/2015 (DIEF 2014/2015), </w:t>
      </w:r>
      <w:r>
        <w:rPr>
          <w:sz w:val="24"/>
          <w:szCs w:val="24"/>
        </w:rPr>
        <w:t>s</w:t>
      </w:r>
      <w:r w:rsidRPr="008473BD">
        <w:rPr>
          <w:sz w:val="24"/>
          <w:szCs w:val="24"/>
        </w:rPr>
        <w:t xml:space="preserve">i </w:t>
      </w:r>
      <w:r>
        <w:rPr>
          <w:sz w:val="24"/>
          <w:szCs w:val="24"/>
        </w:rPr>
        <w:t xml:space="preserve">procedeva a </w:t>
      </w:r>
      <w:r w:rsidRPr="008473BD">
        <w:rPr>
          <w:sz w:val="24"/>
          <w:szCs w:val="24"/>
        </w:rPr>
        <w:t xml:space="preserve">modificare e integrare la </w:t>
      </w:r>
      <w:r w:rsidR="00C036D7">
        <w:rPr>
          <w:bCs/>
          <w:sz w:val="24"/>
          <w:szCs w:val="24"/>
        </w:rPr>
        <w:t>Deliberazione DG n.</w:t>
      </w:r>
      <w:r w:rsidRPr="008473BD">
        <w:rPr>
          <w:bCs/>
          <w:sz w:val="24"/>
          <w:szCs w:val="24"/>
        </w:rPr>
        <w:t>480/2015, rideterminando il fondo unico e invalicabile di remunerazione</w:t>
      </w:r>
      <w:r w:rsidRPr="008473BD">
        <w:rPr>
          <w:sz w:val="24"/>
          <w:szCs w:val="24"/>
        </w:rPr>
        <w:t xml:space="preserve"> delle prestazioni sanitarie da erogarsi, per l’anno 2015, in regime riabilitativo ex art. 26 della Legge n. 833/1978, dai Centri di Riabilitazione istituzionalmente accreditati insistenti nel territorio di competenza della ASL BA, per la somma complessiva di €</w:t>
      </w:r>
      <w:r w:rsidR="00C036D7">
        <w:rPr>
          <w:sz w:val="24"/>
          <w:szCs w:val="24"/>
        </w:rPr>
        <w:t>/mgl</w:t>
      </w:r>
      <w:r w:rsidRPr="008473BD">
        <w:rPr>
          <w:sz w:val="24"/>
          <w:szCs w:val="24"/>
        </w:rPr>
        <w:t xml:space="preserve"> </w:t>
      </w:r>
      <w:r w:rsidRPr="008473BD">
        <w:rPr>
          <w:bCs/>
          <w:sz w:val="24"/>
          <w:szCs w:val="24"/>
        </w:rPr>
        <w:t>34.058,</w:t>
      </w:r>
      <w:r w:rsidRPr="008473BD">
        <w:rPr>
          <w:sz w:val="24"/>
          <w:szCs w:val="24"/>
        </w:rPr>
        <w:t xml:space="preserve"> ripartito per singola disciplina effettivamente accreditata</w:t>
      </w:r>
      <w:r>
        <w:rPr>
          <w:sz w:val="24"/>
          <w:szCs w:val="24"/>
        </w:rPr>
        <w:t>.</w:t>
      </w:r>
    </w:p>
    <w:p w:rsidR="00E477CA" w:rsidRPr="00F434DC" w:rsidRDefault="00E477CA" w:rsidP="00E477CA">
      <w:pPr>
        <w:jc w:val="both"/>
        <w:rPr>
          <w:sz w:val="24"/>
          <w:szCs w:val="24"/>
        </w:rPr>
      </w:pPr>
    </w:p>
    <w:p w:rsidR="00E02DD6" w:rsidRPr="00E02DD6" w:rsidRDefault="00E02DD6" w:rsidP="00E02DD6">
      <w:pPr>
        <w:jc w:val="both"/>
        <w:rPr>
          <w:b/>
          <w:bCs/>
          <w:color w:val="000000"/>
          <w:sz w:val="24"/>
          <w:szCs w:val="24"/>
        </w:rPr>
      </w:pPr>
      <w:r w:rsidRPr="002E62F5">
        <w:rPr>
          <w:bCs/>
          <w:color w:val="000000"/>
          <w:sz w:val="24"/>
          <w:szCs w:val="24"/>
        </w:rPr>
        <w:t xml:space="preserve">Per la </w:t>
      </w:r>
      <w:r>
        <w:rPr>
          <w:bCs/>
          <w:color w:val="000000"/>
          <w:sz w:val="24"/>
          <w:szCs w:val="24"/>
        </w:rPr>
        <w:t xml:space="preserve">contrattualizzazione delle prestazioni </w:t>
      </w:r>
      <w:r w:rsidR="00246D11">
        <w:rPr>
          <w:bCs/>
          <w:color w:val="000000"/>
          <w:sz w:val="24"/>
          <w:szCs w:val="24"/>
        </w:rPr>
        <w:t xml:space="preserve">erogate dalle </w:t>
      </w:r>
      <w:r>
        <w:rPr>
          <w:b/>
          <w:bCs/>
          <w:color w:val="000000"/>
          <w:sz w:val="24"/>
          <w:szCs w:val="24"/>
        </w:rPr>
        <w:t xml:space="preserve">Case di Cura </w:t>
      </w:r>
      <w:r w:rsidRPr="00021F3E">
        <w:rPr>
          <w:bCs/>
          <w:color w:val="000000"/>
          <w:sz w:val="24"/>
          <w:szCs w:val="24"/>
        </w:rPr>
        <w:t>sono stati adottati i seguenti provvedimenti:</w:t>
      </w:r>
      <w:r w:rsidRPr="003A570A">
        <w:rPr>
          <w:b/>
          <w:bCs/>
          <w:color w:val="000000"/>
          <w:sz w:val="24"/>
          <w:szCs w:val="24"/>
        </w:rPr>
        <w:t xml:space="preserve"> </w:t>
      </w:r>
    </w:p>
    <w:p w:rsidR="00E477CA" w:rsidRDefault="00E477CA" w:rsidP="00DF0612">
      <w:pPr>
        <w:numPr>
          <w:ilvl w:val="0"/>
          <w:numId w:val="32"/>
        </w:numPr>
        <w:jc w:val="both"/>
        <w:rPr>
          <w:color w:val="000000"/>
          <w:sz w:val="24"/>
          <w:szCs w:val="24"/>
        </w:rPr>
      </w:pPr>
      <w:r>
        <w:rPr>
          <w:color w:val="000000"/>
          <w:sz w:val="24"/>
          <w:szCs w:val="24"/>
        </w:rPr>
        <w:t>D</w:t>
      </w:r>
      <w:r w:rsidRPr="003A570A">
        <w:rPr>
          <w:color w:val="000000"/>
          <w:sz w:val="24"/>
          <w:szCs w:val="24"/>
        </w:rPr>
        <w:t xml:space="preserve">eliberazione </w:t>
      </w:r>
      <w:r w:rsidR="00246D11">
        <w:rPr>
          <w:sz w:val="24"/>
          <w:szCs w:val="24"/>
        </w:rPr>
        <w:t>DG</w:t>
      </w:r>
      <w:r w:rsidR="00246D11">
        <w:rPr>
          <w:color w:val="000000"/>
          <w:sz w:val="24"/>
          <w:szCs w:val="24"/>
        </w:rPr>
        <w:t xml:space="preserve"> n.</w:t>
      </w:r>
      <w:r w:rsidRPr="003A570A">
        <w:rPr>
          <w:color w:val="000000"/>
          <w:sz w:val="24"/>
          <w:szCs w:val="24"/>
        </w:rPr>
        <w:t>876 del</w:t>
      </w:r>
      <w:r>
        <w:rPr>
          <w:color w:val="000000"/>
          <w:sz w:val="24"/>
          <w:szCs w:val="24"/>
        </w:rPr>
        <w:t>l’</w:t>
      </w:r>
      <w:r w:rsidR="00246D11">
        <w:rPr>
          <w:color w:val="000000"/>
          <w:sz w:val="24"/>
          <w:szCs w:val="24"/>
        </w:rPr>
        <w:t>1/</w:t>
      </w:r>
      <w:r w:rsidRPr="003A570A">
        <w:rPr>
          <w:color w:val="000000"/>
          <w:sz w:val="24"/>
          <w:szCs w:val="24"/>
        </w:rPr>
        <w:t xml:space="preserve">6/2015; </w:t>
      </w:r>
    </w:p>
    <w:p w:rsidR="00E477CA" w:rsidRPr="003A570A" w:rsidRDefault="00E477CA" w:rsidP="00DF0612">
      <w:pPr>
        <w:numPr>
          <w:ilvl w:val="0"/>
          <w:numId w:val="32"/>
        </w:numPr>
        <w:jc w:val="both"/>
        <w:rPr>
          <w:color w:val="000000"/>
          <w:sz w:val="24"/>
          <w:szCs w:val="24"/>
        </w:rPr>
      </w:pPr>
      <w:r>
        <w:rPr>
          <w:color w:val="000000"/>
          <w:sz w:val="24"/>
          <w:szCs w:val="24"/>
        </w:rPr>
        <w:t>D</w:t>
      </w:r>
      <w:r w:rsidRPr="003A570A">
        <w:rPr>
          <w:color w:val="000000"/>
          <w:sz w:val="24"/>
          <w:szCs w:val="24"/>
        </w:rPr>
        <w:t xml:space="preserve">eliberazione </w:t>
      </w:r>
      <w:r w:rsidR="00246D11">
        <w:rPr>
          <w:sz w:val="24"/>
          <w:szCs w:val="24"/>
        </w:rPr>
        <w:t>DG</w:t>
      </w:r>
      <w:r w:rsidR="00246D11">
        <w:rPr>
          <w:color w:val="000000"/>
          <w:sz w:val="24"/>
          <w:szCs w:val="24"/>
        </w:rPr>
        <w:t xml:space="preserve"> n.</w:t>
      </w:r>
      <w:r w:rsidRPr="003A570A">
        <w:rPr>
          <w:color w:val="000000"/>
          <w:sz w:val="24"/>
          <w:szCs w:val="24"/>
        </w:rPr>
        <w:t>2058 del</w:t>
      </w:r>
      <w:r>
        <w:rPr>
          <w:color w:val="000000"/>
          <w:sz w:val="24"/>
          <w:szCs w:val="24"/>
        </w:rPr>
        <w:t>l’</w:t>
      </w:r>
      <w:r w:rsidRPr="003A570A">
        <w:rPr>
          <w:color w:val="000000"/>
          <w:sz w:val="24"/>
          <w:szCs w:val="24"/>
        </w:rPr>
        <w:t>1/12/2015</w:t>
      </w:r>
      <w:r>
        <w:rPr>
          <w:color w:val="000000"/>
          <w:sz w:val="24"/>
          <w:szCs w:val="24"/>
        </w:rPr>
        <w:t>.</w:t>
      </w:r>
    </w:p>
    <w:p w:rsidR="00E477CA" w:rsidRDefault="00E477CA" w:rsidP="00E477CA">
      <w:pPr>
        <w:jc w:val="both"/>
        <w:rPr>
          <w:sz w:val="24"/>
          <w:szCs w:val="24"/>
        </w:rPr>
      </w:pPr>
    </w:p>
    <w:p w:rsidR="00E477CA" w:rsidRDefault="00E477CA" w:rsidP="00E477CA">
      <w:pPr>
        <w:jc w:val="both"/>
        <w:rPr>
          <w:sz w:val="24"/>
          <w:szCs w:val="24"/>
        </w:rPr>
      </w:pPr>
      <w:r>
        <w:rPr>
          <w:sz w:val="24"/>
          <w:szCs w:val="24"/>
        </w:rPr>
        <w:t>Preme innanzitutto rappresentare che:</w:t>
      </w:r>
    </w:p>
    <w:p w:rsidR="00901ED9" w:rsidRDefault="00E477CA" w:rsidP="00DF0612">
      <w:pPr>
        <w:numPr>
          <w:ilvl w:val="0"/>
          <w:numId w:val="47"/>
        </w:numPr>
        <w:jc w:val="both"/>
        <w:rPr>
          <w:sz w:val="24"/>
          <w:szCs w:val="24"/>
        </w:rPr>
      </w:pPr>
      <w:r>
        <w:rPr>
          <w:sz w:val="24"/>
          <w:szCs w:val="24"/>
        </w:rPr>
        <w:t>c</w:t>
      </w:r>
      <w:r w:rsidRPr="006E49D3">
        <w:rPr>
          <w:sz w:val="24"/>
          <w:szCs w:val="24"/>
        </w:rPr>
        <w:t>on determinazione di</w:t>
      </w:r>
      <w:r w:rsidR="00901ED9">
        <w:rPr>
          <w:sz w:val="24"/>
          <w:szCs w:val="24"/>
        </w:rPr>
        <w:t>rigenziale (D.D.) n. 14 del 12/</w:t>
      </w:r>
      <w:r w:rsidRPr="006E49D3">
        <w:rPr>
          <w:sz w:val="24"/>
          <w:szCs w:val="24"/>
        </w:rPr>
        <w:t>2/2014, la Regione Puglia ha preso atto della fusione per incorporazione della Casa di Cura “Casa Bianca spa” nella Casa di Cura “Villa Lucia Hospital – Società Medicol srl”, entrambe apparte</w:t>
      </w:r>
      <w:r>
        <w:rPr>
          <w:sz w:val="24"/>
          <w:szCs w:val="24"/>
        </w:rPr>
        <w:t>nenti al Gruppo Villa Maria spa;</w:t>
      </w:r>
    </w:p>
    <w:p w:rsidR="00901ED9" w:rsidRDefault="00E477CA" w:rsidP="00DF0612">
      <w:pPr>
        <w:numPr>
          <w:ilvl w:val="0"/>
          <w:numId w:val="47"/>
        </w:numPr>
        <w:jc w:val="both"/>
        <w:rPr>
          <w:sz w:val="24"/>
          <w:szCs w:val="24"/>
        </w:rPr>
      </w:pPr>
      <w:r w:rsidRPr="00901ED9">
        <w:rPr>
          <w:sz w:val="24"/>
          <w:szCs w:val="24"/>
        </w:rPr>
        <w:t>con D.D. n. 327 del 26/11/2015, la Regione Puglia ha conferito alla incorporante Casa di Cura “Villa Lucia Hospital – Società Medicol srl” l’autorizzazione all’esercizio per trasferimento della Casa di Cura “Casa Bianca spa” e, contestualmente l’accreditamento istituzionale delle discipline con relativi posti letto per complessivi n. 73;</w:t>
      </w:r>
    </w:p>
    <w:p w:rsidR="00901ED9" w:rsidRDefault="00E477CA" w:rsidP="00DF0612">
      <w:pPr>
        <w:numPr>
          <w:ilvl w:val="0"/>
          <w:numId w:val="47"/>
        </w:numPr>
        <w:jc w:val="both"/>
        <w:rPr>
          <w:sz w:val="24"/>
          <w:szCs w:val="24"/>
        </w:rPr>
      </w:pPr>
      <w:r w:rsidRPr="00901ED9">
        <w:rPr>
          <w:sz w:val="24"/>
          <w:szCs w:val="24"/>
        </w:rPr>
        <w:t>a partire dal 13/04/2016 la Casa di cura “Santa Maria spa” è entrata a far parte del Gruppo Villa Maria;</w:t>
      </w:r>
    </w:p>
    <w:p w:rsidR="00E477CA" w:rsidRPr="00901ED9" w:rsidRDefault="00E477CA" w:rsidP="00DF0612">
      <w:pPr>
        <w:numPr>
          <w:ilvl w:val="0"/>
          <w:numId w:val="47"/>
        </w:numPr>
        <w:jc w:val="both"/>
        <w:rPr>
          <w:sz w:val="24"/>
          <w:szCs w:val="24"/>
        </w:rPr>
      </w:pPr>
      <w:r w:rsidRPr="00901ED9">
        <w:rPr>
          <w:sz w:val="24"/>
          <w:szCs w:val="24"/>
        </w:rPr>
        <w:t>c</w:t>
      </w:r>
      <w:r w:rsidRPr="00901ED9">
        <w:rPr>
          <w:bCs/>
          <w:sz w:val="24"/>
          <w:szCs w:val="24"/>
        </w:rPr>
        <w:t xml:space="preserve">on diversi provvedimenti, la Regione Puglia </w:t>
      </w:r>
      <w:r w:rsidRPr="00901ED9">
        <w:rPr>
          <w:sz w:val="24"/>
          <w:szCs w:val="24"/>
        </w:rPr>
        <w:t>ha previsto, nei confronti delle Case di Cura Private insistenti nel territorio della ASL BA, nel corso degli anni 2015 e 2016, una nuova configurazione degli accreditamenti, con conseguente  aggiornamento dei posti letto accreditati, distinti per singola disciplina di assegnazione</w:t>
      </w:r>
      <w:r w:rsidRPr="00901ED9">
        <w:rPr>
          <w:bCs/>
          <w:sz w:val="24"/>
          <w:szCs w:val="24"/>
        </w:rPr>
        <w:t>, come da seguente prospetto:</w:t>
      </w:r>
    </w:p>
    <w:p w:rsidR="00E477CA" w:rsidRDefault="00E477CA" w:rsidP="00E477CA">
      <w:pPr>
        <w:jc w:val="both"/>
        <w:rPr>
          <w:sz w:val="24"/>
          <w:szCs w:val="24"/>
        </w:rPr>
      </w:pPr>
    </w:p>
    <w:p w:rsidR="00901ED9" w:rsidRDefault="00901ED9" w:rsidP="00E477CA">
      <w:pPr>
        <w:jc w:val="both"/>
        <w:rPr>
          <w:sz w:val="24"/>
          <w:szCs w:val="24"/>
        </w:rPr>
      </w:pPr>
    </w:p>
    <w:p w:rsidR="00901ED9" w:rsidRDefault="00901ED9" w:rsidP="00E477CA">
      <w:pPr>
        <w:jc w:val="both"/>
        <w:rPr>
          <w:sz w:val="24"/>
          <w:szCs w:val="24"/>
        </w:rPr>
      </w:pPr>
    </w:p>
    <w:p w:rsidR="00483694" w:rsidRDefault="00483694" w:rsidP="00E477CA">
      <w:pPr>
        <w:jc w:val="both"/>
        <w:rPr>
          <w:sz w:val="24"/>
          <w:szCs w:val="24"/>
        </w:rPr>
      </w:pPr>
    </w:p>
    <w:p w:rsidR="00D4751D" w:rsidRDefault="00D4751D" w:rsidP="00E477CA">
      <w:pPr>
        <w:jc w:val="both"/>
        <w:rPr>
          <w:sz w:val="24"/>
          <w:szCs w:val="24"/>
        </w:rPr>
      </w:pPr>
    </w:p>
    <w:p w:rsidR="00901ED9" w:rsidRPr="006E49D3" w:rsidRDefault="00901ED9" w:rsidP="00E477CA">
      <w:pPr>
        <w:jc w:val="both"/>
        <w:rPr>
          <w:sz w:val="24"/>
          <w:szCs w:val="24"/>
        </w:rPr>
      </w:pPr>
    </w:p>
    <w:tbl>
      <w:tblPr>
        <w:tblW w:w="9883" w:type="dxa"/>
        <w:jc w:val="center"/>
        <w:tblInd w:w="-956" w:type="dxa"/>
        <w:tblLayout w:type="fixed"/>
        <w:tblCellMar>
          <w:left w:w="70" w:type="dxa"/>
          <w:right w:w="70" w:type="dxa"/>
        </w:tblCellMar>
        <w:tblLook w:val="0000" w:firstRow="0" w:lastRow="0" w:firstColumn="0" w:lastColumn="0" w:noHBand="0" w:noVBand="0"/>
      </w:tblPr>
      <w:tblGrid>
        <w:gridCol w:w="2752"/>
        <w:gridCol w:w="1161"/>
        <w:gridCol w:w="1455"/>
        <w:gridCol w:w="1559"/>
        <w:gridCol w:w="942"/>
        <w:gridCol w:w="1043"/>
        <w:gridCol w:w="971"/>
      </w:tblGrid>
      <w:tr w:rsidR="00E477CA" w:rsidRPr="001C3BEF" w:rsidTr="00E477CA">
        <w:trPr>
          <w:trHeight w:val="534"/>
          <w:tblHeader/>
          <w:jc w:val="center"/>
        </w:trPr>
        <w:tc>
          <w:tcPr>
            <w:tcW w:w="2752" w:type="dxa"/>
            <w:tcBorders>
              <w:top w:val="single" w:sz="8" w:space="0" w:color="auto"/>
              <w:left w:val="single" w:sz="8" w:space="0" w:color="auto"/>
              <w:bottom w:val="nil"/>
              <w:right w:val="nil"/>
            </w:tcBorders>
            <w:shd w:val="clear" w:color="auto" w:fill="auto"/>
            <w:vAlign w:val="center"/>
          </w:tcPr>
          <w:p w:rsidR="00E477CA" w:rsidRPr="001C3BEF" w:rsidRDefault="00E477CA" w:rsidP="00E477CA">
            <w:pPr>
              <w:jc w:val="both"/>
              <w:rPr>
                <w:b/>
                <w:bCs/>
                <w:color w:val="000000"/>
                <w:sz w:val="18"/>
                <w:szCs w:val="18"/>
              </w:rPr>
            </w:pPr>
            <w:r w:rsidRPr="001C3BEF">
              <w:rPr>
                <w:b/>
                <w:bCs/>
                <w:color w:val="000000"/>
                <w:sz w:val="18"/>
                <w:szCs w:val="18"/>
              </w:rPr>
              <w:t>DISCIPLINA ACCREDITATA</w:t>
            </w:r>
          </w:p>
        </w:tc>
        <w:tc>
          <w:tcPr>
            <w:tcW w:w="1161" w:type="dxa"/>
            <w:tcBorders>
              <w:top w:val="single" w:sz="8" w:space="0" w:color="auto"/>
              <w:left w:val="single" w:sz="8" w:space="0" w:color="auto"/>
              <w:bottom w:val="single" w:sz="4" w:space="0" w:color="auto"/>
              <w:right w:val="single" w:sz="4" w:space="0" w:color="auto"/>
            </w:tcBorders>
            <w:shd w:val="clear" w:color="auto" w:fill="auto"/>
            <w:noWrap/>
            <w:vAlign w:val="center"/>
          </w:tcPr>
          <w:p w:rsidR="00E477CA" w:rsidRPr="001C3BEF" w:rsidRDefault="00E477CA" w:rsidP="00E477CA">
            <w:pPr>
              <w:jc w:val="center"/>
              <w:rPr>
                <w:b/>
                <w:bCs/>
                <w:color w:val="000000"/>
                <w:sz w:val="18"/>
                <w:szCs w:val="18"/>
              </w:rPr>
            </w:pPr>
            <w:r w:rsidRPr="001C3BEF">
              <w:rPr>
                <w:b/>
                <w:bCs/>
                <w:color w:val="000000"/>
                <w:sz w:val="18"/>
                <w:szCs w:val="18"/>
              </w:rPr>
              <w:t>ANTHEA</w:t>
            </w:r>
          </w:p>
          <w:p w:rsidR="00E477CA" w:rsidRPr="001C3BEF" w:rsidRDefault="00E477CA" w:rsidP="00E477CA">
            <w:pPr>
              <w:jc w:val="center"/>
              <w:rPr>
                <w:b/>
                <w:bCs/>
                <w:color w:val="000000"/>
                <w:sz w:val="18"/>
                <w:szCs w:val="18"/>
              </w:rPr>
            </w:pPr>
            <w:r w:rsidRPr="001C3BEF">
              <w:rPr>
                <w:b/>
                <w:bCs/>
                <w:color w:val="000000"/>
                <w:sz w:val="18"/>
                <w:szCs w:val="18"/>
              </w:rPr>
              <w:t>HOSPITAL</w:t>
            </w:r>
          </w:p>
        </w:tc>
        <w:tc>
          <w:tcPr>
            <w:tcW w:w="1455" w:type="dxa"/>
            <w:tcBorders>
              <w:top w:val="single" w:sz="8" w:space="0" w:color="auto"/>
              <w:left w:val="nil"/>
              <w:bottom w:val="single" w:sz="4" w:space="0" w:color="auto"/>
              <w:right w:val="single" w:sz="4" w:space="0" w:color="auto"/>
            </w:tcBorders>
            <w:shd w:val="clear" w:color="auto" w:fill="auto"/>
            <w:noWrap/>
            <w:vAlign w:val="center"/>
          </w:tcPr>
          <w:p w:rsidR="00E477CA" w:rsidRDefault="00E477CA" w:rsidP="00E477CA">
            <w:pPr>
              <w:jc w:val="center"/>
              <w:rPr>
                <w:b/>
                <w:bCs/>
                <w:color w:val="000000"/>
                <w:sz w:val="18"/>
                <w:szCs w:val="18"/>
              </w:rPr>
            </w:pPr>
            <w:r w:rsidRPr="001C3BEF">
              <w:rPr>
                <w:b/>
                <w:bCs/>
                <w:color w:val="000000"/>
                <w:sz w:val="18"/>
                <w:szCs w:val="18"/>
              </w:rPr>
              <w:t>MATER DEI</w:t>
            </w:r>
          </w:p>
          <w:p w:rsidR="00E477CA" w:rsidRPr="001C3BEF" w:rsidRDefault="00E477CA" w:rsidP="00E477CA">
            <w:pPr>
              <w:jc w:val="center"/>
              <w:rPr>
                <w:b/>
                <w:bCs/>
                <w:color w:val="000000"/>
                <w:sz w:val="18"/>
                <w:szCs w:val="18"/>
              </w:rPr>
            </w:pPr>
            <w:r w:rsidRPr="001C3BEF">
              <w:rPr>
                <w:b/>
                <w:bCs/>
                <w:color w:val="000000"/>
                <w:sz w:val="18"/>
                <w:szCs w:val="18"/>
              </w:rPr>
              <w:t>HOSPITAL</w:t>
            </w:r>
          </w:p>
        </w:tc>
        <w:tc>
          <w:tcPr>
            <w:tcW w:w="1559" w:type="dxa"/>
            <w:tcBorders>
              <w:top w:val="single" w:sz="8" w:space="0" w:color="auto"/>
              <w:left w:val="nil"/>
              <w:bottom w:val="single" w:sz="4" w:space="0" w:color="auto"/>
              <w:right w:val="single" w:sz="4" w:space="0" w:color="auto"/>
            </w:tcBorders>
            <w:shd w:val="clear" w:color="auto" w:fill="auto"/>
            <w:noWrap/>
            <w:vAlign w:val="center"/>
          </w:tcPr>
          <w:p w:rsidR="00E477CA" w:rsidRPr="001C3BEF" w:rsidRDefault="00E477CA" w:rsidP="00E477CA">
            <w:pPr>
              <w:jc w:val="center"/>
              <w:rPr>
                <w:b/>
                <w:bCs/>
                <w:color w:val="000000"/>
                <w:sz w:val="18"/>
                <w:szCs w:val="18"/>
              </w:rPr>
            </w:pPr>
            <w:r w:rsidRPr="001C3BEF">
              <w:rPr>
                <w:b/>
                <w:bCs/>
                <w:color w:val="000000"/>
                <w:sz w:val="18"/>
                <w:szCs w:val="18"/>
              </w:rPr>
              <w:t>MONTE IMPERATORE</w:t>
            </w:r>
          </w:p>
        </w:tc>
        <w:tc>
          <w:tcPr>
            <w:tcW w:w="942" w:type="dxa"/>
            <w:tcBorders>
              <w:top w:val="single" w:sz="8" w:space="0" w:color="auto"/>
              <w:left w:val="nil"/>
              <w:bottom w:val="single" w:sz="4" w:space="0" w:color="auto"/>
              <w:right w:val="single" w:sz="4" w:space="0" w:color="auto"/>
            </w:tcBorders>
            <w:shd w:val="clear" w:color="auto" w:fill="auto"/>
            <w:noWrap/>
            <w:vAlign w:val="center"/>
          </w:tcPr>
          <w:p w:rsidR="00E477CA" w:rsidRPr="001C3BEF" w:rsidRDefault="00E477CA" w:rsidP="00E477CA">
            <w:pPr>
              <w:jc w:val="center"/>
              <w:rPr>
                <w:b/>
                <w:bCs/>
                <w:color w:val="000000"/>
                <w:sz w:val="18"/>
                <w:szCs w:val="18"/>
              </w:rPr>
            </w:pPr>
            <w:r w:rsidRPr="001C3BEF">
              <w:rPr>
                <w:b/>
                <w:bCs/>
                <w:color w:val="000000"/>
                <w:sz w:val="18"/>
                <w:szCs w:val="18"/>
              </w:rPr>
              <w:t>SANTA MARIA</w:t>
            </w:r>
          </w:p>
        </w:tc>
        <w:tc>
          <w:tcPr>
            <w:tcW w:w="1043" w:type="dxa"/>
            <w:tcBorders>
              <w:top w:val="single" w:sz="8" w:space="0" w:color="auto"/>
              <w:left w:val="nil"/>
              <w:bottom w:val="single" w:sz="4" w:space="0" w:color="auto"/>
              <w:right w:val="nil"/>
            </w:tcBorders>
            <w:shd w:val="clear" w:color="auto" w:fill="auto"/>
            <w:noWrap/>
            <w:vAlign w:val="center"/>
          </w:tcPr>
          <w:p w:rsidR="00E477CA" w:rsidRPr="001C3BEF" w:rsidRDefault="00E477CA" w:rsidP="00E477CA">
            <w:pPr>
              <w:jc w:val="center"/>
              <w:rPr>
                <w:b/>
                <w:bCs/>
                <w:color w:val="000000"/>
                <w:sz w:val="18"/>
                <w:szCs w:val="18"/>
              </w:rPr>
            </w:pPr>
            <w:r w:rsidRPr="001C3BEF">
              <w:rPr>
                <w:b/>
                <w:bCs/>
                <w:color w:val="000000"/>
                <w:sz w:val="18"/>
                <w:szCs w:val="18"/>
              </w:rPr>
              <w:t>VILLA LUCIA MEDICOL</w:t>
            </w:r>
          </w:p>
        </w:tc>
        <w:tc>
          <w:tcPr>
            <w:tcW w:w="971" w:type="dxa"/>
            <w:tcBorders>
              <w:top w:val="single" w:sz="8" w:space="0" w:color="auto"/>
              <w:left w:val="single" w:sz="8" w:space="0" w:color="auto"/>
              <w:bottom w:val="single" w:sz="4" w:space="0" w:color="auto"/>
              <w:right w:val="single" w:sz="8" w:space="0" w:color="auto"/>
            </w:tcBorders>
            <w:shd w:val="clear" w:color="auto" w:fill="auto"/>
            <w:vAlign w:val="center"/>
          </w:tcPr>
          <w:p w:rsidR="00E477CA" w:rsidRPr="001C3BEF" w:rsidRDefault="00E477CA" w:rsidP="00E477CA">
            <w:pPr>
              <w:jc w:val="center"/>
              <w:rPr>
                <w:b/>
                <w:bCs/>
                <w:color w:val="000000"/>
                <w:sz w:val="18"/>
                <w:szCs w:val="18"/>
              </w:rPr>
            </w:pPr>
            <w:r w:rsidRPr="001C3BEF">
              <w:rPr>
                <w:b/>
                <w:bCs/>
                <w:color w:val="000000"/>
                <w:sz w:val="18"/>
                <w:szCs w:val="18"/>
              </w:rPr>
              <w:t>TOTALE</w:t>
            </w:r>
          </w:p>
          <w:p w:rsidR="00E477CA" w:rsidRPr="001C3BEF" w:rsidRDefault="00E477CA" w:rsidP="00E477CA">
            <w:pPr>
              <w:jc w:val="center"/>
              <w:rPr>
                <w:b/>
                <w:bCs/>
                <w:color w:val="000000"/>
                <w:sz w:val="18"/>
                <w:szCs w:val="18"/>
              </w:rPr>
            </w:pPr>
            <w:r w:rsidRPr="001C3BEF">
              <w:rPr>
                <w:b/>
                <w:bCs/>
                <w:color w:val="000000"/>
                <w:sz w:val="18"/>
                <w:szCs w:val="18"/>
              </w:rPr>
              <w:t>POSTI LETTO</w:t>
            </w:r>
          </w:p>
        </w:tc>
      </w:tr>
      <w:tr w:rsidR="00E477CA" w:rsidRPr="001C3BEF" w:rsidTr="00E477CA">
        <w:trPr>
          <w:trHeight w:val="139"/>
          <w:jc w:val="center"/>
        </w:trPr>
        <w:tc>
          <w:tcPr>
            <w:tcW w:w="2752" w:type="dxa"/>
            <w:tcBorders>
              <w:top w:val="single" w:sz="8" w:space="0" w:color="auto"/>
              <w:left w:val="single" w:sz="8" w:space="0" w:color="auto"/>
              <w:bottom w:val="single" w:sz="4" w:space="0" w:color="auto"/>
              <w:right w:val="nil"/>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t>Cardiochirurgia</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E477CA" w:rsidRPr="001C3BEF" w:rsidRDefault="00E477CA" w:rsidP="00D4751D">
            <w:pPr>
              <w:jc w:val="right"/>
              <w:rPr>
                <w:color w:val="000000"/>
                <w:sz w:val="18"/>
                <w:szCs w:val="18"/>
              </w:rPr>
            </w:pPr>
            <w:r w:rsidRPr="001C3BEF">
              <w:rPr>
                <w:color w:val="000000"/>
                <w:sz w:val="18"/>
                <w:szCs w:val="18"/>
              </w:rPr>
              <w:t>20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E477CA" w:rsidRPr="001C3BEF" w:rsidRDefault="00E477CA" w:rsidP="00D4751D">
            <w:pPr>
              <w:jc w:val="right"/>
              <w:rPr>
                <w:color w:val="000000"/>
                <w:sz w:val="18"/>
                <w:szCs w:val="18"/>
              </w:rPr>
            </w:pPr>
            <w:r w:rsidRPr="001C3BEF">
              <w:rPr>
                <w:color w:val="000000"/>
                <w:sz w:val="18"/>
                <w:szCs w:val="18"/>
              </w:rPr>
              <w:t>23</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77</w:t>
            </w:r>
          </w:p>
        </w:tc>
      </w:tr>
      <w:tr w:rsidR="00E477CA" w:rsidRPr="001C3BEF" w:rsidTr="00E477CA">
        <w:trPr>
          <w:trHeight w:val="96"/>
          <w:jc w:val="center"/>
        </w:trPr>
        <w:tc>
          <w:tcPr>
            <w:tcW w:w="2752" w:type="dxa"/>
            <w:tcBorders>
              <w:top w:val="nil"/>
              <w:left w:val="single" w:sz="8" w:space="0" w:color="auto"/>
              <w:bottom w:val="single" w:sz="4" w:space="0" w:color="auto"/>
              <w:right w:val="nil"/>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t>Cardiologia</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14</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22</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11 (+11)</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87</w:t>
            </w:r>
          </w:p>
        </w:tc>
      </w:tr>
      <w:tr w:rsidR="00E477CA" w:rsidRPr="001C3BEF" w:rsidTr="00E477CA">
        <w:trPr>
          <w:trHeight w:val="70"/>
          <w:jc w:val="center"/>
        </w:trPr>
        <w:tc>
          <w:tcPr>
            <w:tcW w:w="2752" w:type="dxa"/>
            <w:tcBorders>
              <w:top w:val="nil"/>
              <w:left w:val="single" w:sz="8" w:space="0" w:color="auto"/>
              <w:bottom w:val="single" w:sz="4" w:space="0" w:color="auto"/>
              <w:right w:val="nil"/>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t>Chirurgia Generale</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7 (+7)</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12</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18 (+2)</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69</w:t>
            </w:r>
          </w:p>
        </w:tc>
      </w:tr>
      <w:tr w:rsidR="00E477CA" w:rsidRPr="001C3BEF" w:rsidTr="00E477CA">
        <w:trPr>
          <w:trHeight w:val="70"/>
          <w:jc w:val="center"/>
        </w:trPr>
        <w:tc>
          <w:tcPr>
            <w:tcW w:w="2752" w:type="dxa"/>
            <w:tcBorders>
              <w:top w:val="nil"/>
              <w:left w:val="single" w:sz="8" w:space="0" w:color="auto"/>
              <w:bottom w:val="single" w:sz="4" w:space="0" w:color="auto"/>
              <w:right w:val="nil"/>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t>Chirurgia Maxillo Facciale</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 (-5)</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5</w:t>
            </w:r>
          </w:p>
        </w:tc>
      </w:tr>
      <w:tr w:rsidR="00E477CA" w:rsidRPr="001C3BEF" w:rsidTr="00E477CA">
        <w:trPr>
          <w:trHeight w:val="70"/>
          <w:jc w:val="center"/>
        </w:trPr>
        <w:tc>
          <w:tcPr>
            <w:tcW w:w="2752" w:type="dxa"/>
            <w:tcBorders>
              <w:top w:val="nil"/>
              <w:left w:val="single" w:sz="8" w:space="0" w:color="auto"/>
              <w:bottom w:val="single" w:sz="4" w:space="0" w:color="auto"/>
              <w:right w:val="nil"/>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lastRenderedPageBreak/>
              <w:t>Chirurgia Plastica</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5</w:t>
            </w:r>
          </w:p>
        </w:tc>
      </w:tr>
      <w:tr w:rsidR="00E477CA" w:rsidRPr="001C3BEF" w:rsidTr="00E477CA">
        <w:trPr>
          <w:trHeight w:val="70"/>
          <w:jc w:val="center"/>
        </w:trPr>
        <w:tc>
          <w:tcPr>
            <w:tcW w:w="2752" w:type="dxa"/>
            <w:tcBorders>
              <w:top w:val="nil"/>
              <w:left w:val="single" w:sz="8" w:space="0" w:color="auto"/>
              <w:bottom w:val="single" w:sz="4" w:space="0" w:color="auto"/>
              <w:right w:val="nil"/>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t>Chirurgia Toracica</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8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8</w:t>
            </w:r>
          </w:p>
        </w:tc>
      </w:tr>
      <w:tr w:rsidR="00E477CA" w:rsidRPr="001C3BEF" w:rsidTr="00E477CA">
        <w:trPr>
          <w:trHeight w:val="70"/>
          <w:jc w:val="center"/>
        </w:trPr>
        <w:tc>
          <w:tcPr>
            <w:tcW w:w="2752" w:type="dxa"/>
            <w:tcBorders>
              <w:top w:val="nil"/>
              <w:left w:val="single" w:sz="8" w:space="0" w:color="auto"/>
              <w:bottom w:val="single" w:sz="4" w:space="0" w:color="auto"/>
              <w:right w:val="nil"/>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t>Chirurgia Vascolare</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13</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23</w:t>
            </w:r>
          </w:p>
        </w:tc>
      </w:tr>
      <w:tr w:rsidR="00E477CA" w:rsidRPr="001C3BEF" w:rsidTr="00E477CA">
        <w:trPr>
          <w:trHeight w:val="70"/>
          <w:jc w:val="center"/>
        </w:trPr>
        <w:tc>
          <w:tcPr>
            <w:tcW w:w="2752" w:type="dxa"/>
            <w:tcBorders>
              <w:top w:val="nil"/>
              <w:left w:val="single" w:sz="8" w:space="0" w:color="auto"/>
              <w:bottom w:val="single" w:sz="4" w:space="0" w:color="auto"/>
              <w:right w:val="nil"/>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t>Gastroenterologia</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10</w:t>
            </w:r>
          </w:p>
        </w:tc>
      </w:tr>
      <w:tr w:rsidR="00E477CA" w:rsidRPr="001C3BEF" w:rsidTr="00E477CA">
        <w:trPr>
          <w:trHeight w:val="89"/>
          <w:jc w:val="center"/>
        </w:trPr>
        <w:tc>
          <w:tcPr>
            <w:tcW w:w="2752" w:type="dxa"/>
            <w:tcBorders>
              <w:top w:val="nil"/>
              <w:left w:val="single" w:sz="8" w:space="0" w:color="auto"/>
              <w:bottom w:val="single" w:sz="4" w:space="0" w:color="auto"/>
              <w:right w:val="nil"/>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t>Geriatria</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22</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22</w:t>
            </w:r>
          </w:p>
        </w:tc>
      </w:tr>
      <w:tr w:rsidR="00E477CA" w:rsidRPr="001C3BEF" w:rsidTr="00E477CA">
        <w:trPr>
          <w:trHeight w:val="70"/>
          <w:jc w:val="center"/>
        </w:trPr>
        <w:tc>
          <w:tcPr>
            <w:tcW w:w="2752" w:type="dxa"/>
            <w:tcBorders>
              <w:top w:val="nil"/>
              <w:left w:val="single" w:sz="8" w:space="0" w:color="auto"/>
              <w:bottom w:val="single" w:sz="4" w:space="0" w:color="auto"/>
              <w:right w:val="nil"/>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t>Ginecologia e Ostetricia</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38</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68</w:t>
            </w:r>
          </w:p>
        </w:tc>
      </w:tr>
      <w:tr w:rsidR="00E477CA" w:rsidRPr="001C3BEF" w:rsidTr="00E477CA">
        <w:trPr>
          <w:trHeight w:val="70"/>
          <w:jc w:val="center"/>
        </w:trPr>
        <w:tc>
          <w:tcPr>
            <w:tcW w:w="2752" w:type="dxa"/>
            <w:tcBorders>
              <w:top w:val="nil"/>
              <w:left w:val="single" w:sz="8" w:space="0" w:color="auto"/>
              <w:bottom w:val="single" w:sz="4" w:space="0" w:color="auto"/>
              <w:right w:val="nil"/>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t>Medicina Generale</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71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71</w:t>
            </w:r>
          </w:p>
        </w:tc>
      </w:tr>
      <w:tr w:rsidR="00E477CA" w:rsidRPr="001C3BEF" w:rsidTr="00E477CA">
        <w:trPr>
          <w:trHeight w:val="70"/>
          <w:jc w:val="center"/>
        </w:trPr>
        <w:tc>
          <w:tcPr>
            <w:tcW w:w="2752" w:type="dxa"/>
            <w:tcBorders>
              <w:top w:val="nil"/>
              <w:left w:val="single" w:sz="8" w:space="0" w:color="auto"/>
              <w:bottom w:val="single" w:sz="4" w:space="0" w:color="auto"/>
              <w:right w:val="nil"/>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t>Nefrologia</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10</w:t>
            </w:r>
          </w:p>
        </w:tc>
      </w:tr>
      <w:tr w:rsidR="00E477CA" w:rsidRPr="001C3BEF" w:rsidTr="00E477CA">
        <w:trPr>
          <w:trHeight w:val="70"/>
          <w:jc w:val="center"/>
        </w:trPr>
        <w:tc>
          <w:tcPr>
            <w:tcW w:w="2752" w:type="dxa"/>
            <w:tcBorders>
              <w:top w:val="nil"/>
              <w:left w:val="single" w:sz="8" w:space="0" w:color="auto"/>
              <w:bottom w:val="single" w:sz="4" w:space="0" w:color="auto"/>
              <w:right w:val="nil"/>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t>Neonatologia</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6</w:t>
            </w:r>
          </w:p>
        </w:tc>
      </w:tr>
      <w:tr w:rsidR="00E477CA" w:rsidRPr="001C3BEF" w:rsidTr="00E477CA">
        <w:trPr>
          <w:trHeight w:val="70"/>
          <w:jc w:val="center"/>
        </w:trPr>
        <w:tc>
          <w:tcPr>
            <w:tcW w:w="2752" w:type="dxa"/>
            <w:tcBorders>
              <w:top w:val="nil"/>
              <w:left w:val="single" w:sz="8" w:space="0" w:color="auto"/>
              <w:bottom w:val="single" w:sz="4" w:space="0" w:color="auto"/>
              <w:right w:val="nil"/>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t>Neurochirurgia</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10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20</w:t>
            </w:r>
          </w:p>
        </w:tc>
      </w:tr>
      <w:tr w:rsidR="00E477CA" w:rsidRPr="001C3BEF" w:rsidTr="00E477CA">
        <w:trPr>
          <w:trHeight w:val="70"/>
          <w:jc w:val="center"/>
        </w:trPr>
        <w:tc>
          <w:tcPr>
            <w:tcW w:w="2752" w:type="dxa"/>
            <w:tcBorders>
              <w:top w:val="nil"/>
              <w:left w:val="single" w:sz="8" w:space="0" w:color="auto"/>
              <w:bottom w:val="single" w:sz="4" w:space="0" w:color="auto"/>
              <w:right w:val="nil"/>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t>Neurologia</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10</w:t>
            </w:r>
          </w:p>
        </w:tc>
      </w:tr>
      <w:tr w:rsidR="00E477CA" w:rsidRPr="001C3BEF" w:rsidTr="00E477CA">
        <w:trPr>
          <w:trHeight w:val="70"/>
          <w:jc w:val="center"/>
        </w:trPr>
        <w:tc>
          <w:tcPr>
            <w:tcW w:w="2752" w:type="dxa"/>
            <w:tcBorders>
              <w:top w:val="nil"/>
              <w:left w:val="single" w:sz="8" w:space="0" w:color="auto"/>
              <w:bottom w:val="single" w:sz="4" w:space="0" w:color="auto"/>
              <w:right w:val="nil"/>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t>Nido</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0</w:t>
            </w:r>
          </w:p>
        </w:tc>
      </w:tr>
      <w:tr w:rsidR="00E477CA" w:rsidRPr="001C3BEF" w:rsidTr="00E477CA">
        <w:trPr>
          <w:trHeight w:val="70"/>
          <w:jc w:val="center"/>
        </w:trPr>
        <w:tc>
          <w:tcPr>
            <w:tcW w:w="2752" w:type="dxa"/>
            <w:tcBorders>
              <w:top w:val="nil"/>
              <w:left w:val="single" w:sz="8" w:space="0" w:color="auto"/>
              <w:bottom w:val="single" w:sz="4" w:space="0" w:color="auto"/>
              <w:right w:val="nil"/>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t>Oculistica</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2 (+1)</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7</w:t>
            </w:r>
          </w:p>
        </w:tc>
      </w:tr>
      <w:tr w:rsidR="00E477CA" w:rsidRPr="001C3BEF" w:rsidTr="00E477CA">
        <w:trPr>
          <w:trHeight w:val="70"/>
          <w:jc w:val="center"/>
        </w:trPr>
        <w:tc>
          <w:tcPr>
            <w:tcW w:w="2752" w:type="dxa"/>
            <w:tcBorders>
              <w:top w:val="nil"/>
              <w:left w:val="single" w:sz="8" w:space="0" w:color="auto"/>
              <w:bottom w:val="single" w:sz="4" w:space="0" w:color="auto"/>
              <w:right w:val="nil"/>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t>Oncologia</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4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4</w:t>
            </w:r>
          </w:p>
        </w:tc>
      </w:tr>
      <w:tr w:rsidR="00E477CA" w:rsidRPr="001C3BEF" w:rsidTr="00E477CA">
        <w:trPr>
          <w:trHeight w:val="70"/>
          <w:jc w:val="center"/>
        </w:trPr>
        <w:tc>
          <w:tcPr>
            <w:tcW w:w="2752" w:type="dxa"/>
            <w:tcBorders>
              <w:top w:val="nil"/>
              <w:left w:val="single" w:sz="8" w:space="0" w:color="auto"/>
              <w:bottom w:val="single" w:sz="4" w:space="0" w:color="auto"/>
              <w:right w:val="nil"/>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t>Ortopedia e traumatologia</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16</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18</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30 (-2)</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96</w:t>
            </w:r>
          </w:p>
        </w:tc>
      </w:tr>
      <w:tr w:rsidR="00E477CA" w:rsidRPr="001C3BEF" w:rsidTr="00E477CA">
        <w:trPr>
          <w:trHeight w:val="70"/>
          <w:jc w:val="center"/>
        </w:trPr>
        <w:tc>
          <w:tcPr>
            <w:tcW w:w="2752" w:type="dxa"/>
            <w:tcBorders>
              <w:top w:val="nil"/>
              <w:left w:val="single" w:sz="8" w:space="0" w:color="auto"/>
              <w:bottom w:val="single" w:sz="4" w:space="0" w:color="auto"/>
              <w:right w:val="nil"/>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t>Otorinolaringoiatra</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4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 (-5)</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4</w:t>
            </w:r>
          </w:p>
        </w:tc>
      </w:tr>
      <w:tr w:rsidR="00E477CA" w:rsidRPr="001C3BEF" w:rsidTr="00E477CA">
        <w:trPr>
          <w:trHeight w:val="70"/>
          <w:jc w:val="center"/>
        </w:trPr>
        <w:tc>
          <w:tcPr>
            <w:tcW w:w="2752" w:type="dxa"/>
            <w:tcBorders>
              <w:top w:val="nil"/>
              <w:left w:val="single" w:sz="8" w:space="0" w:color="auto"/>
              <w:bottom w:val="single" w:sz="4" w:space="0" w:color="auto"/>
              <w:right w:val="nil"/>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t>Recupero e Riabilitazione Funzionale</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 (-7)</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73</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10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 (-14)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123</w:t>
            </w:r>
          </w:p>
        </w:tc>
      </w:tr>
      <w:tr w:rsidR="00E477CA" w:rsidRPr="001C3BEF" w:rsidTr="00E477CA">
        <w:trPr>
          <w:trHeight w:val="70"/>
          <w:jc w:val="center"/>
        </w:trPr>
        <w:tc>
          <w:tcPr>
            <w:tcW w:w="2752" w:type="dxa"/>
            <w:tcBorders>
              <w:top w:val="nil"/>
              <w:left w:val="single" w:sz="8" w:space="0" w:color="auto"/>
              <w:bottom w:val="single" w:sz="4" w:space="0" w:color="auto"/>
              <w:right w:val="nil"/>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t>Recupero e Riabilitazione Cardiologica</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10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10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55</w:t>
            </w:r>
          </w:p>
        </w:tc>
      </w:tr>
      <w:tr w:rsidR="00E477CA" w:rsidRPr="001C3BEF" w:rsidTr="00E477CA">
        <w:trPr>
          <w:trHeight w:val="70"/>
          <w:jc w:val="center"/>
        </w:trPr>
        <w:tc>
          <w:tcPr>
            <w:tcW w:w="2752" w:type="dxa"/>
            <w:tcBorders>
              <w:top w:val="nil"/>
              <w:left w:val="single" w:sz="8" w:space="0" w:color="auto"/>
              <w:bottom w:val="single" w:sz="4" w:space="0" w:color="auto"/>
              <w:right w:val="nil"/>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t>Rianimazione</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8</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10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26</w:t>
            </w:r>
          </w:p>
        </w:tc>
      </w:tr>
      <w:tr w:rsidR="00E477CA" w:rsidRPr="001C3BEF" w:rsidTr="00E477CA">
        <w:trPr>
          <w:trHeight w:val="70"/>
          <w:jc w:val="center"/>
        </w:trPr>
        <w:tc>
          <w:tcPr>
            <w:tcW w:w="2752" w:type="dxa"/>
            <w:tcBorders>
              <w:top w:val="nil"/>
              <w:left w:val="single" w:sz="8" w:space="0" w:color="auto"/>
              <w:bottom w:val="single" w:sz="4" w:space="0" w:color="auto"/>
              <w:right w:val="nil"/>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t>Terapia Intensiva cardiochirurgica</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12</w:t>
            </w:r>
          </w:p>
        </w:tc>
      </w:tr>
      <w:tr w:rsidR="00E477CA" w:rsidRPr="001C3BEF" w:rsidTr="00E477CA">
        <w:trPr>
          <w:trHeight w:val="77"/>
          <w:jc w:val="center"/>
        </w:trPr>
        <w:tc>
          <w:tcPr>
            <w:tcW w:w="2752" w:type="dxa"/>
            <w:tcBorders>
              <w:top w:val="nil"/>
              <w:left w:val="single" w:sz="8" w:space="0" w:color="auto"/>
              <w:bottom w:val="single" w:sz="4" w:space="0" w:color="auto"/>
              <w:right w:val="nil"/>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t>Unità Coronarica (UTIC)</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6</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4</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4 (+4)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22</w:t>
            </w:r>
          </w:p>
        </w:tc>
      </w:tr>
      <w:tr w:rsidR="00E477CA" w:rsidRPr="001C3BEF" w:rsidTr="00E477CA">
        <w:trPr>
          <w:trHeight w:val="70"/>
          <w:jc w:val="center"/>
        </w:trPr>
        <w:tc>
          <w:tcPr>
            <w:tcW w:w="2752" w:type="dxa"/>
            <w:tcBorders>
              <w:top w:val="nil"/>
              <w:left w:val="single" w:sz="8" w:space="0" w:color="auto"/>
              <w:bottom w:val="nil"/>
              <w:right w:val="nil"/>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t>Urologia</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8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8</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8 (+8)</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24</w:t>
            </w:r>
          </w:p>
        </w:tc>
      </w:tr>
      <w:tr w:rsidR="00E477CA" w:rsidRPr="001C3BEF" w:rsidTr="00E477CA">
        <w:trPr>
          <w:trHeight w:val="60"/>
          <w:jc w:val="center"/>
        </w:trPr>
        <w:tc>
          <w:tcPr>
            <w:tcW w:w="275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t>Day Surgery/IVG</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color w:val="000000"/>
                <w:sz w:val="18"/>
                <w:szCs w:val="18"/>
              </w:rPr>
            </w:pPr>
            <w:r w:rsidRPr="001C3BEF">
              <w:rPr>
                <w:color w:val="000000"/>
                <w:sz w:val="18"/>
                <w:szCs w:val="18"/>
              </w:rPr>
              <w:t>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12</w:t>
            </w:r>
          </w:p>
        </w:tc>
      </w:tr>
      <w:tr w:rsidR="00E477CA" w:rsidRPr="001C3BEF" w:rsidTr="00E477CA">
        <w:trPr>
          <w:trHeight w:val="60"/>
          <w:jc w:val="center"/>
        </w:trPr>
        <w:tc>
          <w:tcPr>
            <w:tcW w:w="275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477CA" w:rsidRPr="001C3BEF" w:rsidRDefault="00E477CA" w:rsidP="00E477CA">
            <w:pPr>
              <w:jc w:val="both"/>
              <w:rPr>
                <w:b/>
                <w:bCs/>
                <w:smallCaps/>
                <w:color w:val="000000"/>
                <w:sz w:val="18"/>
                <w:szCs w:val="18"/>
              </w:rPr>
            </w:pPr>
            <w:r w:rsidRPr="001C3BEF">
              <w:rPr>
                <w:b/>
                <w:bCs/>
                <w:smallCaps/>
                <w:color w:val="000000"/>
                <w:sz w:val="18"/>
                <w:szCs w:val="18"/>
              </w:rPr>
              <w:t xml:space="preserve">Totale </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color w:val="000000"/>
                <w:sz w:val="18"/>
                <w:szCs w:val="18"/>
              </w:rPr>
            </w:pPr>
            <w:r w:rsidRPr="001C3BEF">
              <w:rPr>
                <w:b/>
                <w:color w:val="000000"/>
                <w:sz w:val="18"/>
                <w:szCs w:val="18"/>
              </w:rPr>
              <w:t>91</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color w:val="000000"/>
                <w:sz w:val="18"/>
                <w:szCs w:val="18"/>
              </w:rPr>
            </w:pPr>
            <w:r w:rsidRPr="001C3BEF">
              <w:rPr>
                <w:b/>
                <w:color w:val="000000"/>
                <w:sz w:val="18"/>
                <w:szCs w:val="18"/>
              </w:rPr>
              <w:t>449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color w:val="000000"/>
                <w:sz w:val="18"/>
                <w:szCs w:val="18"/>
              </w:rPr>
            </w:pPr>
            <w:r w:rsidRPr="001C3BEF">
              <w:rPr>
                <w:b/>
                <w:color w:val="000000"/>
                <w:sz w:val="18"/>
                <w:szCs w:val="18"/>
              </w:rPr>
              <w:t>95</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color w:val="000000"/>
                <w:sz w:val="18"/>
                <w:szCs w:val="18"/>
              </w:rPr>
            </w:pPr>
            <w:r w:rsidRPr="001C3BEF">
              <w:rPr>
                <w:b/>
                <w:color w:val="000000"/>
                <w:sz w:val="18"/>
                <w:szCs w:val="18"/>
              </w:rPr>
              <w:t>168</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color w:val="000000"/>
                <w:sz w:val="18"/>
                <w:szCs w:val="18"/>
              </w:rPr>
            </w:pPr>
            <w:r w:rsidRPr="001C3BEF">
              <w:rPr>
                <w:b/>
                <w:color w:val="000000"/>
                <w:sz w:val="18"/>
                <w:szCs w:val="18"/>
              </w:rPr>
              <w:t>73</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77CA" w:rsidRPr="001C3BEF" w:rsidRDefault="00E477CA" w:rsidP="00D4751D">
            <w:pPr>
              <w:jc w:val="right"/>
              <w:rPr>
                <w:b/>
                <w:bCs/>
                <w:color w:val="000000"/>
                <w:sz w:val="18"/>
                <w:szCs w:val="18"/>
              </w:rPr>
            </w:pPr>
            <w:r w:rsidRPr="001C3BEF">
              <w:rPr>
                <w:b/>
                <w:bCs/>
                <w:color w:val="000000"/>
                <w:sz w:val="18"/>
                <w:szCs w:val="18"/>
              </w:rPr>
              <w:t>876</w:t>
            </w:r>
          </w:p>
        </w:tc>
      </w:tr>
    </w:tbl>
    <w:p w:rsidR="00E477CA" w:rsidRPr="006E49D3" w:rsidRDefault="00E477CA" w:rsidP="00E477CA">
      <w:pPr>
        <w:jc w:val="both"/>
        <w:rPr>
          <w:sz w:val="24"/>
          <w:szCs w:val="24"/>
        </w:rPr>
      </w:pPr>
    </w:p>
    <w:p w:rsidR="00E477CA" w:rsidRPr="006E49D3" w:rsidRDefault="00E477CA" w:rsidP="00E477CA">
      <w:pPr>
        <w:jc w:val="both"/>
        <w:rPr>
          <w:sz w:val="24"/>
          <w:szCs w:val="24"/>
        </w:rPr>
      </w:pPr>
      <w:r w:rsidRPr="006E49D3">
        <w:rPr>
          <w:sz w:val="24"/>
          <w:szCs w:val="24"/>
        </w:rPr>
        <w:t>Le dinamiche innanzi descritte hanno creato ulteriori aspettative nel privato accreditato in termini di budget finanziari con conseguenti difficoltà per questa ASL BA nella determinazione dei tetti di spesa per gli anni 2015 e 2016.</w:t>
      </w:r>
    </w:p>
    <w:p w:rsidR="00E477CA" w:rsidRDefault="00E477CA" w:rsidP="00E477CA">
      <w:pPr>
        <w:jc w:val="both"/>
        <w:rPr>
          <w:sz w:val="24"/>
          <w:szCs w:val="24"/>
        </w:rPr>
      </w:pPr>
    </w:p>
    <w:p w:rsidR="00E477CA" w:rsidRDefault="00E477CA" w:rsidP="00E477CA">
      <w:pPr>
        <w:jc w:val="both"/>
        <w:rPr>
          <w:sz w:val="24"/>
          <w:szCs w:val="24"/>
        </w:rPr>
      </w:pPr>
      <w:r w:rsidRPr="00BF1349">
        <w:rPr>
          <w:sz w:val="24"/>
          <w:szCs w:val="24"/>
        </w:rPr>
        <w:t>C</w:t>
      </w:r>
      <w:r w:rsidRPr="003C3195">
        <w:rPr>
          <w:sz w:val="24"/>
          <w:szCs w:val="24"/>
        </w:rPr>
        <w:t xml:space="preserve">on </w:t>
      </w:r>
      <w:r w:rsidR="00901ED9">
        <w:rPr>
          <w:sz w:val="24"/>
          <w:szCs w:val="24"/>
        </w:rPr>
        <w:t>Deliberazione DG n.</w:t>
      </w:r>
      <w:r>
        <w:rPr>
          <w:sz w:val="24"/>
          <w:szCs w:val="24"/>
        </w:rPr>
        <w:t>876 dell’0</w:t>
      </w:r>
      <w:r w:rsidRPr="003C3195">
        <w:rPr>
          <w:sz w:val="24"/>
          <w:szCs w:val="24"/>
        </w:rPr>
        <w:t>1/</w:t>
      </w:r>
      <w:r>
        <w:rPr>
          <w:sz w:val="24"/>
          <w:szCs w:val="24"/>
        </w:rPr>
        <w:t>0</w:t>
      </w:r>
      <w:r w:rsidRPr="003C3195">
        <w:rPr>
          <w:sz w:val="24"/>
          <w:szCs w:val="24"/>
        </w:rPr>
        <w:t xml:space="preserve">6/2015 </w:t>
      </w:r>
      <w:r>
        <w:rPr>
          <w:sz w:val="24"/>
          <w:szCs w:val="24"/>
        </w:rPr>
        <w:t xml:space="preserve">la </w:t>
      </w:r>
      <w:r w:rsidRPr="003C3195">
        <w:rPr>
          <w:sz w:val="24"/>
          <w:szCs w:val="24"/>
        </w:rPr>
        <w:t xml:space="preserve">ASL </w:t>
      </w:r>
      <w:r>
        <w:rPr>
          <w:sz w:val="24"/>
          <w:szCs w:val="24"/>
        </w:rPr>
        <w:t xml:space="preserve">BARI ha </w:t>
      </w:r>
      <w:r w:rsidRPr="003C3195">
        <w:rPr>
          <w:sz w:val="24"/>
          <w:szCs w:val="24"/>
        </w:rPr>
        <w:t>proced</w:t>
      </w:r>
      <w:r>
        <w:rPr>
          <w:sz w:val="24"/>
          <w:szCs w:val="24"/>
        </w:rPr>
        <w:t>uto</w:t>
      </w:r>
      <w:r w:rsidRPr="003C3195">
        <w:rPr>
          <w:sz w:val="24"/>
          <w:szCs w:val="24"/>
        </w:rPr>
        <w:t xml:space="preserve"> alla </w:t>
      </w:r>
      <w:r w:rsidRPr="00BF1349">
        <w:rPr>
          <w:sz w:val="24"/>
          <w:szCs w:val="24"/>
        </w:rPr>
        <w:t xml:space="preserve">determinazione dei criteri di ripartizione del fondo unico da destinare alla remunerazione riguardante le </w:t>
      </w:r>
      <w:r w:rsidRPr="003C3195">
        <w:rPr>
          <w:sz w:val="24"/>
          <w:szCs w:val="24"/>
        </w:rPr>
        <w:t>pr</w:t>
      </w:r>
      <w:r>
        <w:rPr>
          <w:sz w:val="24"/>
          <w:szCs w:val="24"/>
        </w:rPr>
        <w:t xml:space="preserve">estazioni sanitarie da erogarsi nell’anno 2015 </w:t>
      </w:r>
      <w:r w:rsidRPr="003C3195">
        <w:rPr>
          <w:sz w:val="24"/>
          <w:szCs w:val="24"/>
        </w:rPr>
        <w:t>in regime di ricovero dalle Case di Cura istituzionalmente accreditate, insistenti nell’ambito territoriale della ASL BARI.</w:t>
      </w:r>
    </w:p>
    <w:p w:rsidR="00E477CA" w:rsidRDefault="00E477CA" w:rsidP="00E477CA">
      <w:pPr>
        <w:jc w:val="both"/>
        <w:rPr>
          <w:sz w:val="24"/>
          <w:szCs w:val="24"/>
        </w:rPr>
      </w:pPr>
    </w:p>
    <w:p w:rsidR="00E477CA" w:rsidRPr="00BF1349" w:rsidRDefault="00E477CA" w:rsidP="00E477CA">
      <w:pPr>
        <w:jc w:val="both"/>
        <w:rPr>
          <w:sz w:val="24"/>
          <w:szCs w:val="24"/>
        </w:rPr>
      </w:pPr>
      <w:r w:rsidRPr="00BF1349">
        <w:rPr>
          <w:sz w:val="24"/>
          <w:szCs w:val="24"/>
        </w:rPr>
        <w:t>La ASL BA</w:t>
      </w:r>
      <w:r>
        <w:rPr>
          <w:sz w:val="24"/>
          <w:szCs w:val="24"/>
        </w:rPr>
        <w:t>RI</w:t>
      </w:r>
      <w:r w:rsidRPr="00BF1349">
        <w:rPr>
          <w:sz w:val="24"/>
          <w:szCs w:val="24"/>
        </w:rPr>
        <w:t xml:space="preserve">, attraverso il proficuo contraddittorio con le Case di Cura Private Accreditate insistenti nel proprio ambito territoriale, in merito alla riprogrammazione delle attività svolte e da svolgere nel corso dell’anno 2015, ha accertato una diversa configurazione del fabbisogno aziendale a invarianza del “fondo unico di remunerazione” determinato nel rispetto della </w:t>
      </w:r>
      <w:r w:rsidR="00901ED9">
        <w:rPr>
          <w:sz w:val="24"/>
          <w:szCs w:val="24"/>
        </w:rPr>
        <w:t>Deliberazione di Giunta Regionale</w:t>
      </w:r>
      <w:r>
        <w:rPr>
          <w:sz w:val="24"/>
          <w:szCs w:val="24"/>
        </w:rPr>
        <w:t xml:space="preserve"> n.</w:t>
      </w:r>
      <w:r w:rsidRPr="00BF1349">
        <w:rPr>
          <w:sz w:val="24"/>
          <w:szCs w:val="24"/>
        </w:rPr>
        <w:t>1494/2009 e dei tetti complessivi assegnati a ciascuna Casa di Cura.</w:t>
      </w:r>
    </w:p>
    <w:p w:rsidR="00E477CA" w:rsidRDefault="00E477CA" w:rsidP="00E477CA">
      <w:pPr>
        <w:pStyle w:val="Rientrocorpodeltesto"/>
        <w:ind w:left="0"/>
        <w:rPr>
          <w:szCs w:val="24"/>
        </w:rPr>
      </w:pPr>
    </w:p>
    <w:p w:rsidR="00E477CA" w:rsidRPr="003C3195" w:rsidRDefault="00E477CA" w:rsidP="00E477CA">
      <w:pPr>
        <w:pStyle w:val="Rientrocorpodeltesto"/>
        <w:ind w:left="0"/>
        <w:rPr>
          <w:szCs w:val="24"/>
        </w:rPr>
      </w:pPr>
      <w:r w:rsidRPr="003C3195">
        <w:rPr>
          <w:szCs w:val="24"/>
        </w:rPr>
        <w:t xml:space="preserve">Pertanto, con </w:t>
      </w:r>
      <w:r>
        <w:rPr>
          <w:szCs w:val="24"/>
        </w:rPr>
        <w:t>Deliberazione</w:t>
      </w:r>
      <w:r w:rsidR="00901ED9">
        <w:rPr>
          <w:szCs w:val="24"/>
        </w:rPr>
        <w:t xml:space="preserve"> DG n.</w:t>
      </w:r>
      <w:r>
        <w:rPr>
          <w:szCs w:val="24"/>
        </w:rPr>
        <w:t>2058 dell’</w:t>
      </w:r>
      <w:r w:rsidRPr="003C3195">
        <w:rPr>
          <w:szCs w:val="24"/>
        </w:rPr>
        <w:t>1/12/2015, a seguito di numerose interlocuzioni con le predette Case di Cura e le Organizzazioni Sindacali più rappresentative di queste ultime all’uopo convocate, la ASL BA</w:t>
      </w:r>
      <w:r>
        <w:rPr>
          <w:szCs w:val="24"/>
        </w:rPr>
        <w:t>RI</w:t>
      </w:r>
      <w:r w:rsidRPr="003C3195">
        <w:rPr>
          <w:szCs w:val="24"/>
        </w:rPr>
        <w:t xml:space="preserve"> ha di fatto modificato e integrato la </w:t>
      </w:r>
      <w:r w:rsidR="00901ED9">
        <w:rPr>
          <w:szCs w:val="24"/>
        </w:rPr>
        <w:t>Deliberazione DG n.876 dell’</w:t>
      </w:r>
      <w:r>
        <w:rPr>
          <w:szCs w:val="24"/>
        </w:rPr>
        <w:t>1/0</w:t>
      </w:r>
      <w:r w:rsidRPr="003C3195">
        <w:rPr>
          <w:szCs w:val="24"/>
        </w:rPr>
        <w:t xml:space="preserve">6/2015, procedendo, a invarianza del fondo unico di remunerazione di cui alla medesima </w:t>
      </w:r>
      <w:r>
        <w:rPr>
          <w:szCs w:val="24"/>
        </w:rPr>
        <w:t>Deliberazione</w:t>
      </w:r>
      <w:r w:rsidRPr="003C3195">
        <w:rPr>
          <w:szCs w:val="24"/>
        </w:rPr>
        <w:t>, a una rimodulazione dei tetti di spesa per disciplina secondo un nuovo assetto programmatorio e configurativo, in contraddittorio con le Strutture interessate le quali hanno espresso pienamente il loro consenso e, in attuazione delle pre-intese di cui all</w:t>
      </w:r>
      <w:r>
        <w:rPr>
          <w:szCs w:val="24"/>
        </w:rPr>
        <w:t xml:space="preserve">a </w:t>
      </w:r>
      <w:r w:rsidR="00901ED9">
        <w:rPr>
          <w:szCs w:val="24"/>
        </w:rPr>
        <w:t xml:space="preserve">Deliberazione di </w:t>
      </w:r>
      <w:r w:rsidR="00901ED9">
        <w:rPr>
          <w:szCs w:val="24"/>
        </w:rPr>
        <w:lastRenderedPageBreak/>
        <w:t>Giunta Regionale n.</w:t>
      </w:r>
      <w:r w:rsidRPr="003C3195">
        <w:rPr>
          <w:szCs w:val="24"/>
        </w:rPr>
        <w:t xml:space="preserve">3007/2012, </w:t>
      </w:r>
      <w:r w:rsidR="00901ED9">
        <w:rPr>
          <w:szCs w:val="24"/>
        </w:rPr>
        <w:t>DGR n.</w:t>
      </w:r>
      <w:r w:rsidRPr="003C3195">
        <w:rPr>
          <w:szCs w:val="24"/>
        </w:rPr>
        <w:t xml:space="preserve">1240/2013 e </w:t>
      </w:r>
      <w:r w:rsidR="00901ED9">
        <w:rPr>
          <w:szCs w:val="24"/>
        </w:rPr>
        <w:t>n.</w:t>
      </w:r>
      <w:r w:rsidRPr="003C3195">
        <w:rPr>
          <w:szCs w:val="24"/>
        </w:rPr>
        <w:t>683/2014</w:t>
      </w:r>
      <w:r>
        <w:rPr>
          <w:szCs w:val="24"/>
        </w:rPr>
        <w:t>, nonché</w:t>
      </w:r>
      <w:r w:rsidRPr="003C3195">
        <w:rPr>
          <w:szCs w:val="24"/>
        </w:rPr>
        <w:t xml:space="preserve"> ai sensi degli articoli 5, 8 e 24, comma 3, L</w:t>
      </w:r>
      <w:r>
        <w:rPr>
          <w:szCs w:val="24"/>
        </w:rPr>
        <w:t>.</w:t>
      </w:r>
      <w:r w:rsidRPr="003C3195">
        <w:rPr>
          <w:szCs w:val="24"/>
        </w:rPr>
        <w:t>R</w:t>
      </w:r>
      <w:r>
        <w:rPr>
          <w:szCs w:val="24"/>
        </w:rPr>
        <w:t>. n.</w:t>
      </w:r>
      <w:r w:rsidRPr="003C3195">
        <w:rPr>
          <w:szCs w:val="24"/>
        </w:rPr>
        <w:t>8 del 28</w:t>
      </w:r>
      <w:r>
        <w:rPr>
          <w:szCs w:val="24"/>
        </w:rPr>
        <w:t>/5/</w:t>
      </w:r>
      <w:r w:rsidRPr="003C3195">
        <w:rPr>
          <w:szCs w:val="24"/>
        </w:rPr>
        <w:t>2004, le diverse discipline accreditate sono state configurate all’interno di gruppi omogenei come di seguito specificato:</w:t>
      </w:r>
    </w:p>
    <w:p w:rsidR="00E477CA" w:rsidRDefault="00E477CA" w:rsidP="00E477CA">
      <w:pPr>
        <w:pStyle w:val="Rientrocorpodeltesto"/>
        <w:ind w:left="0"/>
        <w:rPr>
          <w:rFonts w:ascii="Calibri" w:hAnsi="Calibri" w:cs="Calibri"/>
          <w:sz w:val="20"/>
        </w:rPr>
      </w:pP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5696"/>
      </w:tblGrid>
      <w:tr w:rsidR="00E477CA" w:rsidRPr="00BF1349" w:rsidTr="00E477CA">
        <w:trPr>
          <w:jc w:val="center"/>
        </w:trPr>
        <w:tc>
          <w:tcPr>
            <w:tcW w:w="3025" w:type="dxa"/>
            <w:tcBorders>
              <w:top w:val="single" w:sz="4" w:space="0" w:color="auto"/>
              <w:left w:val="single" w:sz="4" w:space="0" w:color="auto"/>
              <w:bottom w:val="single" w:sz="4" w:space="0" w:color="auto"/>
              <w:right w:val="single" w:sz="4" w:space="0" w:color="auto"/>
            </w:tcBorders>
            <w:vAlign w:val="center"/>
          </w:tcPr>
          <w:p w:rsidR="00E477CA" w:rsidRPr="00BF1349" w:rsidRDefault="00E477CA" w:rsidP="00E477CA">
            <w:pPr>
              <w:pStyle w:val="Rientrocorpodeltesto"/>
              <w:jc w:val="center"/>
              <w:rPr>
                <w:b/>
                <w:sz w:val="20"/>
              </w:rPr>
            </w:pPr>
            <w:r w:rsidRPr="00BF1349">
              <w:rPr>
                <w:b/>
                <w:sz w:val="20"/>
              </w:rPr>
              <w:t>PERCORSO ASSISTENZIALE “CUORE”</w:t>
            </w:r>
          </w:p>
        </w:tc>
        <w:tc>
          <w:tcPr>
            <w:tcW w:w="5696" w:type="dxa"/>
            <w:tcBorders>
              <w:top w:val="single" w:sz="4" w:space="0" w:color="auto"/>
              <w:left w:val="single" w:sz="4" w:space="0" w:color="auto"/>
              <w:bottom w:val="single" w:sz="4" w:space="0" w:color="auto"/>
              <w:right w:val="single" w:sz="4" w:space="0" w:color="auto"/>
            </w:tcBorders>
          </w:tcPr>
          <w:p w:rsidR="00E477CA" w:rsidRPr="00BF1349" w:rsidRDefault="00E477CA" w:rsidP="00E477CA">
            <w:pPr>
              <w:pStyle w:val="Rientrocorpodeltesto"/>
              <w:rPr>
                <w:b/>
                <w:sz w:val="20"/>
              </w:rPr>
            </w:pPr>
            <w:r w:rsidRPr="00BF1349">
              <w:rPr>
                <w:b/>
                <w:sz w:val="20"/>
              </w:rPr>
              <w:t>cardiochirurgia; cardiologia; cardiologia interventistica; terapia intensiva cardiochirurgica (UTICCH); UTIC; rianimazione; chirurgia vascolare, riabilitazione cardiologica;</w:t>
            </w:r>
          </w:p>
        </w:tc>
      </w:tr>
      <w:tr w:rsidR="00E477CA" w:rsidRPr="00BF1349" w:rsidTr="00E477CA">
        <w:trPr>
          <w:jc w:val="center"/>
        </w:trPr>
        <w:tc>
          <w:tcPr>
            <w:tcW w:w="3025" w:type="dxa"/>
            <w:tcBorders>
              <w:top w:val="single" w:sz="4" w:space="0" w:color="auto"/>
              <w:left w:val="single" w:sz="4" w:space="0" w:color="auto"/>
              <w:bottom w:val="single" w:sz="4" w:space="0" w:color="auto"/>
              <w:right w:val="single" w:sz="4" w:space="0" w:color="auto"/>
            </w:tcBorders>
            <w:vAlign w:val="center"/>
          </w:tcPr>
          <w:p w:rsidR="00E477CA" w:rsidRPr="00BF1349" w:rsidRDefault="00E477CA" w:rsidP="00E477CA">
            <w:pPr>
              <w:pStyle w:val="Rientrocorpodeltesto"/>
              <w:jc w:val="center"/>
              <w:rPr>
                <w:b/>
                <w:sz w:val="20"/>
              </w:rPr>
            </w:pPr>
            <w:r w:rsidRPr="00BF1349">
              <w:rPr>
                <w:b/>
                <w:sz w:val="20"/>
              </w:rPr>
              <w:t>PERCORSO ASSISTENZIALE “MATERNO INFANTILE”</w:t>
            </w:r>
          </w:p>
        </w:tc>
        <w:tc>
          <w:tcPr>
            <w:tcW w:w="5696" w:type="dxa"/>
            <w:tcBorders>
              <w:top w:val="single" w:sz="4" w:space="0" w:color="auto"/>
              <w:left w:val="single" w:sz="4" w:space="0" w:color="auto"/>
              <w:bottom w:val="single" w:sz="4" w:space="0" w:color="auto"/>
              <w:right w:val="single" w:sz="4" w:space="0" w:color="auto"/>
            </w:tcBorders>
          </w:tcPr>
          <w:p w:rsidR="00E477CA" w:rsidRPr="00BF1349" w:rsidRDefault="00E477CA" w:rsidP="00E477CA">
            <w:pPr>
              <w:pStyle w:val="Rientrocorpodeltesto"/>
              <w:rPr>
                <w:b/>
                <w:sz w:val="20"/>
              </w:rPr>
            </w:pPr>
            <w:r w:rsidRPr="00BF1349">
              <w:rPr>
                <w:b/>
                <w:sz w:val="20"/>
              </w:rPr>
              <w:t>ostetricia e ginecologia; neonatologia; nido;</w:t>
            </w:r>
          </w:p>
        </w:tc>
      </w:tr>
      <w:tr w:rsidR="00E477CA" w:rsidRPr="00BF1349" w:rsidTr="00E477CA">
        <w:trPr>
          <w:jc w:val="center"/>
        </w:trPr>
        <w:tc>
          <w:tcPr>
            <w:tcW w:w="3025" w:type="dxa"/>
            <w:tcBorders>
              <w:top w:val="single" w:sz="4" w:space="0" w:color="auto"/>
              <w:left w:val="single" w:sz="4" w:space="0" w:color="auto"/>
              <w:bottom w:val="single" w:sz="4" w:space="0" w:color="auto"/>
              <w:right w:val="single" w:sz="4" w:space="0" w:color="auto"/>
            </w:tcBorders>
            <w:vAlign w:val="center"/>
          </w:tcPr>
          <w:p w:rsidR="00E477CA" w:rsidRPr="00BF1349" w:rsidRDefault="00E477CA" w:rsidP="00E477CA">
            <w:pPr>
              <w:pStyle w:val="Rientrocorpodeltesto"/>
              <w:jc w:val="center"/>
              <w:rPr>
                <w:b/>
                <w:sz w:val="20"/>
              </w:rPr>
            </w:pPr>
            <w:r w:rsidRPr="00BF1349">
              <w:rPr>
                <w:b/>
                <w:sz w:val="20"/>
              </w:rPr>
              <w:t>RAGGRUPPAMENTO “AREA MEDICA”</w:t>
            </w:r>
          </w:p>
        </w:tc>
        <w:tc>
          <w:tcPr>
            <w:tcW w:w="5696" w:type="dxa"/>
            <w:tcBorders>
              <w:top w:val="single" w:sz="4" w:space="0" w:color="auto"/>
              <w:left w:val="single" w:sz="4" w:space="0" w:color="auto"/>
              <w:bottom w:val="single" w:sz="4" w:space="0" w:color="auto"/>
              <w:right w:val="single" w:sz="4" w:space="0" w:color="auto"/>
            </w:tcBorders>
          </w:tcPr>
          <w:p w:rsidR="00E477CA" w:rsidRPr="00BF1349" w:rsidRDefault="00E477CA" w:rsidP="00E477CA">
            <w:pPr>
              <w:pStyle w:val="Rientrocorpodeltesto"/>
              <w:rPr>
                <w:b/>
                <w:sz w:val="20"/>
              </w:rPr>
            </w:pPr>
            <w:r w:rsidRPr="00BF1349">
              <w:rPr>
                <w:b/>
                <w:sz w:val="20"/>
              </w:rPr>
              <w:t>medicina generale, neurologia, gastroenterologia, nefrologia; medicina geriatrica; oncologia;</w:t>
            </w:r>
          </w:p>
        </w:tc>
      </w:tr>
      <w:tr w:rsidR="00E477CA" w:rsidRPr="00BF1349" w:rsidTr="00E477CA">
        <w:trPr>
          <w:jc w:val="center"/>
        </w:trPr>
        <w:tc>
          <w:tcPr>
            <w:tcW w:w="3025" w:type="dxa"/>
            <w:tcBorders>
              <w:top w:val="single" w:sz="4" w:space="0" w:color="auto"/>
              <w:left w:val="single" w:sz="4" w:space="0" w:color="auto"/>
              <w:bottom w:val="single" w:sz="4" w:space="0" w:color="auto"/>
              <w:right w:val="single" w:sz="4" w:space="0" w:color="auto"/>
            </w:tcBorders>
            <w:vAlign w:val="center"/>
          </w:tcPr>
          <w:p w:rsidR="00E477CA" w:rsidRPr="00BF1349" w:rsidRDefault="00E477CA" w:rsidP="00E477CA">
            <w:pPr>
              <w:pStyle w:val="Rientrocorpodeltesto"/>
              <w:jc w:val="center"/>
              <w:rPr>
                <w:b/>
                <w:sz w:val="20"/>
                <w:u w:val="single"/>
              </w:rPr>
            </w:pPr>
            <w:r w:rsidRPr="00BF1349">
              <w:rPr>
                <w:b/>
                <w:sz w:val="20"/>
              </w:rPr>
              <w:t>RAGGRUPPAMENTO “AREA CHIRURGICA”</w:t>
            </w:r>
          </w:p>
        </w:tc>
        <w:tc>
          <w:tcPr>
            <w:tcW w:w="5696" w:type="dxa"/>
            <w:tcBorders>
              <w:top w:val="single" w:sz="4" w:space="0" w:color="auto"/>
              <w:left w:val="single" w:sz="4" w:space="0" w:color="auto"/>
              <w:bottom w:val="single" w:sz="4" w:space="0" w:color="auto"/>
              <w:right w:val="single" w:sz="4" w:space="0" w:color="auto"/>
            </w:tcBorders>
          </w:tcPr>
          <w:p w:rsidR="00E477CA" w:rsidRPr="00BF1349" w:rsidRDefault="00E477CA" w:rsidP="00E477CA">
            <w:pPr>
              <w:pStyle w:val="Rientrocorpodeltesto"/>
              <w:rPr>
                <w:b/>
                <w:sz w:val="20"/>
              </w:rPr>
            </w:pPr>
            <w:r w:rsidRPr="00BF1349">
              <w:rPr>
                <w:b/>
                <w:sz w:val="20"/>
              </w:rPr>
              <w:t>chirurgia generale; chirurgia plastica; chirurgia toracica; chirurgia maxillo-facciale; neurochirurgia; oculistica; ortopedia traumatologia; otorino; riabilitazione funzionale; urologia; day-surgery; IVG;</w:t>
            </w:r>
          </w:p>
        </w:tc>
      </w:tr>
    </w:tbl>
    <w:p w:rsidR="00E477CA" w:rsidRDefault="00E477CA" w:rsidP="00E477CA">
      <w:pPr>
        <w:jc w:val="both"/>
        <w:rPr>
          <w:sz w:val="24"/>
          <w:szCs w:val="24"/>
        </w:rPr>
      </w:pPr>
    </w:p>
    <w:p w:rsidR="00E477CA" w:rsidRDefault="00E477CA" w:rsidP="00E477CA">
      <w:pPr>
        <w:jc w:val="both"/>
        <w:rPr>
          <w:sz w:val="24"/>
          <w:szCs w:val="24"/>
        </w:rPr>
      </w:pPr>
      <w:r w:rsidRPr="003C3195">
        <w:rPr>
          <w:sz w:val="24"/>
          <w:szCs w:val="24"/>
        </w:rPr>
        <w:t xml:space="preserve">Tale </w:t>
      </w:r>
      <w:r>
        <w:rPr>
          <w:sz w:val="24"/>
          <w:szCs w:val="24"/>
        </w:rPr>
        <w:t>decisione</w:t>
      </w:r>
      <w:r w:rsidRPr="003C3195">
        <w:rPr>
          <w:sz w:val="24"/>
          <w:szCs w:val="24"/>
        </w:rPr>
        <w:t xml:space="preserve"> ha di fatto impedito l’innescarsi di un notevole contenzioso</w:t>
      </w:r>
      <w:r>
        <w:rPr>
          <w:sz w:val="24"/>
          <w:szCs w:val="24"/>
        </w:rPr>
        <w:t>,</w:t>
      </w:r>
      <w:r w:rsidRPr="003C3195">
        <w:rPr>
          <w:sz w:val="24"/>
          <w:szCs w:val="24"/>
        </w:rPr>
        <w:t xml:space="preserve"> pur consentendo di garantire la massimizzazione degli interessi pubblici in termini di effettiva acquisizione delle prestazioni programmate.</w:t>
      </w:r>
    </w:p>
    <w:p w:rsidR="00E477CA" w:rsidRDefault="00E477CA" w:rsidP="00E477CA">
      <w:pPr>
        <w:jc w:val="both"/>
        <w:rPr>
          <w:sz w:val="24"/>
          <w:szCs w:val="24"/>
        </w:rPr>
      </w:pPr>
    </w:p>
    <w:p w:rsidR="00E477CA" w:rsidRPr="00901ED9" w:rsidRDefault="00E477CA" w:rsidP="00E477CA">
      <w:pPr>
        <w:jc w:val="both"/>
        <w:rPr>
          <w:sz w:val="24"/>
          <w:szCs w:val="24"/>
        </w:rPr>
      </w:pPr>
      <w:r w:rsidRPr="003C3195">
        <w:rPr>
          <w:sz w:val="24"/>
          <w:szCs w:val="24"/>
        </w:rPr>
        <w:t xml:space="preserve">Non a caso, </w:t>
      </w:r>
      <w:r>
        <w:rPr>
          <w:sz w:val="24"/>
          <w:szCs w:val="24"/>
        </w:rPr>
        <w:t>i</w:t>
      </w:r>
      <w:r w:rsidRPr="003C3195">
        <w:rPr>
          <w:sz w:val="24"/>
          <w:szCs w:val="24"/>
        </w:rPr>
        <w:t xml:space="preserve"> principi sanciti nella </w:t>
      </w:r>
      <w:r w:rsidR="00901ED9">
        <w:rPr>
          <w:sz w:val="24"/>
          <w:szCs w:val="24"/>
        </w:rPr>
        <w:t>Deliberazione di Giunta Regionale n.</w:t>
      </w:r>
      <w:r w:rsidRPr="003C3195">
        <w:rPr>
          <w:sz w:val="24"/>
          <w:szCs w:val="24"/>
        </w:rPr>
        <w:t xml:space="preserve">981/2016, </w:t>
      </w:r>
      <w:r>
        <w:rPr>
          <w:sz w:val="24"/>
          <w:szCs w:val="24"/>
        </w:rPr>
        <w:t>con la quale è stato</w:t>
      </w:r>
      <w:r w:rsidR="00901ED9">
        <w:rPr>
          <w:sz w:val="24"/>
          <w:szCs w:val="24"/>
        </w:rPr>
        <w:t xml:space="preserve"> </w:t>
      </w:r>
      <w:r w:rsidRPr="003C3195">
        <w:rPr>
          <w:sz w:val="24"/>
          <w:szCs w:val="24"/>
        </w:rPr>
        <w:t>approva</w:t>
      </w:r>
      <w:r>
        <w:rPr>
          <w:sz w:val="24"/>
          <w:szCs w:val="24"/>
        </w:rPr>
        <w:t>to</w:t>
      </w:r>
      <w:r w:rsidRPr="003C3195">
        <w:rPr>
          <w:sz w:val="24"/>
          <w:szCs w:val="24"/>
        </w:rPr>
        <w:t xml:space="preserve"> lo schema di accordo contrattuale ex art. 8 quinques del D.L</w:t>
      </w:r>
      <w:r>
        <w:rPr>
          <w:sz w:val="24"/>
          <w:szCs w:val="24"/>
        </w:rPr>
        <w:t>gs.n.</w:t>
      </w:r>
      <w:r w:rsidRPr="003C3195">
        <w:rPr>
          <w:sz w:val="24"/>
          <w:szCs w:val="24"/>
        </w:rPr>
        <w:t xml:space="preserve">502/92 e s.m.i., da utilizzarsi per la definizione, per l’anno 2016, dell’acquisto di prestazioni erogate dalle strutture istituzionalmente accreditate per le attività svolte in regime di ricovero, di fatto recepiscono l’operato </w:t>
      </w:r>
      <w:r>
        <w:rPr>
          <w:sz w:val="24"/>
          <w:szCs w:val="24"/>
        </w:rPr>
        <w:t>della ASL BARI</w:t>
      </w:r>
      <w:r w:rsidRPr="003C3195">
        <w:rPr>
          <w:sz w:val="24"/>
          <w:szCs w:val="24"/>
        </w:rPr>
        <w:t xml:space="preserve"> (individuazione di Aree quali gruppi di discipline accreditate) </w:t>
      </w:r>
      <w:r>
        <w:rPr>
          <w:sz w:val="24"/>
          <w:szCs w:val="24"/>
        </w:rPr>
        <w:t>contenuto nel</w:t>
      </w:r>
      <w:r w:rsidRPr="003C3195">
        <w:rPr>
          <w:sz w:val="24"/>
          <w:szCs w:val="24"/>
        </w:rPr>
        <w:t xml:space="preserve">la </w:t>
      </w:r>
      <w:r w:rsidR="00901ED9">
        <w:rPr>
          <w:sz w:val="24"/>
          <w:szCs w:val="24"/>
        </w:rPr>
        <w:t>Deliberazione DG n.</w:t>
      </w:r>
      <w:r w:rsidRPr="003C3195">
        <w:rPr>
          <w:sz w:val="24"/>
          <w:szCs w:val="24"/>
        </w:rPr>
        <w:t>2058/2015.</w:t>
      </w:r>
    </w:p>
    <w:p w:rsidR="00E477CA" w:rsidRDefault="00E477CA" w:rsidP="00E477CA">
      <w:pPr>
        <w:jc w:val="both"/>
        <w:rPr>
          <w:color w:val="000000"/>
          <w:sz w:val="24"/>
          <w:szCs w:val="24"/>
          <w:u w:val="single"/>
        </w:rPr>
      </w:pPr>
    </w:p>
    <w:p w:rsidR="00E477CA" w:rsidRDefault="00E477CA" w:rsidP="00E477CA">
      <w:pPr>
        <w:jc w:val="both"/>
        <w:rPr>
          <w:b/>
          <w:bCs/>
          <w:color w:val="000000"/>
          <w:sz w:val="24"/>
          <w:szCs w:val="24"/>
        </w:rPr>
      </w:pPr>
      <w:r w:rsidRPr="000E08BE">
        <w:rPr>
          <w:b/>
          <w:bCs/>
          <w:color w:val="000000"/>
          <w:sz w:val="24"/>
          <w:szCs w:val="24"/>
        </w:rPr>
        <w:t>Altre componenti del privato accr</w:t>
      </w:r>
      <w:r w:rsidR="00A73611">
        <w:rPr>
          <w:b/>
          <w:bCs/>
          <w:color w:val="000000"/>
          <w:sz w:val="24"/>
          <w:szCs w:val="24"/>
        </w:rPr>
        <w:t>editato</w:t>
      </w:r>
    </w:p>
    <w:p w:rsidR="00901ED9" w:rsidRPr="000E08BE" w:rsidRDefault="00901ED9" w:rsidP="00E477CA">
      <w:pPr>
        <w:jc w:val="both"/>
        <w:rPr>
          <w:b/>
          <w:bCs/>
          <w:color w:val="000000"/>
          <w:sz w:val="24"/>
          <w:szCs w:val="24"/>
        </w:rPr>
      </w:pPr>
    </w:p>
    <w:p w:rsidR="00E477CA" w:rsidRPr="000E08BE" w:rsidRDefault="00E477CA" w:rsidP="00E477CA">
      <w:pPr>
        <w:jc w:val="both"/>
        <w:rPr>
          <w:b/>
          <w:bCs/>
          <w:i/>
          <w:color w:val="000000"/>
          <w:sz w:val="24"/>
          <w:szCs w:val="24"/>
        </w:rPr>
      </w:pPr>
      <w:r w:rsidRPr="000E08BE">
        <w:rPr>
          <w:b/>
          <w:bCs/>
          <w:i/>
          <w:color w:val="000000"/>
          <w:sz w:val="24"/>
          <w:szCs w:val="24"/>
        </w:rPr>
        <w:t>Hospice</w:t>
      </w:r>
    </w:p>
    <w:p w:rsidR="00E477CA" w:rsidRPr="00DB1F56" w:rsidRDefault="00E477CA" w:rsidP="00E477CA">
      <w:pPr>
        <w:tabs>
          <w:tab w:val="left" w:pos="284"/>
        </w:tabs>
        <w:spacing w:beforeLines="60" w:before="144" w:afterLines="60" w:after="144"/>
        <w:jc w:val="both"/>
        <w:rPr>
          <w:bCs/>
          <w:sz w:val="24"/>
          <w:szCs w:val="24"/>
        </w:rPr>
      </w:pPr>
      <w:r w:rsidRPr="00DB1F56">
        <w:rPr>
          <w:bCs/>
          <w:sz w:val="24"/>
          <w:szCs w:val="24"/>
        </w:rPr>
        <w:t>Giuste nota prot. n. 24/5407/PGS/Coord. del 16/12/20</w:t>
      </w:r>
      <w:r w:rsidR="00901ED9">
        <w:rPr>
          <w:bCs/>
          <w:sz w:val="24"/>
          <w:szCs w:val="24"/>
        </w:rPr>
        <w:t xml:space="preserve">08, </w:t>
      </w:r>
      <w:r w:rsidR="00483694">
        <w:rPr>
          <w:sz w:val="24"/>
          <w:szCs w:val="24"/>
        </w:rPr>
        <w:t>Deliberazione di Giunta Regionale</w:t>
      </w:r>
      <w:r w:rsidR="00901ED9">
        <w:rPr>
          <w:bCs/>
          <w:sz w:val="24"/>
          <w:szCs w:val="24"/>
        </w:rPr>
        <w:t xml:space="preserve"> n. 1061 del 12/</w:t>
      </w:r>
      <w:r w:rsidRPr="00DB1F56">
        <w:rPr>
          <w:bCs/>
          <w:sz w:val="24"/>
          <w:szCs w:val="24"/>
        </w:rPr>
        <w:t xml:space="preserve">7/2006 e </w:t>
      </w:r>
      <w:r w:rsidR="00483694">
        <w:rPr>
          <w:sz w:val="24"/>
          <w:szCs w:val="24"/>
        </w:rPr>
        <w:t>Deliberazione di Giunta Regionale</w:t>
      </w:r>
      <w:r w:rsidR="00483694">
        <w:rPr>
          <w:bCs/>
          <w:sz w:val="24"/>
          <w:szCs w:val="24"/>
        </w:rPr>
        <w:t xml:space="preserve"> n. 95 del 31/</w:t>
      </w:r>
      <w:r w:rsidRPr="00DB1F56">
        <w:rPr>
          <w:bCs/>
          <w:sz w:val="24"/>
          <w:szCs w:val="24"/>
        </w:rPr>
        <w:t>1/2008, al fine di ridurre ulteriormente il tasso di ospedalizzazione, la Regione Puglia ha previsto tra gli obiettivi assegnati al Direttore Generale, un incremento delle prestazioni sanitarie nelle strutture denominate Hospice.</w:t>
      </w:r>
    </w:p>
    <w:p w:rsidR="00901ED9" w:rsidRDefault="00E477CA" w:rsidP="00901ED9">
      <w:pPr>
        <w:tabs>
          <w:tab w:val="left" w:pos="284"/>
        </w:tabs>
        <w:spacing w:beforeLines="60" w:before="144" w:afterLines="60" w:after="144"/>
        <w:jc w:val="both"/>
        <w:rPr>
          <w:bCs/>
          <w:sz w:val="24"/>
          <w:szCs w:val="24"/>
        </w:rPr>
      </w:pPr>
      <w:r>
        <w:rPr>
          <w:bCs/>
          <w:sz w:val="24"/>
          <w:szCs w:val="24"/>
        </w:rPr>
        <w:t>In data 18/12/2014</w:t>
      </w:r>
      <w:r w:rsidRPr="00DB1F56">
        <w:rPr>
          <w:bCs/>
          <w:sz w:val="24"/>
          <w:szCs w:val="24"/>
        </w:rPr>
        <w:t xml:space="preserve"> questa Azienda ha </w:t>
      </w:r>
      <w:r>
        <w:rPr>
          <w:bCs/>
          <w:sz w:val="24"/>
          <w:szCs w:val="24"/>
        </w:rPr>
        <w:t>sottoscritto</w:t>
      </w:r>
      <w:r w:rsidRPr="00DB1F56">
        <w:rPr>
          <w:bCs/>
          <w:sz w:val="24"/>
          <w:szCs w:val="24"/>
        </w:rPr>
        <w:t xml:space="preserve"> gli accordi contrattuali con i rappresentanti legali delle strutture Hospice private accreditate insistenti nel territorio di competenza di questa ASL BA per la fornitura delle suddette prestazioni per l’anno 201</w:t>
      </w:r>
      <w:r>
        <w:rPr>
          <w:bCs/>
          <w:sz w:val="24"/>
          <w:szCs w:val="24"/>
        </w:rPr>
        <w:t>5</w:t>
      </w:r>
      <w:r w:rsidRPr="00DB1F56">
        <w:rPr>
          <w:bCs/>
          <w:sz w:val="24"/>
          <w:szCs w:val="24"/>
        </w:rPr>
        <w:t>, remunerate in base alle tariffe regionali stabilite con D</w:t>
      </w:r>
      <w:r w:rsidR="00901ED9">
        <w:rPr>
          <w:bCs/>
          <w:sz w:val="24"/>
          <w:szCs w:val="24"/>
        </w:rPr>
        <w:t>eliberazione di Giunta Regionale n.</w:t>
      </w:r>
      <w:r w:rsidRPr="00DB1F56">
        <w:rPr>
          <w:bCs/>
          <w:sz w:val="24"/>
          <w:szCs w:val="24"/>
        </w:rPr>
        <w:t>1365/2004.</w:t>
      </w:r>
    </w:p>
    <w:p w:rsidR="00E477CA" w:rsidRPr="00901ED9" w:rsidRDefault="00E477CA" w:rsidP="00901ED9">
      <w:pPr>
        <w:tabs>
          <w:tab w:val="left" w:pos="284"/>
        </w:tabs>
        <w:spacing w:beforeLines="60" w:before="144" w:afterLines="60" w:after="144"/>
        <w:jc w:val="both"/>
        <w:rPr>
          <w:bCs/>
          <w:sz w:val="24"/>
          <w:szCs w:val="24"/>
        </w:rPr>
      </w:pPr>
      <w:r w:rsidRPr="000E08BE">
        <w:rPr>
          <w:b/>
          <w:bCs/>
          <w:i/>
          <w:color w:val="000000"/>
          <w:sz w:val="24"/>
          <w:szCs w:val="24"/>
        </w:rPr>
        <w:t>Centri Dialisi</w:t>
      </w:r>
    </w:p>
    <w:p w:rsidR="00E477CA" w:rsidRDefault="00E477CA" w:rsidP="00DF0612">
      <w:pPr>
        <w:numPr>
          <w:ilvl w:val="0"/>
          <w:numId w:val="30"/>
        </w:numPr>
        <w:jc w:val="both"/>
        <w:rPr>
          <w:color w:val="000000"/>
          <w:sz w:val="24"/>
          <w:szCs w:val="24"/>
        </w:rPr>
      </w:pPr>
      <w:r>
        <w:rPr>
          <w:color w:val="000000"/>
          <w:sz w:val="24"/>
          <w:szCs w:val="24"/>
        </w:rPr>
        <w:t>D</w:t>
      </w:r>
      <w:r w:rsidRPr="003A570A">
        <w:rPr>
          <w:color w:val="000000"/>
          <w:sz w:val="24"/>
          <w:szCs w:val="24"/>
        </w:rPr>
        <w:t xml:space="preserve">eliberazione </w:t>
      </w:r>
      <w:r w:rsidR="00483694">
        <w:rPr>
          <w:sz w:val="24"/>
          <w:szCs w:val="24"/>
        </w:rPr>
        <w:t>DG</w:t>
      </w:r>
      <w:r w:rsidRPr="003A570A">
        <w:rPr>
          <w:color w:val="000000"/>
          <w:sz w:val="24"/>
          <w:szCs w:val="24"/>
        </w:rPr>
        <w:t xml:space="preserve"> n. </w:t>
      </w:r>
      <w:r>
        <w:rPr>
          <w:color w:val="000000"/>
          <w:sz w:val="24"/>
          <w:szCs w:val="24"/>
        </w:rPr>
        <w:t>1714</w:t>
      </w:r>
      <w:r w:rsidRPr="003A570A">
        <w:rPr>
          <w:color w:val="000000"/>
          <w:sz w:val="24"/>
          <w:szCs w:val="24"/>
        </w:rPr>
        <w:t xml:space="preserve"> del </w:t>
      </w:r>
      <w:r>
        <w:rPr>
          <w:color w:val="000000"/>
          <w:sz w:val="24"/>
          <w:szCs w:val="24"/>
        </w:rPr>
        <w:t>24/9</w:t>
      </w:r>
      <w:r w:rsidRPr="003A570A">
        <w:rPr>
          <w:color w:val="000000"/>
          <w:sz w:val="24"/>
          <w:szCs w:val="24"/>
        </w:rPr>
        <w:t xml:space="preserve">/2015; </w:t>
      </w:r>
    </w:p>
    <w:p w:rsidR="00E477CA" w:rsidRDefault="00E477CA" w:rsidP="00DF0612">
      <w:pPr>
        <w:numPr>
          <w:ilvl w:val="0"/>
          <w:numId w:val="30"/>
        </w:numPr>
        <w:jc w:val="both"/>
        <w:rPr>
          <w:color w:val="000000"/>
          <w:sz w:val="24"/>
          <w:szCs w:val="24"/>
        </w:rPr>
      </w:pPr>
      <w:r>
        <w:rPr>
          <w:color w:val="000000"/>
          <w:sz w:val="24"/>
          <w:szCs w:val="24"/>
        </w:rPr>
        <w:t>D</w:t>
      </w:r>
      <w:r w:rsidRPr="003A570A">
        <w:rPr>
          <w:color w:val="000000"/>
          <w:sz w:val="24"/>
          <w:szCs w:val="24"/>
        </w:rPr>
        <w:t xml:space="preserve">eliberazione </w:t>
      </w:r>
      <w:r w:rsidR="00483694">
        <w:rPr>
          <w:sz w:val="24"/>
          <w:szCs w:val="24"/>
        </w:rPr>
        <w:t>DG</w:t>
      </w:r>
      <w:r w:rsidRPr="003A570A">
        <w:rPr>
          <w:color w:val="000000"/>
          <w:sz w:val="24"/>
          <w:szCs w:val="24"/>
        </w:rPr>
        <w:t xml:space="preserve"> n. </w:t>
      </w:r>
      <w:r>
        <w:rPr>
          <w:color w:val="000000"/>
          <w:sz w:val="24"/>
          <w:szCs w:val="24"/>
        </w:rPr>
        <w:t>2028</w:t>
      </w:r>
      <w:r w:rsidRPr="003A570A">
        <w:rPr>
          <w:color w:val="000000"/>
          <w:sz w:val="24"/>
          <w:szCs w:val="24"/>
        </w:rPr>
        <w:t xml:space="preserve"> del </w:t>
      </w:r>
      <w:r>
        <w:rPr>
          <w:color w:val="000000"/>
          <w:sz w:val="24"/>
          <w:szCs w:val="24"/>
        </w:rPr>
        <w:t>25</w:t>
      </w:r>
      <w:r w:rsidRPr="003A570A">
        <w:rPr>
          <w:color w:val="000000"/>
          <w:sz w:val="24"/>
          <w:szCs w:val="24"/>
        </w:rPr>
        <w:t>/</w:t>
      </w:r>
      <w:r>
        <w:rPr>
          <w:color w:val="000000"/>
          <w:sz w:val="24"/>
          <w:szCs w:val="24"/>
        </w:rPr>
        <w:t>11</w:t>
      </w:r>
      <w:r w:rsidRPr="003A570A">
        <w:rPr>
          <w:color w:val="000000"/>
          <w:sz w:val="24"/>
          <w:szCs w:val="24"/>
        </w:rPr>
        <w:t>/2015</w:t>
      </w:r>
      <w:r>
        <w:rPr>
          <w:color w:val="000000"/>
          <w:sz w:val="24"/>
          <w:szCs w:val="24"/>
        </w:rPr>
        <w:t>.</w:t>
      </w:r>
    </w:p>
    <w:p w:rsidR="00E477CA" w:rsidRPr="00266E00" w:rsidRDefault="00E477CA" w:rsidP="00E477CA">
      <w:pPr>
        <w:tabs>
          <w:tab w:val="left" w:pos="284"/>
        </w:tabs>
        <w:suppressAutoHyphens/>
        <w:jc w:val="both"/>
        <w:rPr>
          <w:b/>
          <w:sz w:val="24"/>
          <w:szCs w:val="24"/>
        </w:rPr>
      </w:pPr>
    </w:p>
    <w:p w:rsidR="00E477CA" w:rsidRDefault="00E477CA" w:rsidP="00E477CA">
      <w:pPr>
        <w:tabs>
          <w:tab w:val="left" w:pos="284"/>
        </w:tabs>
        <w:suppressAutoHyphens/>
        <w:jc w:val="both"/>
        <w:rPr>
          <w:sz w:val="24"/>
          <w:szCs w:val="24"/>
        </w:rPr>
      </w:pPr>
      <w:r w:rsidRPr="003A570A">
        <w:rPr>
          <w:sz w:val="24"/>
          <w:szCs w:val="24"/>
        </w:rPr>
        <w:t xml:space="preserve">Con </w:t>
      </w:r>
      <w:r w:rsidR="00901ED9">
        <w:rPr>
          <w:sz w:val="24"/>
          <w:szCs w:val="24"/>
        </w:rPr>
        <w:t>Deliberazione DG n.</w:t>
      </w:r>
      <w:r>
        <w:rPr>
          <w:sz w:val="24"/>
          <w:szCs w:val="24"/>
        </w:rPr>
        <w:t xml:space="preserve">1714 del 24/09/2015 come modificata e integrata dalla </w:t>
      </w:r>
      <w:r w:rsidR="00901ED9">
        <w:rPr>
          <w:sz w:val="24"/>
          <w:szCs w:val="24"/>
        </w:rPr>
        <w:t>Deliberazione DG n.</w:t>
      </w:r>
      <w:r>
        <w:rPr>
          <w:sz w:val="24"/>
          <w:szCs w:val="24"/>
        </w:rPr>
        <w:t xml:space="preserve">2028 del 25/11/2015, </w:t>
      </w:r>
      <w:r>
        <w:rPr>
          <w:bCs/>
          <w:sz w:val="24"/>
          <w:szCs w:val="24"/>
        </w:rPr>
        <w:t>si è</w:t>
      </w:r>
      <w:r w:rsidRPr="003A570A">
        <w:rPr>
          <w:bCs/>
          <w:sz w:val="24"/>
          <w:szCs w:val="24"/>
        </w:rPr>
        <w:t xml:space="preserve"> proced</w:t>
      </w:r>
      <w:r>
        <w:rPr>
          <w:bCs/>
          <w:sz w:val="24"/>
          <w:szCs w:val="24"/>
        </w:rPr>
        <w:t>uto</w:t>
      </w:r>
      <w:r w:rsidRPr="003A570A">
        <w:rPr>
          <w:bCs/>
          <w:sz w:val="24"/>
          <w:szCs w:val="24"/>
        </w:rPr>
        <w:t xml:space="preserve"> all’acquisto di prestazioni di emodialisi erogate dai Centri di Dialisi con posti rene accreditati e/o autorizzati, gestiti </w:t>
      </w:r>
      <w:r w:rsidRPr="003A570A">
        <w:rPr>
          <w:bCs/>
          <w:sz w:val="24"/>
          <w:szCs w:val="24"/>
        </w:rPr>
        <w:lastRenderedPageBreak/>
        <w:t xml:space="preserve">dalle Società “New Dialsrl”, “C.B.H. Città di Bari Hospital spa” e “Diaverum Italia srl”, insistenti nel territorio di competenza della </w:t>
      </w:r>
      <w:r>
        <w:rPr>
          <w:bCs/>
          <w:sz w:val="24"/>
          <w:szCs w:val="24"/>
        </w:rPr>
        <w:t>azienda</w:t>
      </w:r>
      <w:r w:rsidRPr="003A570A">
        <w:rPr>
          <w:b/>
          <w:sz w:val="24"/>
          <w:szCs w:val="24"/>
        </w:rPr>
        <w:t xml:space="preserve">, </w:t>
      </w:r>
      <w:r w:rsidRPr="003A570A">
        <w:rPr>
          <w:sz w:val="24"/>
          <w:szCs w:val="24"/>
        </w:rPr>
        <w:t>per l’anno 201</w:t>
      </w:r>
      <w:r>
        <w:rPr>
          <w:sz w:val="24"/>
          <w:szCs w:val="24"/>
        </w:rPr>
        <w:t>5</w:t>
      </w:r>
      <w:r w:rsidRPr="003A570A">
        <w:rPr>
          <w:sz w:val="24"/>
          <w:szCs w:val="24"/>
        </w:rPr>
        <w:t>, nel rispetto dell’</w:t>
      </w:r>
      <w:r>
        <w:rPr>
          <w:spacing w:val="-2"/>
          <w:sz w:val="24"/>
          <w:szCs w:val="24"/>
        </w:rPr>
        <w:t>art.7 comma 3 della L.R. n.</w:t>
      </w:r>
      <w:r w:rsidRPr="003A570A">
        <w:rPr>
          <w:spacing w:val="-2"/>
          <w:sz w:val="24"/>
          <w:szCs w:val="24"/>
        </w:rPr>
        <w:t>4/2010</w:t>
      </w:r>
      <w:r w:rsidRPr="003A570A">
        <w:rPr>
          <w:sz w:val="24"/>
          <w:szCs w:val="24"/>
        </w:rPr>
        <w:t>, nonché del regolamento aziendale che disciplina l’immissione di nuovi pazienti nefropatici, rispetto a quelli in carico alla data del 31</w:t>
      </w:r>
      <w:r>
        <w:rPr>
          <w:sz w:val="24"/>
          <w:szCs w:val="24"/>
        </w:rPr>
        <w:t>/</w:t>
      </w:r>
      <w:r w:rsidRPr="003A570A">
        <w:rPr>
          <w:sz w:val="24"/>
          <w:szCs w:val="24"/>
        </w:rPr>
        <w:t>12</w:t>
      </w:r>
      <w:r>
        <w:rPr>
          <w:sz w:val="24"/>
          <w:szCs w:val="24"/>
        </w:rPr>
        <w:t>/</w:t>
      </w:r>
      <w:r w:rsidRPr="003A570A">
        <w:rPr>
          <w:sz w:val="24"/>
          <w:szCs w:val="24"/>
        </w:rPr>
        <w:t xml:space="preserve">2009, di cui alle </w:t>
      </w:r>
      <w:r w:rsidR="00901ED9">
        <w:rPr>
          <w:sz w:val="24"/>
          <w:szCs w:val="24"/>
        </w:rPr>
        <w:t>Deliberazioni DG n.1642/2014 e n.</w:t>
      </w:r>
      <w:r w:rsidRPr="003A570A">
        <w:rPr>
          <w:sz w:val="24"/>
          <w:szCs w:val="24"/>
        </w:rPr>
        <w:t>2239/2014.</w:t>
      </w:r>
    </w:p>
    <w:p w:rsidR="00E477CA" w:rsidRDefault="00E477CA" w:rsidP="00E477CA">
      <w:pPr>
        <w:jc w:val="both"/>
        <w:rPr>
          <w:sz w:val="24"/>
          <w:szCs w:val="24"/>
        </w:rPr>
      </w:pPr>
    </w:p>
    <w:p w:rsidR="00E477CA" w:rsidRDefault="00E477CA" w:rsidP="00E477CA">
      <w:pPr>
        <w:jc w:val="both"/>
        <w:rPr>
          <w:sz w:val="24"/>
          <w:szCs w:val="24"/>
        </w:rPr>
      </w:pPr>
      <w:r w:rsidRPr="003A570A">
        <w:rPr>
          <w:sz w:val="24"/>
          <w:szCs w:val="24"/>
        </w:rPr>
        <w:t xml:space="preserve">Seppur non in presenza di uno schema tipo di accordo contrattuale deliberato dalla Regione Puglia, con nota prot. N. </w:t>
      </w:r>
      <w:r>
        <w:rPr>
          <w:sz w:val="24"/>
          <w:szCs w:val="24"/>
        </w:rPr>
        <w:t xml:space="preserve">234257/1 </w:t>
      </w:r>
      <w:r w:rsidRPr="003A570A">
        <w:rPr>
          <w:sz w:val="24"/>
          <w:szCs w:val="24"/>
        </w:rPr>
        <w:t xml:space="preserve">del </w:t>
      </w:r>
      <w:r>
        <w:rPr>
          <w:sz w:val="24"/>
          <w:szCs w:val="24"/>
        </w:rPr>
        <w:t>15</w:t>
      </w:r>
      <w:r w:rsidRPr="003A570A">
        <w:rPr>
          <w:sz w:val="24"/>
          <w:szCs w:val="24"/>
        </w:rPr>
        <w:t>/</w:t>
      </w:r>
      <w:r>
        <w:rPr>
          <w:sz w:val="24"/>
          <w:szCs w:val="24"/>
        </w:rPr>
        <w:t>12</w:t>
      </w:r>
      <w:r w:rsidRPr="003A570A">
        <w:rPr>
          <w:sz w:val="24"/>
          <w:szCs w:val="24"/>
        </w:rPr>
        <w:t>/201</w:t>
      </w:r>
      <w:r>
        <w:rPr>
          <w:sz w:val="24"/>
          <w:szCs w:val="24"/>
        </w:rPr>
        <w:t>5</w:t>
      </w:r>
      <w:r w:rsidRPr="003A570A">
        <w:rPr>
          <w:sz w:val="24"/>
          <w:szCs w:val="24"/>
        </w:rPr>
        <w:t xml:space="preserve">, trasmessa in pari data a mezzo PEC, </w:t>
      </w:r>
      <w:r>
        <w:rPr>
          <w:sz w:val="24"/>
          <w:szCs w:val="24"/>
        </w:rPr>
        <w:t xml:space="preserve">sono state </w:t>
      </w:r>
      <w:r w:rsidRPr="003A570A">
        <w:rPr>
          <w:sz w:val="24"/>
          <w:szCs w:val="24"/>
        </w:rPr>
        <w:t>convoca</w:t>
      </w:r>
      <w:r>
        <w:rPr>
          <w:sz w:val="24"/>
          <w:szCs w:val="24"/>
        </w:rPr>
        <w:t>te in data 26/</w:t>
      </w:r>
      <w:r w:rsidRPr="003A570A">
        <w:rPr>
          <w:sz w:val="24"/>
          <w:szCs w:val="24"/>
        </w:rPr>
        <w:t>2/2016 le predette Strutture per la sottoscrizione degli accordi contrattuali per l’anno 201</w:t>
      </w:r>
      <w:r>
        <w:rPr>
          <w:sz w:val="24"/>
          <w:szCs w:val="24"/>
        </w:rPr>
        <w:t>5</w:t>
      </w:r>
      <w:r w:rsidRPr="003A570A">
        <w:rPr>
          <w:sz w:val="24"/>
          <w:szCs w:val="24"/>
        </w:rPr>
        <w:t xml:space="preserve"> per l’erogazione e l’acquisto di prestazioni emodialitiche, nonché del</w:t>
      </w:r>
      <w:r>
        <w:rPr>
          <w:sz w:val="24"/>
          <w:szCs w:val="24"/>
        </w:rPr>
        <w:t xml:space="preserve">l’addendum contrattuale relativo al servizio complementare </w:t>
      </w:r>
      <w:r w:rsidRPr="003A570A">
        <w:rPr>
          <w:sz w:val="24"/>
          <w:szCs w:val="24"/>
        </w:rPr>
        <w:t xml:space="preserve">per trasporto pazienti </w:t>
      </w:r>
      <w:r>
        <w:rPr>
          <w:sz w:val="24"/>
          <w:szCs w:val="24"/>
        </w:rPr>
        <w:t xml:space="preserve">dializzati presso le Strutture private </w:t>
      </w:r>
      <w:r w:rsidRPr="003A570A">
        <w:rPr>
          <w:sz w:val="24"/>
          <w:szCs w:val="24"/>
        </w:rPr>
        <w:t>per</w:t>
      </w:r>
      <w:r>
        <w:rPr>
          <w:sz w:val="24"/>
          <w:szCs w:val="24"/>
        </w:rPr>
        <w:t xml:space="preserve"> il medesimo</w:t>
      </w:r>
      <w:r w:rsidRPr="003A570A">
        <w:rPr>
          <w:sz w:val="24"/>
          <w:szCs w:val="24"/>
        </w:rPr>
        <w:t xml:space="preserve"> anno 201</w:t>
      </w:r>
      <w:r>
        <w:rPr>
          <w:sz w:val="24"/>
          <w:szCs w:val="24"/>
        </w:rPr>
        <w:t>5</w:t>
      </w:r>
      <w:r w:rsidRPr="003A570A">
        <w:rPr>
          <w:sz w:val="24"/>
          <w:szCs w:val="24"/>
        </w:rPr>
        <w:t>.</w:t>
      </w:r>
    </w:p>
    <w:p w:rsidR="00E477CA" w:rsidRDefault="00E477CA" w:rsidP="00E477CA">
      <w:pPr>
        <w:jc w:val="both"/>
        <w:rPr>
          <w:b/>
          <w:color w:val="000000"/>
          <w:sz w:val="24"/>
          <w:szCs w:val="24"/>
          <w:u w:val="single"/>
        </w:rPr>
      </w:pPr>
    </w:p>
    <w:p w:rsidR="00E477CA" w:rsidRPr="00557E7E" w:rsidRDefault="00E477CA" w:rsidP="00E477CA">
      <w:pPr>
        <w:jc w:val="both"/>
        <w:rPr>
          <w:b/>
          <w:sz w:val="24"/>
          <w:szCs w:val="24"/>
          <w:u w:val="single"/>
        </w:rPr>
      </w:pPr>
      <w:r w:rsidRPr="00483694">
        <w:rPr>
          <w:b/>
          <w:color w:val="000000"/>
          <w:sz w:val="24"/>
          <w:szCs w:val="24"/>
          <w:u w:val="single"/>
        </w:rPr>
        <w:t>A</w:t>
      </w:r>
      <w:r w:rsidR="00901ED9" w:rsidRPr="00483694">
        <w:rPr>
          <w:b/>
          <w:color w:val="000000"/>
          <w:sz w:val="24"/>
          <w:szCs w:val="24"/>
          <w:u w:val="single"/>
        </w:rPr>
        <w:t>nno</w:t>
      </w:r>
      <w:r w:rsidRPr="00483694">
        <w:rPr>
          <w:b/>
          <w:color w:val="000000"/>
          <w:sz w:val="24"/>
          <w:szCs w:val="24"/>
          <w:u w:val="single"/>
        </w:rPr>
        <w:t xml:space="preserve"> 2016</w:t>
      </w:r>
    </w:p>
    <w:p w:rsidR="00E477CA" w:rsidRDefault="00E477CA" w:rsidP="00E477CA">
      <w:pPr>
        <w:tabs>
          <w:tab w:val="left" w:pos="284"/>
        </w:tabs>
        <w:jc w:val="both"/>
        <w:rPr>
          <w:b/>
          <w:bCs/>
          <w:sz w:val="24"/>
          <w:szCs w:val="24"/>
        </w:rPr>
      </w:pPr>
    </w:p>
    <w:p w:rsidR="00E477CA" w:rsidRDefault="00483694" w:rsidP="00E477CA">
      <w:pPr>
        <w:jc w:val="both"/>
        <w:rPr>
          <w:b/>
          <w:bCs/>
          <w:color w:val="000000"/>
          <w:sz w:val="24"/>
          <w:szCs w:val="24"/>
        </w:rPr>
      </w:pPr>
      <w:r w:rsidRPr="002E62F5">
        <w:rPr>
          <w:bCs/>
          <w:color w:val="000000"/>
          <w:sz w:val="24"/>
          <w:szCs w:val="24"/>
        </w:rPr>
        <w:t xml:space="preserve">Per la </w:t>
      </w:r>
      <w:r>
        <w:rPr>
          <w:bCs/>
          <w:color w:val="000000"/>
          <w:sz w:val="24"/>
          <w:szCs w:val="24"/>
        </w:rPr>
        <w:t xml:space="preserve">contrattualizzazione delle prestazioni erogate di </w:t>
      </w:r>
      <w:r w:rsidRPr="003A570A">
        <w:rPr>
          <w:b/>
          <w:bCs/>
          <w:color w:val="000000"/>
          <w:sz w:val="24"/>
          <w:szCs w:val="24"/>
        </w:rPr>
        <w:t>Specialistica Ambulatoriale</w:t>
      </w:r>
      <w:r>
        <w:rPr>
          <w:b/>
          <w:bCs/>
          <w:color w:val="000000"/>
          <w:sz w:val="24"/>
          <w:szCs w:val="24"/>
        </w:rPr>
        <w:t xml:space="preserve"> </w:t>
      </w:r>
      <w:r w:rsidRPr="00021F3E">
        <w:rPr>
          <w:bCs/>
          <w:color w:val="000000"/>
          <w:sz w:val="24"/>
          <w:szCs w:val="24"/>
        </w:rPr>
        <w:t>sono stati adottati i seguenti provvedimenti</w:t>
      </w:r>
      <w:r w:rsidR="00E477CA" w:rsidRPr="003A570A">
        <w:rPr>
          <w:b/>
          <w:bCs/>
          <w:color w:val="000000"/>
          <w:sz w:val="24"/>
          <w:szCs w:val="24"/>
        </w:rPr>
        <w:t xml:space="preserve">: </w:t>
      </w:r>
    </w:p>
    <w:p w:rsidR="00E477CA" w:rsidRPr="00E477CA" w:rsidRDefault="00E477CA" w:rsidP="00E477CA">
      <w:pPr>
        <w:jc w:val="both"/>
        <w:rPr>
          <w:b/>
          <w:bCs/>
          <w:color w:val="000000"/>
          <w:sz w:val="10"/>
          <w:szCs w:val="10"/>
        </w:rPr>
      </w:pPr>
    </w:p>
    <w:p w:rsidR="00E477CA" w:rsidRDefault="00E477CA" w:rsidP="00DF0612">
      <w:pPr>
        <w:numPr>
          <w:ilvl w:val="0"/>
          <w:numId w:val="31"/>
        </w:numPr>
        <w:jc w:val="both"/>
        <w:rPr>
          <w:color w:val="000000"/>
          <w:sz w:val="24"/>
          <w:szCs w:val="24"/>
        </w:rPr>
      </w:pPr>
      <w:r>
        <w:rPr>
          <w:color w:val="000000"/>
          <w:sz w:val="24"/>
          <w:szCs w:val="24"/>
        </w:rPr>
        <w:t>D</w:t>
      </w:r>
      <w:r w:rsidRPr="003A570A">
        <w:rPr>
          <w:color w:val="000000"/>
          <w:sz w:val="24"/>
          <w:szCs w:val="24"/>
        </w:rPr>
        <w:t xml:space="preserve">eliberazione </w:t>
      </w:r>
      <w:r w:rsidR="00483694">
        <w:rPr>
          <w:sz w:val="24"/>
          <w:szCs w:val="24"/>
        </w:rPr>
        <w:t>DG</w:t>
      </w:r>
      <w:r w:rsidRPr="003A570A">
        <w:rPr>
          <w:color w:val="000000"/>
          <w:sz w:val="24"/>
          <w:szCs w:val="24"/>
        </w:rPr>
        <w:t xml:space="preserve"> n. </w:t>
      </w:r>
      <w:r>
        <w:rPr>
          <w:color w:val="000000"/>
          <w:sz w:val="24"/>
          <w:szCs w:val="24"/>
        </w:rPr>
        <w:t>872</w:t>
      </w:r>
      <w:r w:rsidRPr="003A570A">
        <w:rPr>
          <w:color w:val="000000"/>
          <w:sz w:val="24"/>
          <w:szCs w:val="24"/>
        </w:rPr>
        <w:t xml:space="preserve"> del </w:t>
      </w:r>
      <w:r>
        <w:rPr>
          <w:color w:val="000000"/>
          <w:sz w:val="24"/>
          <w:szCs w:val="24"/>
        </w:rPr>
        <w:t>9</w:t>
      </w:r>
      <w:r w:rsidRPr="003A570A">
        <w:rPr>
          <w:color w:val="000000"/>
          <w:sz w:val="24"/>
          <w:szCs w:val="24"/>
        </w:rPr>
        <w:t>/</w:t>
      </w:r>
      <w:r>
        <w:rPr>
          <w:color w:val="000000"/>
          <w:sz w:val="24"/>
          <w:szCs w:val="24"/>
        </w:rPr>
        <w:t>5/2016</w:t>
      </w:r>
      <w:r w:rsidRPr="003A570A">
        <w:rPr>
          <w:color w:val="000000"/>
          <w:sz w:val="24"/>
          <w:szCs w:val="24"/>
        </w:rPr>
        <w:t xml:space="preserve">; </w:t>
      </w:r>
    </w:p>
    <w:p w:rsidR="00E477CA" w:rsidRDefault="00E477CA" w:rsidP="00DF0612">
      <w:pPr>
        <w:numPr>
          <w:ilvl w:val="0"/>
          <w:numId w:val="31"/>
        </w:numPr>
        <w:jc w:val="both"/>
        <w:rPr>
          <w:color w:val="000000"/>
          <w:sz w:val="24"/>
          <w:szCs w:val="24"/>
        </w:rPr>
      </w:pPr>
      <w:r>
        <w:rPr>
          <w:color w:val="000000"/>
          <w:sz w:val="24"/>
          <w:szCs w:val="24"/>
        </w:rPr>
        <w:t>D</w:t>
      </w:r>
      <w:r w:rsidRPr="003A570A">
        <w:rPr>
          <w:color w:val="000000"/>
          <w:sz w:val="24"/>
          <w:szCs w:val="24"/>
        </w:rPr>
        <w:t xml:space="preserve">eliberazione </w:t>
      </w:r>
      <w:r w:rsidR="00483694">
        <w:rPr>
          <w:sz w:val="24"/>
          <w:szCs w:val="24"/>
        </w:rPr>
        <w:t>DG</w:t>
      </w:r>
      <w:r w:rsidRPr="003A570A">
        <w:rPr>
          <w:color w:val="000000"/>
          <w:sz w:val="24"/>
          <w:szCs w:val="24"/>
        </w:rPr>
        <w:t xml:space="preserve"> n. </w:t>
      </w:r>
      <w:r>
        <w:rPr>
          <w:color w:val="000000"/>
          <w:sz w:val="24"/>
          <w:szCs w:val="24"/>
        </w:rPr>
        <w:t>873</w:t>
      </w:r>
      <w:r w:rsidRPr="003A570A">
        <w:rPr>
          <w:color w:val="000000"/>
          <w:sz w:val="24"/>
          <w:szCs w:val="24"/>
        </w:rPr>
        <w:t xml:space="preserve"> del </w:t>
      </w:r>
      <w:r>
        <w:rPr>
          <w:color w:val="000000"/>
          <w:sz w:val="24"/>
          <w:szCs w:val="24"/>
        </w:rPr>
        <w:t>9</w:t>
      </w:r>
      <w:r w:rsidRPr="003A570A">
        <w:rPr>
          <w:color w:val="000000"/>
          <w:sz w:val="24"/>
          <w:szCs w:val="24"/>
        </w:rPr>
        <w:t>/</w:t>
      </w:r>
      <w:r>
        <w:rPr>
          <w:color w:val="000000"/>
          <w:sz w:val="24"/>
          <w:szCs w:val="24"/>
        </w:rPr>
        <w:t>5/2016</w:t>
      </w:r>
      <w:r w:rsidRPr="003A570A">
        <w:rPr>
          <w:color w:val="000000"/>
          <w:sz w:val="24"/>
          <w:szCs w:val="24"/>
        </w:rPr>
        <w:t>;</w:t>
      </w:r>
    </w:p>
    <w:p w:rsidR="00E477CA" w:rsidRDefault="00E477CA" w:rsidP="00DF0612">
      <w:pPr>
        <w:numPr>
          <w:ilvl w:val="0"/>
          <w:numId w:val="31"/>
        </w:numPr>
        <w:jc w:val="both"/>
        <w:rPr>
          <w:color w:val="000000"/>
          <w:sz w:val="24"/>
          <w:szCs w:val="24"/>
        </w:rPr>
      </w:pPr>
      <w:r>
        <w:rPr>
          <w:color w:val="000000"/>
          <w:sz w:val="24"/>
          <w:szCs w:val="24"/>
        </w:rPr>
        <w:t>D</w:t>
      </w:r>
      <w:r w:rsidRPr="003A570A">
        <w:rPr>
          <w:color w:val="000000"/>
          <w:sz w:val="24"/>
          <w:szCs w:val="24"/>
        </w:rPr>
        <w:t xml:space="preserve">eliberazione </w:t>
      </w:r>
      <w:r w:rsidR="00483694">
        <w:rPr>
          <w:sz w:val="24"/>
          <w:szCs w:val="24"/>
        </w:rPr>
        <w:t>DG</w:t>
      </w:r>
      <w:r w:rsidRPr="003A570A">
        <w:rPr>
          <w:color w:val="000000"/>
          <w:sz w:val="24"/>
          <w:szCs w:val="24"/>
        </w:rPr>
        <w:t xml:space="preserve"> n. </w:t>
      </w:r>
      <w:r>
        <w:rPr>
          <w:color w:val="000000"/>
          <w:sz w:val="24"/>
          <w:szCs w:val="24"/>
        </w:rPr>
        <w:t>874</w:t>
      </w:r>
      <w:r w:rsidRPr="003A570A">
        <w:rPr>
          <w:color w:val="000000"/>
          <w:sz w:val="24"/>
          <w:szCs w:val="24"/>
        </w:rPr>
        <w:t xml:space="preserve"> del </w:t>
      </w:r>
      <w:r>
        <w:rPr>
          <w:color w:val="000000"/>
          <w:sz w:val="24"/>
          <w:szCs w:val="24"/>
        </w:rPr>
        <w:t>9</w:t>
      </w:r>
      <w:r w:rsidRPr="003A570A">
        <w:rPr>
          <w:color w:val="000000"/>
          <w:sz w:val="24"/>
          <w:szCs w:val="24"/>
        </w:rPr>
        <w:t>/</w:t>
      </w:r>
      <w:r>
        <w:rPr>
          <w:color w:val="000000"/>
          <w:sz w:val="24"/>
          <w:szCs w:val="24"/>
        </w:rPr>
        <w:t>5/2016</w:t>
      </w:r>
      <w:r w:rsidRPr="003A570A">
        <w:rPr>
          <w:color w:val="000000"/>
          <w:sz w:val="24"/>
          <w:szCs w:val="24"/>
        </w:rPr>
        <w:t xml:space="preserve">;  </w:t>
      </w:r>
    </w:p>
    <w:p w:rsidR="00E477CA" w:rsidRDefault="00E477CA" w:rsidP="00DF0612">
      <w:pPr>
        <w:numPr>
          <w:ilvl w:val="0"/>
          <w:numId w:val="31"/>
        </w:numPr>
        <w:jc w:val="both"/>
        <w:rPr>
          <w:color w:val="000000"/>
          <w:sz w:val="24"/>
          <w:szCs w:val="24"/>
        </w:rPr>
      </w:pPr>
      <w:r>
        <w:rPr>
          <w:color w:val="000000"/>
          <w:sz w:val="24"/>
          <w:szCs w:val="24"/>
        </w:rPr>
        <w:t>D</w:t>
      </w:r>
      <w:r w:rsidRPr="003A570A">
        <w:rPr>
          <w:color w:val="000000"/>
          <w:sz w:val="24"/>
          <w:szCs w:val="24"/>
        </w:rPr>
        <w:t xml:space="preserve">eliberazione </w:t>
      </w:r>
      <w:r w:rsidR="00483694">
        <w:rPr>
          <w:sz w:val="24"/>
          <w:szCs w:val="24"/>
        </w:rPr>
        <w:t>DG</w:t>
      </w:r>
      <w:r w:rsidRPr="003A570A">
        <w:rPr>
          <w:color w:val="000000"/>
          <w:sz w:val="24"/>
          <w:szCs w:val="24"/>
        </w:rPr>
        <w:t xml:space="preserve"> n. </w:t>
      </w:r>
      <w:r>
        <w:rPr>
          <w:color w:val="000000"/>
          <w:sz w:val="24"/>
          <w:szCs w:val="24"/>
        </w:rPr>
        <w:t>875</w:t>
      </w:r>
      <w:r w:rsidRPr="003A570A">
        <w:rPr>
          <w:color w:val="000000"/>
          <w:sz w:val="24"/>
          <w:szCs w:val="24"/>
        </w:rPr>
        <w:t xml:space="preserve"> del </w:t>
      </w:r>
      <w:r>
        <w:rPr>
          <w:color w:val="000000"/>
          <w:sz w:val="24"/>
          <w:szCs w:val="24"/>
        </w:rPr>
        <w:t>9</w:t>
      </w:r>
      <w:r w:rsidRPr="003A570A">
        <w:rPr>
          <w:color w:val="000000"/>
          <w:sz w:val="24"/>
          <w:szCs w:val="24"/>
        </w:rPr>
        <w:t>/</w:t>
      </w:r>
      <w:r>
        <w:rPr>
          <w:color w:val="000000"/>
          <w:sz w:val="24"/>
          <w:szCs w:val="24"/>
        </w:rPr>
        <w:t>5/2016</w:t>
      </w:r>
      <w:r w:rsidRPr="003A570A">
        <w:rPr>
          <w:color w:val="000000"/>
          <w:sz w:val="24"/>
          <w:szCs w:val="24"/>
        </w:rPr>
        <w:t>;</w:t>
      </w:r>
    </w:p>
    <w:p w:rsidR="00E477CA" w:rsidRDefault="00E477CA" w:rsidP="00DF0612">
      <w:pPr>
        <w:numPr>
          <w:ilvl w:val="0"/>
          <w:numId w:val="31"/>
        </w:numPr>
        <w:jc w:val="both"/>
        <w:rPr>
          <w:color w:val="000000"/>
          <w:sz w:val="24"/>
          <w:szCs w:val="24"/>
        </w:rPr>
      </w:pPr>
      <w:r>
        <w:rPr>
          <w:color w:val="000000"/>
          <w:sz w:val="24"/>
          <w:szCs w:val="24"/>
        </w:rPr>
        <w:t>D</w:t>
      </w:r>
      <w:r w:rsidRPr="003A570A">
        <w:rPr>
          <w:color w:val="000000"/>
          <w:sz w:val="24"/>
          <w:szCs w:val="24"/>
        </w:rPr>
        <w:t xml:space="preserve">eliberazione </w:t>
      </w:r>
      <w:r w:rsidR="00483694">
        <w:rPr>
          <w:sz w:val="24"/>
          <w:szCs w:val="24"/>
        </w:rPr>
        <w:t>DG</w:t>
      </w:r>
      <w:r w:rsidRPr="003A570A">
        <w:rPr>
          <w:color w:val="000000"/>
          <w:sz w:val="24"/>
          <w:szCs w:val="24"/>
        </w:rPr>
        <w:t xml:space="preserve"> n. </w:t>
      </w:r>
      <w:r>
        <w:rPr>
          <w:color w:val="000000"/>
          <w:sz w:val="24"/>
          <w:szCs w:val="24"/>
        </w:rPr>
        <w:t>876</w:t>
      </w:r>
      <w:r w:rsidRPr="003A570A">
        <w:rPr>
          <w:color w:val="000000"/>
          <w:sz w:val="24"/>
          <w:szCs w:val="24"/>
        </w:rPr>
        <w:t xml:space="preserve"> del </w:t>
      </w:r>
      <w:r>
        <w:rPr>
          <w:color w:val="000000"/>
          <w:sz w:val="24"/>
          <w:szCs w:val="24"/>
        </w:rPr>
        <w:t>9</w:t>
      </w:r>
      <w:r w:rsidRPr="003A570A">
        <w:rPr>
          <w:color w:val="000000"/>
          <w:sz w:val="24"/>
          <w:szCs w:val="24"/>
        </w:rPr>
        <w:t>/</w:t>
      </w:r>
      <w:r>
        <w:rPr>
          <w:color w:val="000000"/>
          <w:sz w:val="24"/>
          <w:szCs w:val="24"/>
        </w:rPr>
        <w:t>5/2016</w:t>
      </w:r>
      <w:r w:rsidRPr="003A570A">
        <w:rPr>
          <w:color w:val="000000"/>
          <w:sz w:val="24"/>
          <w:szCs w:val="24"/>
        </w:rPr>
        <w:t>;</w:t>
      </w:r>
    </w:p>
    <w:p w:rsidR="00E477CA" w:rsidRDefault="00E477CA" w:rsidP="00DF0612">
      <w:pPr>
        <w:numPr>
          <w:ilvl w:val="0"/>
          <w:numId w:val="31"/>
        </w:numPr>
        <w:jc w:val="both"/>
        <w:rPr>
          <w:color w:val="000000"/>
          <w:sz w:val="24"/>
          <w:szCs w:val="24"/>
        </w:rPr>
      </w:pPr>
      <w:r>
        <w:rPr>
          <w:color w:val="000000"/>
          <w:sz w:val="24"/>
          <w:szCs w:val="24"/>
        </w:rPr>
        <w:t>D</w:t>
      </w:r>
      <w:r w:rsidRPr="003A570A">
        <w:rPr>
          <w:color w:val="000000"/>
          <w:sz w:val="24"/>
          <w:szCs w:val="24"/>
        </w:rPr>
        <w:t xml:space="preserve">eliberazione </w:t>
      </w:r>
      <w:r w:rsidR="00483694">
        <w:rPr>
          <w:sz w:val="24"/>
          <w:szCs w:val="24"/>
        </w:rPr>
        <w:t>DG</w:t>
      </w:r>
      <w:r w:rsidRPr="003A570A">
        <w:rPr>
          <w:color w:val="000000"/>
          <w:sz w:val="24"/>
          <w:szCs w:val="24"/>
        </w:rPr>
        <w:t xml:space="preserve"> n. </w:t>
      </w:r>
      <w:r>
        <w:rPr>
          <w:color w:val="000000"/>
          <w:sz w:val="24"/>
          <w:szCs w:val="24"/>
        </w:rPr>
        <w:t>879</w:t>
      </w:r>
      <w:r w:rsidRPr="003A570A">
        <w:rPr>
          <w:color w:val="000000"/>
          <w:sz w:val="24"/>
          <w:szCs w:val="24"/>
        </w:rPr>
        <w:t xml:space="preserve"> del </w:t>
      </w:r>
      <w:r>
        <w:rPr>
          <w:color w:val="000000"/>
          <w:sz w:val="24"/>
          <w:szCs w:val="24"/>
        </w:rPr>
        <w:t>11</w:t>
      </w:r>
      <w:r w:rsidRPr="003A570A">
        <w:rPr>
          <w:color w:val="000000"/>
          <w:sz w:val="24"/>
          <w:szCs w:val="24"/>
        </w:rPr>
        <w:t>/</w:t>
      </w:r>
      <w:r>
        <w:rPr>
          <w:color w:val="000000"/>
          <w:sz w:val="24"/>
          <w:szCs w:val="24"/>
        </w:rPr>
        <w:t>5/2016</w:t>
      </w:r>
      <w:r w:rsidRPr="003A570A">
        <w:rPr>
          <w:color w:val="000000"/>
          <w:sz w:val="24"/>
          <w:szCs w:val="24"/>
        </w:rPr>
        <w:t>;</w:t>
      </w:r>
    </w:p>
    <w:p w:rsidR="00E477CA" w:rsidRDefault="00E477CA" w:rsidP="00E477CA">
      <w:pPr>
        <w:tabs>
          <w:tab w:val="left" w:pos="284"/>
        </w:tabs>
        <w:jc w:val="both"/>
        <w:rPr>
          <w:b/>
          <w:bCs/>
          <w:sz w:val="24"/>
          <w:szCs w:val="24"/>
        </w:rPr>
      </w:pPr>
    </w:p>
    <w:p w:rsidR="00E477CA" w:rsidRDefault="00E477CA" w:rsidP="00E477CA">
      <w:pPr>
        <w:tabs>
          <w:tab w:val="left" w:pos="284"/>
        </w:tabs>
        <w:suppressAutoHyphens/>
        <w:jc w:val="both"/>
        <w:rPr>
          <w:sz w:val="24"/>
          <w:szCs w:val="24"/>
        </w:rPr>
      </w:pPr>
      <w:r w:rsidRPr="003A570A">
        <w:rPr>
          <w:sz w:val="24"/>
          <w:szCs w:val="24"/>
        </w:rPr>
        <w:t>Con nota prot.</w:t>
      </w:r>
      <w:r>
        <w:rPr>
          <w:sz w:val="24"/>
          <w:szCs w:val="24"/>
        </w:rPr>
        <w:t xml:space="preserve"> n. AOO/151/1527 del 17/</w:t>
      </w:r>
      <w:r w:rsidRPr="003A570A">
        <w:rPr>
          <w:sz w:val="24"/>
          <w:szCs w:val="24"/>
        </w:rPr>
        <w:t>2/2016, la Regione Puglia</w:t>
      </w:r>
      <w:r>
        <w:rPr>
          <w:sz w:val="24"/>
          <w:szCs w:val="24"/>
        </w:rPr>
        <w:t>,</w:t>
      </w:r>
      <w:r w:rsidRPr="003A570A">
        <w:rPr>
          <w:sz w:val="24"/>
          <w:szCs w:val="24"/>
        </w:rPr>
        <w:t xml:space="preserve"> Direzione Dipartimento per la Promozione della Salute del Benessere </w:t>
      </w:r>
      <w:r>
        <w:rPr>
          <w:sz w:val="24"/>
          <w:szCs w:val="24"/>
        </w:rPr>
        <w:t xml:space="preserve">Sociale e dello Sport per Tutti ha </w:t>
      </w:r>
      <w:r w:rsidRPr="003A570A">
        <w:rPr>
          <w:sz w:val="24"/>
          <w:szCs w:val="24"/>
        </w:rPr>
        <w:t>comunica</w:t>
      </w:r>
      <w:r>
        <w:rPr>
          <w:sz w:val="24"/>
          <w:szCs w:val="24"/>
        </w:rPr>
        <w:t>to</w:t>
      </w:r>
      <w:r w:rsidRPr="003A570A">
        <w:rPr>
          <w:sz w:val="24"/>
          <w:szCs w:val="24"/>
        </w:rPr>
        <w:t xml:space="preserve"> che:</w:t>
      </w:r>
    </w:p>
    <w:p w:rsidR="00E477CA" w:rsidRDefault="00E477CA" w:rsidP="00DF0612">
      <w:pPr>
        <w:numPr>
          <w:ilvl w:val="0"/>
          <w:numId w:val="33"/>
        </w:numPr>
        <w:jc w:val="both"/>
        <w:rPr>
          <w:sz w:val="24"/>
          <w:szCs w:val="24"/>
        </w:rPr>
      </w:pPr>
      <w:r w:rsidRPr="003A570A">
        <w:rPr>
          <w:sz w:val="24"/>
          <w:szCs w:val="24"/>
        </w:rPr>
        <w:t>gli accordi contrattuali 2016 dovevano prevedere che l’attività assistenziale, attuata in coerenza con la programmazione sanitaria regionale e il fabbisogno assistenziale aziendale, fosse finanziata nel rispetto dei vincoli di bilancio e, comunque, nei limiti del consolidato anno 2014 che teneva conto degli adeguamenti di cui a</w:t>
      </w:r>
      <w:r>
        <w:rPr>
          <w:sz w:val="24"/>
          <w:szCs w:val="24"/>
        </w:rPr>
        <w:t>ll’art. 15 comma 14 del D.L. n.</w:t>
      </w:r>
      <w:r w:rsidRPr="003A570A">
        <w:rPr>
          <w:sz w:val="24"/>
          <w:szCs w:val="24"/>
        </w:rPr>
        <w:t xml:space="preserve">95/2012, convertito nella </w:t>
      </w:r>
      <w:r>
        <w:rPr>
          <w:sz w:val="24"/>
          <w:szCs w:val="24"/>
        </w:rPr>
        <w:t>Legge n.</w:t>
      </w:r>
      <w:r w:rsidRPr="003A570A">
        <w:rPr>
          <w:sz w:val="24"/>
          <w:szCs w:val="24"/>
        </w:rPr>
        <w:t>135/2012, in aggiunta alle misure già adottate con il piano</w:t>
      </w:r>
      <w:r>
        <w:rPr>
          <w:sz w:val="24"/>
          <w:szCs w:val="24"/>
        </w:rPr>
        <w:t xml:space="preserve"> di rientro di cui alla L.R. n.</w:t>
      </w:r>
      <w:r w:rsidRPr="003A570A">
        <w:rPr>
          <w:sz w:val="24"/>
          <w:szCs w:val="24"/>
        </w:rPr>
        <w:t>12</w:t>
      </w:r>
      <w:r>
        <w:rPr>
          <w:sz w:val="24"/>
          <w:szCs w:val="24"/>
        </w:rPr>
        <w:t>/2010 e approvato con L.R. n.</w:t>
      </w:r>
      <w:r w:rsidRPr="003A570A">
        <w:rPr>
          <w:sz w:val="24"/>
          <w:szCs w:val="24"/>
        </w:rPr>
        <w:t>2/2011. Detto importo, come determinato anche per l’anno 2015, doveva essere assoggettato alle prescrizioni di cui all’art</w:t>
      </w:r>
      <w:r>
        <w:rPr>
          <w:sz w:val="24"/>
          <w:szCs w:val="24"/>
        </w:rPr>
        <w:t>. 9 quater comma 7 del D.L. n.</w:t>
      </w:r>
      <w:r w:rsidRPr="003A570A">
        <w:rPr>
          <w:sz w:val="24"/>
          <w:szCs w:val="24"/>
        </w:rPr>
        <w:t>78/2015, convertito nella Legge n. 125/2015;</w:t>
      </w:r>
    </w:p>
    <w:p w:rsidR="00E477CA" w:rsidRDefault="00E477CA" w:rsidP="00DF0612">
      <w:pPr>
        <w:numPr>
          <w:ilvl w:val="0"/>
          <w:numId w:val="33"/>
        </w:numPr>
        <w:jc w:val="both"/>
        <w:rPr>
          <w:sz w:val="24"/>
          <w:szCs w:val="24"/>
        </w:rPr>
      </w:pPr>
      <w:r w:rsidRPr="00D01CB6">
        <w:rPr>
          <w:sz w:val="24"/>
          <w:szCs w:val="24"/>
        </w:rPr>
        <w:t xml:space="preserve">per l’anno 2016, le </w:t>
      </w:r>
      <w:r>
        <w:rPr>
          <w:sz w:val="24"/>
          <w:szCs w:val="24"/>
        </w:rPr>
        <w:t>aziende</w:t>
      </w:r>
      <w:r w:rsidRPr="00D01CB6">
        <w:rPr>
          <w:sz w:val="24"/>
          <w:szCs w:val="24"/>
        </w:rPr>
        <w:t>, dovevano procedere, sul consuntivato anno 2015 e con riferimento alle sole branche interessate, in cui dovevano essere ricondotte le prestazioni assoggettate alle particolari condizioni di erogabilità:</w:t>
      </w:r>
    </w:p>
    <w:p w:rsidR="00E477CA" w:rsidRDefault="00E477CA" w:rsidP="00DF0612">
      <w:pPr>
        <w:numPr>
          <w:ilvl w:val="1"/>
          <w:numId w:val="33"/>
        </w:numPr>
        <w:jc w:val="both"/>
        <w:rPr>
          <w:sz w:val="24"/>
          <w:szCs w:val="24"/>
        </w:rPr>
      </w:pPr>
      <w:r w:rsidRPr="00FF11EC">
        <w:rPr>
          <w:sz w:val="24"/>
          <w:szCs w:val="24"/>
        </w:rPr>
        <w:t>a determinare l’incidenza percentuale che le prestazioni di specialistica ambulatoriale interessate dall’introduzione delle “condizioni di erogabilità” hanno sull’intero sub fondo di branca;</w:t>
      </w:r>
    </w:p>
    <w:p w:rsidR="00E477CA" w:rsidRPr="00FF11EC" w:rsidRDefault="00E477CA" w:rsidP="00DF0612">
      <w:pPr>
        <w:numPr>
          <w:ilvl w:val="1"/>
          <w:numId w:val="33"/>
        </w:numPr>
        <w:jc w:val="both"/>
        <w:rPr>
          <w:sz w:val="24"/>
          <w:szCs w:val="24"/>
        </w:rPr>
      </w:pPr>
      <w:r w:rsidRPr="00FF11EC">
        <w:rPr>
          <w:sz w:val="24"/>
          <w:szCs w:val="24"/>
        </w:rPr>
        <w:t>a effettuare la decurtazione del relativo sub fondo nella misura percentuale determinatasi, che comunque non poteva essere inferiore all’1% per ogni sub fondo né tantomeno superiore al 5%.</w:t>
      </w:r>
    </w:p>
    <w:p w:rsidR="00E477CA" w:rsidRPr="003A570A" w:rsidRDefault="00E477CA" w:rsidP="00E477CA">
      <w:pPr>
        <w:tabs>
          <w:tab w:val="left" w:pos="284"/>
        </w:tabs>
        <w:suppressAutoHyphens/>
        <w:jc w:val="both"/>
        <w:rPr>
          <w:sz w:val="24"/>
          <w:szCs w:val="24"/>
        </w:rPr>
      </w:pPr>
      <w:r w:rsidRPr="003A570A">
        <w:rPr>
          <w:sz w:val="24"/>
          <w:szCs w:val="24"/>
        </w:rPr>
        <w:t xml:space="preserve">Con Circolare n. 3012-P-25 del 25/3/2016 la Direzione Generale della Programmazione Sanitaria del Ministero della Salute </w:t>
      </w:r>
      <w:r>
        <w:rPr>
          <w:sz w:val="24"/>
          <w:szCs w:val="24"/>
        </w:rPr>
        <w:t xml:space="preserve">ha </w:t>
      </w:r>
      <w:r w:rsidRPr="003A570A">
        <w:rPr>
          <w:sz w:val="24"/>
          <w:szCs w:val="24"/>
        </w:rPr>
        <w:t>forni</w:t>
      </w:r>
      <w:r>
        <w:rPr>
          <w:sz w:val="24"/>
          <w:szCs w:val="24"/>
        </w:rPr>
        <w:t>to</w:t>
      </w:r>
      <w:r w:rsidRPr="003A570A">
        <w:rPr>
          <w:sz w:val="24"/>
          <w:szCs w:val="24"/>
        </w:rPr>
        <w:t xml:space="preserve"> le prime indicazioni attualmente necessarie all’applicazione del D.M. 09/12/2015 disponendo, tra l’altro, che “(…) durante la fase </w:t>
      </w:r>
      <w:r w:rsidRPr="003A570A">
        <w:rPr>
          <w:sz w:val="24"/>
          <w:szCs w:val="24"/>
        </w:rPr>
        <w:lastRenderedPageBreak/>
        <w:t>sperimentale e di monitoraggio, in attesa dell’adeguamento dei sistemi informatici di supporto alla prescrizione, i medici continueranno ad attenersi alle disposizioni del decreto, sulla base delle indicazioni operative riportate di seguito. Nel corso di tale fase, le sanzioni di cui all’art 9 quater del decreto legge 19 giugno 2015, n. 78, convertito con modificazioni dalla legge 6 agosto 2015, n. 125, non saranno applicabili ai medici prescrittori”.</w:t>
      </w:r>
    </w:p>
    <w:p w:rsidR="00E477CA" w:rsidRDefault="00E477CA" w:rsidP="00E477CA">
      <w:pPr>
        <w:tabs>
          <w:tab w:val="left" w:pos="284"/>
        </w:tabs>
        <w:suppressAutoHyphens/>
        <w:jc w:val="both"/>
        <w:rPr>
          <w:sz w:val="24"/>
          <w:szCs w:val="24"/>
        </w:rPr>
      </w:pPr>
    </w:p>
    <w:p w:rsidR="00E477CA" w:rsidRPr="003A570A" w:rsidRDefault="00E477CA" w:rsidP="00E477CA">
      <w:pPr>
        <w:tabs>
          <w:tab w:val="left" w:pos="284"/>
        </w:tabs>
        <w:suppressAutoHyphens/>
        <w:jc w:val="both"/>
        <w:rPr>
          <w:sz w:val="24"/>
          <w:szCs w:val="24"/>
        </w:rPr>
      </w:pPr>
      <w:r w:rsidRPr="003A570A">
        <w:rPr>
          <w:sz w:val="24"/>
          <w:szCs w:val="24"/>
        </w:rPr>
        <w:t>Con nota prot.</w:t>
      </w:r>
      <w:r>
        <w:rPr>
          <w:sz w:val="24"/>
          <w:szCs w:val="24"/>
        </w:rPr>
        <w:t xml:space="preserve"> n. AOO/151/3562 del 21/</w:t>
      </w:r>
      <w:r w:rsidRPr="003A570A">
        <w:rPr>
          <w:sz w:val="24"/>
          <w:szCs w:val="24"/>
        </w:rPr>
        <w:t>4/2016, la Regione Puglia</w:t>
      </w:r>
      <w:r>
        <w:rPr>
          <w:sz w:val="24"/>
          <w:szCs w:val="24"/>
        </w:rPr>
        <w:t>,</w:t>
      </w:r>
      <w:r w:rsidRPr="003A570A">
        <w:rPr>
          <w:sz w:val="24"/>
          <w:szCs w:val="24"/>
        </w:rPr>
        <w:t xml:space="preserve"> Direzione Dipartimento per la Promozione della Salute del Benessere Sociale e dello Sport per Tutti, </w:t>
      </w:r>
      <w:r>
        <w:rPr>
          <w:sz w:val="24"/>
          <w:szCs w:val="24"/>
        </w:rPr>
        <w:t xml:space="preserve">ha </w:t>
      </w:r>
      <w:r w:rsidRPr="003A570A">
        <w:rPr>
          <w:sz w:val="24"/>
          <w:szCs w:val="24"/>
        </w:rPr>
        <w:t>comunica</w:t>
      </w:r>
      <w:r>
        <w:rPr>
          <w:sz w:val="24"/>
          <w:szCs w:val="24"/>
        </w:rPr>
        <w:t>to</w:t>
      </w:r>
      <w:r w:rsidRPr="003A570A">
        <w:rPr>
          <w:sz w:val="24"/>
          <w:szCs w:val="24"/>
        </w:rPr>
        <w:t xml:space="preserve"> che in riferimento ai chiarimenti richiesti da alcune </w:t>
      </w:r>
      <w:r>
        <w:rPr>
          <w:sz w:val="24"/>
          <w:szCs w:val="24"/>
        </w:rPr>
        <w:t>aziende</w:t>
      </w:r>
      <w:r w:rsidRPr="003A570A">
        <w:rPr>
          <w:sz w:val="24"/>
          <w:szCs w:val="24"/>
        </w:rPr>
        <w:t xml:space="preserve"> in ordine all’applicazione delle decurtazioni di cui all’ar</w:t>
      </w:r>
      <w:r>
        <w:rPr>
          <w:sz w:val="24"/>
          <w:szCs w:val="24"/>
        </w:rPr>
        <w:t>t. 9 quater comma 7 del D.L. n.</w:t>
      </w:r>
      <w:r w:rsidRPr="003A570A">
        <w:rPr>
          <w:sz w:val="24"/>
          <w:szCs w:val="24"/>
        </w:rPr>
        <w:t xml:space="preserve">78/2015, convertito nella Legge n. 125/2015, considerata la necessità manifestata da alcune </w:t>
      </w:r>
      <w:r>
        <w:rPr>
          <w:sz w:val="24"/>
          <w:szCs w:val="24"/>
        </w:rPr>
        <w:t>aziende</w:t>
      </w:r>
      <w:r w:rsidRPr="003A570A">
        <w:rPr>
          <w:sz w:val="24"/>
          <w:szCs w:val="24"/>
        </w:rPr>
        <w:t xml:space="preserve"> di prevedere un percorso che contemperi l’obbligo di eseguire le decurtazioni previste per Legge, con l’obiettivo di mantenere i livelli assistenziali e non compromettere le liste di attesa che, in alcuni casi, </w:t>
      </w:r>
      <w:r>
        <w:rPr>
          <w:sz w:val="24"/>
          <w:szCs w:val="24"/>
        </w:rPr>
        <w:t>superano i limiti previsti per l</w:t>
      </w:r>
      <w:r w:rsidRPr="003A570A">
        <w:rPr>
          <w:sz w:val="24"/>
          <w:szCs w:val="24"/>
        </w:rPr>
        <w:t xml:space="preserve">egge, le </w:t>
      </w:r>
      <w:r>
        <w:rPr>
          <w:sz w:val="24"/>
          <w:szCs w:val="24"/>
        </w:rPr>
        <w:t>d</w:t>
      </w:r>
      <w:r w:rsidRPr="003A570A">
        <w:rPr>
          <w:sz w:val="24"/>
          <w:szCs w:val="24"/>
        </w:rPr>
        <w:t>irezioni generali, nella loro piena autonomia e in considerazione del proprio fabbisogno, nei casi in cui le decurtazioni superino il 2% (che in ogni caso avrebbe rappresentato una economia di gestione), avrebbero potuto riallocare la parte residua, fino al 5%, per l’acquisto di prestazioni che afferiscono a discipline diverse nella stessa branca, ovvero a branche diverse, nel rispetto della determinazione del fondo unico di remunerazione.</w:t>
      </w:r>
    </w:p>
    <w:p w:rsidR="00E477CA" w:rsidRDefault="00E477CA" w:rsidP="00E477CA">
      <w:pPr>
        <w:tabs>
          <w:tab w:val="left" w:pos="284"/>
        </w:tabs>
        <w:suppressAutoHyphens/>
        <w:jc w:val="both"/>
        <w:rPr>
          <w:sz w:val="24"/>
          <w:szCs w:val="24"/>
        </w:rPr>
      </w:pPr>
    </w:p>
    <w:p w:rsidR="00E477CA" w:rsidRPr="003A570A" w:rsidRDefault="00E477CA" w:rsidP="00E477CA">
      <w:pPr>
        <w:tabs>
          <w:tab w:val="left" w:pos="284"/>
        </w:tabs>
        <w:suppressAutoHyphens/>
        <w:jc w:val="both"/>
        <w:rPr>
          <w:sz w:val="24"/>
          <w:szCs w:val="24"/>
        </w:rPr>
      </w:pPr>
      <w:r w:rsidRPr="003A570A">
        <w:rPr>
          <w:sz w:val="24"/>
          <w:szCs w:val="24"/>
        </w:rPr>
        <w:t>La decurtazione minima prevista dall’ar</w:t>
      </w:r>
      <w:r>
        <w:rPr>
          <w:sz w:val="24"/>
          <w:szCs w:val="24"/>
        </w:rPr>
        <w:t>t. 9 quater comma 7 del D.L. n.</w:t>
      </w:r>
      <w:r w:rsidRPr="003A570A">
        <w:rPr>
          <w:sz w:val="24"/>
          <w:szCs w:val="24"/>
        </w:rPr>
        <w:t>78/</w:t>
      </w:r>
      <w:r>
        <w:rPr>
          <w:sz w:val="24"/>
          <w:szCs w:val="24"/>
        </w:rPr>
        <w:t>2015, convertito nella Legge n.</w:t>
      </w:r>
      <w:r w:rsidRPr="003A570A">
        <w:rPr>
          <w:sz w:val="24"/>
          <w:szCs w:val="24"/>
        </w:rPr>
        <w:t>125/2015, non è stata applicata da questa Azienda per l’anno 2015 poiché il D.M. del 09/12/2015, a cui rinviava l’ar</w:t>
      </w:r>
      <w:r>
        <w:rPr>
          <w:sz w:val="24"/>
          <w:szCs w:val="24"/>
        </w:rPr>
        <w:t>t. 9 quater comma 7 del D.L. n.</w:t>
      </w:r>
      <w:r w:rsidRPr="003A570A">
        <w:rPr>
          <w:sz w:val="24"/>
          <w:szCs w:val="24"/>
        </w:rPr>
        <w:t>78/2015 per l’individuazione delle condizioni di erogabilità e indicazioni di appropriatezza prescrittiva delle prestazioni di assistenza specialistica ambulatoriale erogabili nell’ambito del SSN ai sensi del D.M. 22/07/1996, è stato pubblicato in data 20/01/2016.</w:t>
      </w:r>
    </w:p>
    <w:p w:rsidR="00E477CA" w:rsidRDefault="00E477CA" w:rsidP="00E477CA">
      <w:pPr>
        <w:tabs>
          <w:tab w:val="left" w:pos="284"/>
        </w:tabs>
        <w:jc w:val="both"/>
        <w:rPr>
          <w:bCs/>
          <w:sz w:val="24"/>
          <w:szCs w:val="24"/>
        </w:rPr>
      </w:pPr>
    </w:p>
    <w:p w:rsidR="00E477CA" w:rsidRPr="00606DD5" w:rsidRDefault="00483694" w:rsidP="00E477CA">
      <w:pPr>
        <w:jc w:val="both"/>
        <w:rPr>
          <w:bCs/>
          <w:color w:val="000000"/>
          <w:sz w:val="24"/>
          <w:szCs w:val="24"/>
          <w:lang w:eastAsia="it-IT"/>
        </w:rPr>
      </w:pPr>
      <w:r>
        <w:rPr>
          <w:bCs/>
          <w:sz w:val="24"/>
          <w:szCs w:val="24"/>
        </w:rPr>
        <w:t xml:space="preserve">Con Deliberazione </w:t>
      </w:r>
      <w:r w:rsidR="00E477CA">
        <w:rPr>
          <w:bCs/>
          <w:sz w:val="24"/>
          <w:szCs w:val="24"/>
        </w:rPr>
        <w:t xml:space="preserve">DG </w:t>
      </w:r>
      <w:r>
        <w:rPr>
          <w:bCs/>
          <w:sz w:val="24"/>
          <w:szCs w:val="24"/>
        </w:rPr>
        <w:t>n.</w:t>
      </w:r>
      <w:r w:rsidR="00E477CA" w:rsidRPr="00606DD5">
        <w:rPr>
          <w:bCs/>
          <w:sz w:val="24"/>
          <w:szCs w:val="24"/>
        </w:rPr>
        <w:t xml:space="preserve">872 del 9/5/2016, in ottemperanza alle disposizioni e alla scadenza del 15/5/2016, di cui alla precitata </w:t>
      </w:r>
      <w:r w:rsidR="00E477CA" w:rsidRPr="00606DD5">
        <w:rPr>
          <w:sz w:val="24"/>
          <w:szCs w:val="24"/>
        </w:rPr>
        <w:t>nota regionale prot.</w:t>
      </w:r>
      <w:r w:rsidR="00E477CA">
        <w:rPr>
          <w:sz w:val="24"/>
          <w:szCs w:val="24"/>
        </w:rPr>
        <w:t xml:space="preserve"> </w:t>
      </w:r>
      <w:r w:rsidR="00E477CA" w:rsidRPr="00606DD5">
        <w:rPr>
          <w:sz w:val="24"/>
          <w:szCs w:val="24"/>
        </w:rPr>
        <w:t>n.</w:t>
      </w:r>
      <w:r w:rsidR="00E477CA">
        <w:rPr>
          <w:sz w:val="24"/>
          <w:szCs w:val="24"/>
        </w:rPr>
        <w:t xml:space="preserve"> </w:t>
      </w:r>
      <w:r w:rsidR="00E477CA" w:rsidRPr="00606DD5">
        <w:rPr>
          <w:sz w:val="24"/>
          <w:szCs w:val="24"/>
        </w:rPr>
        <w:t xml:space="preserve">AOO/151/3562 del 21/4/2016, si è proceduto alla </w:t>
      </w:r>
      <w:r w:rsidR="00E477CA" w:rsidRPr="00606DD5">
        <w:rPr>
          <w:iCs/>
          <w:sz w:val="24"/>
          <w:szCs w:val="24"/>
        </w:rPr>
        <w:t>determinazione del fondo unico di remunerazione per il riconoscimento delle prestazioni sanitarie da erogarsi nell’anno 2016 (€</w:t>
      </w:r>
      <w:r>
        <w:rPr>
          <w:iCs/>
          <w:sz w:val="24"/>
          <w:szCs w:val="24"/>
        </w:rPr>
        <w:t>/mgl</w:t>
      </w:r>
      <w:r w:rsidR="00E477CA" w:rsidRPr="00606DD5">
        <w:rPr>
          <w:iCs/>
          <w:sz w:val="24"/>
          <w:szCs w:val="24"/>
        </w:rPr>
        <w:t xml:space="preserve"> </w:t>
      </w:r>
      <w:r w:rsidR="00E477CA" w:rsidRPr="00606DD5">
        <w:rPr>
          <w:bCs/>
          <w:color w:val="000000"/>
          <w:sz w:val="24"/>
          <w:szCs w:val="24"/>
          <w:lang w:eastAsia="it-IT"/>
        </w:rPr>
        <w:t>31.966)</w:t>
      </w:r>
      <w:r w:rsidR="00E477CA" w:rsidRPr="00606DD5">
        <w:rPr>
          <w:iCs/>
          <w:sz w:val="24"/>
          <w:szCs w:val="24"/>
        </w:rPr>
        <w:t>, in regime ambulatoriale da parte delle Strutture Istituzionalmente Accreditate, insistenti nell’ambito territoriale aziendale, con una riduzione del 2,8% (- €</w:t>
      </w:r>
      <w:r>
        <w:rPr>
          <w:iCs/>
          <w:sz w:val="24"/>
          <w:szCs w:val="24"/>
        </w:rPr>
        <w:t>/mgl</w:t>
      </w:r>
      <w:r w:rsidR="00E477CA" w:rsidRPr="00606DD5">
        <w:rPr>
          <w:iCs/>
          <w:sz w:val="24"/>
          <w:szCs w:val="24"/>
        </w:rPr>
        <w:t xml:space="preserve"> 9</w:t>
      </w:r>
      <w:r w:rsidR="00A73611">
        <w:rPr>
          <w:iCs/>
          <w:sz w:val="24"/>
          <w:szCs w:val="24"/>
        </w:rPr>
        <w:t>30</w:t>
      </w:r>
      <w:r w:rsidR="00E477CA" w:rsidRPr="00606DD5">
        <w:rPr>
          <w:iCs/>
          <w:sz w:val="24"/>
          <w:szCs w:val="24"/>
        </w:rPr>
        <w:t>) rispetto al fondo stanziato per l’anno 2015 (</w:t>
      </w:r>
      <w:r w:rsidR="00E477CA">
        <w:rPr>
          <w:iCs/>
          <w:sz w:val="24"/>
          <w:szCs w:val="24"/>
        </w:rPr>
        <w:t>€</w:t>
      </w:r>
      <w:r>
        <w:rPr>
          <w:iCs/>
          <w:sz w:val="24"/>
          <w:szCs w:val="24"/>
        </w:rPr>
        <w:t>/mgl</w:t>
      </w:r>
      <w:r w:rsidR="00E477CA">
        <w:rPr>
          <w:iCs/>
          <w:sz w:val="24"/>
          <w:szCs w:val="24"/>
        </w:rPr>
        <w:t xml:space="preserve"> </w:t>
      </w:r>
      <w:r w:rsidR="00E477CA" w:rsidRPr="00606DD5">
        <w:rPr>
          <w:bCs/>
          <w:color w:val="000000"/>
          <w:sz w:val="24"/>
          <w:szCs w:val="24"/>
          <w:lang w:eastAsia="it-IT"/>
        </w:rPr>
        <w:t>32.89</w:t>
      </w:r>
      <w:r>
        <w:rPr>
          <w:bCs/>
          <w:color w:val="000000"/>
          <w:sz w:val="24"/>
          <w:szCs w:val="24"/>
          <w:lang w:eastAsia="it-IT"/>
        </w:rPr>
        <w:t>6</w:t>
      </w:r>
      <w:r w:rsidR="00E477CA" w:rsidRPr="00606DD5">
        <w:rPr>
          <w:bCs/>
          <w:color w:val="000000"/>
          <w:sz w:val="24"/>
          <w:szCs w:val="24"/>
          <w:lang w:eastAsia="it-IT"/>
        </w:rPr>
        <w:t>)</w:t>
      </w:r>
      <w:r w:rsidR="00E477CA" w:rsidRPr="00606DD5">
        <w:rPr>
          <w:sz w:val="24"/>
          <w:szCs w:val="24"/>
        </w:rPr>
        <w:t>.</w:t>
      </w:r>
    </w:p>
    <w:p w:rsidR="00E477CA" w:rsidRPr="00606DD5" w:rsidRDefault="00E477CA" w:rsidP="00E477CA">
      <w:pPr>
        <w:tabs>
          <w:tab w:val="left" w:pos="284"/>
        </w:tabs>
        <w:suppressAutoHyphens/>
        <w:jc w:val="both"/>
        <w:rPr>
          <w:bCs/>
          <w:sz w:val="24"/>
          <w:szCs w:val="24"/>
        </w:rPr>
      </w:pPr>
    </w:p>
    <w:p w:rsidR="00E477CA" w:rsidRDefault="00E477CA" w:rsidP="00E477CA">
      <w:pPr>
        <w:tabs>
          <w:tab w:val="left" w:pos="284"/>
        </w:tabs>
        <w:suppressAutoHyphens/>
        <w:jc w:val="both"/>
        <w:rPr>
          <w:sz w:val="24"/>
          <w:szCs w:val="24"/>
        </w:rPr>
      </w:pPr>
      <w:r w:rsidRPr="003A570A">
        <w:rPr>
          <w:bCs/>
          <w:sz w:val="24"/>
          <w:szCs w:val="24"/>
        </w:rPr>
        <w:t xml:space="preserve">Con </w:t>
      </w:r>
      <w:r w:rsidR="00A73611">
        <w:rPr>
          <w:bCs/>
          <w:sz w:val="24"/>
          <w:szCs w:val="24"/>
        </w:rPr>
        <w:t xml:space="preserve">Deliberazioni </w:t>
      </w:r>
      <w:r>
        <w:rPr>
          <w:bCs/>
          <w:sz w:val="24"/>
          <w:szCs w:val="24"/>
        </w:rPr>
        <w:t xml:space="preserve">DG </w:t>
      </w:r>
      <w:r w:rsidRPr="003A570A">
        <w:rPr>
          <w:bCs/>
          <w:sz w:val="24"/>
          <w:szCs w:val="24"/>
        </w:rPr>
        <w:t>n</w:t>
      </w:r>
      <w:r>
        <w:rPr>
          <w:bCs/>
          <w:sz w:val="24"/>
          <w:szCs w:val="24"/>
        </w:rPr>
        <w:t>.</w:t>
      </w:r>
      <w:r w:rsidRPr="003A570A">
        <w:rPr>
          <w:bCs/>
          <w:sz w:val="24"/>
          <w:szCs w:val="24"/>
        </w:rPr>
        <w:t xml:space="preserve">873, </w:t>
      </w:r>
      <w:r>
        <w:rPr>
          <w:bCs/>
          <w:sz w:val="24"/>
          <w:szCs w:val="24"/>
        </w:rPr>
        <w:t>n.</w:t>
      </w:r>
      <w:r w:rsidRPr="003A570A">
        <w:rPr>
          <w:bCs/>
          <w:sz w:val="24"/>
          <w:szCs w:val="24"/>
        </w:rPr>
        <w:t xml:space="preserve">874, </w:t>
      </w:r>
      <w:r>
        <w:rPr>
          <w:bCs/>
          <w:sz w:val="24"/>
          <w:szCs w:val="24"/>
        </w:rPr>
        <w:t>n.</w:t>
      </w:r>
      <w:r w:rsidRPr="003A570A">
        <w:rPr>
          <w:bCs/>
          <w:sz w:val="24"/>
          <w:szCs w:val="24"/>
        </w:rPr>
        <w:t xml:space="preserve">875, </w:t>
      </w:r>
      <w:r>
        <w:rPr>
          <w:bCs/>
          <w:sz w:val="24"/>
          <w:szCs w:val="24"/>
        </w:rPr>
        <w:t>n.876 del 9/5/2016 e n.</w:t>
      </w:r>
      <w:r w:rsidRPr="003A570A">
        <w:rPr>
          <w:bCs/>
          <w:sz w:val="24"/>
          <w:szCs w:val="24"/>
        </w:rPr>
        <w:t>879 del</w:t>
      </w:r>
      <w:r>
        <w:rPr>
          <w:bCs/>
          <w:sz w:val="24"/>
          <w:szCs w:val="24"/>
        </w:rPr>
        <w:t>l’11/</w:t>
      </w:r>
      <w:r w:rsidRPr="003A570A">
        <w:rPr>
          <w:bCs/>
          <w:sz w:val="24"/>
          <w:szCs w:val="24"/>
        </w:rPr>
        <w:t>5/2016, in ott</w:t>
      </w:r>
      <w:r>
        <w:rPr>
          <w:bCs/>
          <w:sz w:val="24"/>
          <w:szCs w:val="24"/>
        </w:rPr>
        <w:t>emperanza alla scadenza del 15/</w:t>
      </w:r>
      <w:r w:rsidRPr="003A570A">
        <w:rPr>
          <w:bCs/>
          <w:sz w:val="24"/>
          <w:szCs w:val="24"/>
        </w:rPr>
        <w:t xml:space="preserve">5/2016 indicata nella precitata </w:t>
      </w:r>
      <w:r w:rsidRPr="003A570A">
        <w:rPr>
          <w:sz w:val="24"/>
          <w:szCs w:val="24"/>
        </w:rPr>
        <w:t>nota regionale prot.</w:t>
      </w:r>
      <w:r>
        <w:rPr>
          <w:sz w:val="24"/>
          <w:szCs w:val="24"/>
        </w:rPr>
        <w:t xml:space="preserve"> n. AOO/151/3562 del 21/</w:t>
      </w:r>
      <w:r w:rsidRPr="003A570A">
        <w:rPr>
          <w:sz w:val="24"/>
          <w:szCs w:val="24"/>
        </w:rPr>
        <w:t xml:space="preserve">4/2016, </w:t>
      </w:r>
      <w:r>
        <w:rPr>
          <w:sz w:val="24"/>
          <w:szCs w:val="24"/>
        </w:rPr>
        <w:t xml:space="preserve">si è </w:t>
      </w:r>
      <w:r w:rsidRPr="003A570A">
        <w:rPr>
          <w:sz w:val="24"/>
          <w:szCs w:val="24"/>
        </w:rPr>
        <w:t>proced</w:t>
      </w:r>
      <w:r>
        <w:rPr>
          <w:sz w:val="24"/>
          <w:szCs w:val="24"/>
        </w:rPr>
        <w:t>uto</w:t>
      </w:r>
      <w:r w:rsidRPr="003A570A">
        <w:rPr>
          <w:sz w:val="24"/>
          <w:szCs w:val="24"/>
        </w:rPr>
        <w:t xml:space="preserve"> alla ripartizione per l’anno 2016 dei fondi unici da destinare alla remunerazione per le prestazioni sanitarie erogate in regime ambulatoriale dalle Strutture istituzionalmente accreditate, insistenti nell’ambito territoriale della ASL BA, per le branche di </w:t>
      </w:r>
      <w:r w:rsidRPr="003A570A">
        <w:rPr>
          <w:i/>
          <w:sz w:val="24"/>
          <w:szCs w:val="24"/>
        </w:rPr>
        <w:t>Medicina di Laboratorio</w:t>
      </w:r>
      <w:r w:rsidRPr="003A570A">
        <w:rPr>
          <w:sz w:val="24"/>
          <w:szCs w:val="24"/>
        </w:rPr>
        <w:t xml:space="preserve">, </w:t>
      </w:r>
      <w:r w:rsidRPr="003A570A">
        <w:rPr>
          <w:i/>
          <w:sz w:val="24"/>
          <w:szCs w:val="24"/>
        </w:rPr>
        <w:t>Radiodiagnostica per Immagini e Medicina Nucleare</w:t>
      </w:r>
      <w:r w:rsidRPr="003A570A">
        <w:rPr>
          <w:sz w:val="24"/>
          <w:szCs w:val="24"/>
        </w:rPr>
        <w:t xml:space="preserve">, </w:t>
      </w:r>
      <w:r w:rsidRPr="003A570A">
        <w:rPr>
          <w:i/>
          <w:sz w:val="24"/>
          <w:szCs w:val="24"/>
        </w:rPr>
        <w:t>Medicina Fisica e Riabilitativa</w:t>
      </w:r>
      <w:r w:rsidRPr="003A570A">
        <w:rPr>
          <w:sz w:val="24"/>
          <w:szCs w:val="24"/>
        </w:rPr>
        <w:t xml:space="preserve">, </w:t>
      </w:r>
      <w:r w:rsidRPr="003A570A">
        <w:rPr>
          <w:i/>
          <w:sz w:val="24"/>
          <w:szCs w:val="24"/>
        </w:rPr>
        <w:t>Branche a Visita – diverse Branche</w:t>
      </w:r>
      <w:r w:rsidRPr="003A570A">
        <w:rPr>
          <w:sz w:val="24"/>
          <w:szCs w:val="24"/>
        </w:rPr>
        <w:t>.</w:t>
      </w:r>
    </w:p>
    <w:p w:rsidR="00E477CA" w:rsidRPr="003A570A" w:rsidRDefault="00E477CA" w:rsidP="00E477CA">
      <w:pPr>
        <w:tabs>
          <w:tab w:val="left" w:pos="284"/>
        </w:tabs>
        <w:suppressAutoHyphens/>
        <w:jc w:val="both"/>
        <w:rPr>
          <w:sz w:val="24"/>
          <w:szCs w:val="24"/>
        </w:rPr>
      </w:pPr>
    </w:p>
    <w:p w:rsidR="00E477CA" w:rsidRPr="003A570A" w:rsidRDefault="00E477CA" w:rsidP="00E477CA">
      <w:pPr>
        <w:tabs>
          <w:tab w:val="left" w:pos="284"/>
        </w:tabs>
        <w:suppressAutoHyphens/>
        <w:jc w:val="both"/>
        <w:rPr>
          <w:sz w:val="24"/>
          <w:szCs w:val="24"/>
        </w:rPr>
      </w:pPr>
      <w:r w:rsidRPr="003A570A">
        <w:rPr>
          <w:sz w:val="24"/>
          <w:szCs w:val="24"/>
        </w:rPr>
        <w:t xml:space="preserve">Le suddette deliberazioni </w:t>
      </w:r>
      <w:r>
        <w:rPr>
          <w:sz w:val="24"/>
          <w:szCs w:val="24"/>
        </w:rPr>
        <w:t>so</w:t>
      </w:r>
      <w:r w:rsidRPr="003A570A">
        <w:rPr>
          <w:sz w:val="24"/>
          <w:szCs w:val="24"/>
        </w:rPr>
        <w:t xml:space="preserve">no </w:t>
      </w:r>
      <w:r>
        <w:rPr>
          <w:sz w:val="24"/>
          <w:szCs w:val="24"/>
        </w:rPr>
        <w:t xml:space="preserve">state </w:t>
      </w:r>
      <w:r w:rsidRPr="003A570A">
        <w:rPr>
          <w:sz w:val="24"/>
          <w:szCs w:val="24"/>
        </w:rPr>
        <w:t>notificate alla Regi</w:t>
      </w:r>
      <w:r>
        <w:rPr>
          <w:sz w:val="24"/>
          <w:szCs w:val="24"/>
        </w:rPr>
        <w:t>one Puglia con nota PEC del 13/</w:t>
      </w:r>
      <w:r w:rsidRPr="003A570A">
        <w:rPr>
          <w:sz w:val="24"/>
          <w:szCs w:val="24"/>
        </w:rPr>
        <w:t>5/2016 e alle Strutture interessate con nota prot.</w:t>
      </w:r>
      <w:r>
        <w:rPr>
          <w:sz w:val="24"/>
          <w:szCs w:val="24"/>
        </w:rPr>
        <w:t xml:space="preserve"> n. 101873/1 del 24/</w:t>
      </w:r>
      <w:r w:rsidRPr="003A570A">
        <w:rPr>
          <w:sz w:val="24"/>
          <w:szCs w:val="24"/>
        </w:rPr>
        <w:t>5/2016 trasmessa a mezzo PEC in pari data.</w:t>
      </w:r>
    </w:p>
    <w:p w:rsidR="00E477CA" w:rsidRDefault="00E477CA" w:rsidP="00E477CA">
      <w:pPr>
        <w:tabs>
          <w:tab w:val="left" w:pos="284"/>
        </w:tabs>
        <w:suppressAutoHyphens/>
        <w:jc w:val="both"/>
        <w:rPr>
          <w:sz w:val="24"/>
          <w:szCs w:val="24"/>
        </w:rPr>
      </w:pPr>
    </w:p>
    <w:p w:rsidR="00E477CA" w:rsidRPr="003A570A" w:rsidRDefault="00E477CA" w:rsidP="00E477CA">
      <w:pPr>
        <w:tabs>
          <w:tab w:val="left" w:pos="284"/>
        </w:tabs>
        <w:suppressAutoHyphens/>
        <w:jc w:val="both"/>
        <w:rPr>
          <w:sz w:val="24"/>
          <w:szCs w:val="24"/>
        </w:rPr>
      </w:pPr>
      <w:r>
        <w:rPr>
          <w:sz w:val="24"/>
          <w:szCs w:val="24"/>
        </w:rPr>
        <w:lastRenderedPageBreak/>
        <w:t>Con note prot</w:t>
      </w:r>
      <w:r w:rsidRPr="003A570A">
        <w:rPr>
          <w:sz w:val="24"/>
          <w:szCs w:val="24"/>
        </w:rPr>
        <w:t>.</w:t>
      </w:r>
      <w:r>
        <w:rPr>
          <w:sz w:val="24"/>
          <w:szCs w:val="24"/>
        </w:rPr>
        <w:t xml:space="preserve"> n. </w:t>
      </w:r>
      <w:r w:rsidRPr="003A570A">
        <w:rPr>
          <w:sz w:val="24"/>
          <w:szCs w:val="24"/>
        </w:rPr>
        <w:t xml:space="preserve">92071, </w:t>
      </w:r>
      <w:r>
        <w:rPr>
          <w:sz w:val="24"/>
          <w:szCs w:val="24"/>
        </w:rPr>
        <w:t xml:space="preserve">n. </w:t>
      </w:r>
      <w:r w:rsidRPr="003A570A">
        <w:rPr>
          <w:sz w:val="24"/>
          <w:szCs w:val="24"/>
        </w:rPr>
        <w:t xml:space="preserve">92072, </w:t>
      </w:r>
      <w:r>
        <w:rPr>
          <w:sz w:val="24"/>
          <w:szCs w:val="24"/>
        </w:rPr>
        <w:t xml:space="preserve">n. </w:t>
      </w:r>
      <w:r w:rsidRPr="003A570A">
        <w:rPr>
          <w:sz w:val="24"/>
          <w:szCs w:val="24"/>
        </w:rPr>
        <w:t xml:space="preserve">92073 e </w:t>
      </w:r>
      <w:r>
        <w:rPr>
          <w:sz w:val="24"/>
          <w:szCs w:val="24"/>
        </w:rPr>
        <w:t>n. 92074 del 10/</w:t>
      </w:r>
      <w:r w:rsidRPr="003A570A">
        <w:rPr>
          <w:sz w:val="24"/>
          <w:szCs w:val="24"/>
        </w:rPr>
        <w:t xml:space="preserve">5/2016, trasmesse a mezzo PEC in pari data, </w:t>
      </w:r>
      <w:r>
        <w:rPr>
          <w:sz w:val="24"/>
          <w:szCs w:val="24"/>
        </w:rPr>
        <w:t xml:space="preserve">sono stati </w:t>
      </w:r>
      <w:r w:rsidRPr="003A570A">
        <w:rPr>
          <w:sz w:val="24"/>
          <w:szCs w:val="24"/>
        </w:rPr>
        <w:t>convoca</w:t>
      </w:r>
      <w:r>
        <w:rPr>
          <w:sz w:val="24"/>
          <w:szCs w:val="24"/>
        </w:rPr>
        <w:t>ti il</w:t>
      </w:r>
      <w:r w:rsidRPr="003A570A">
        <w:rPr>
          <w:sz w:val="24"/>
          <w:szCs w:val="24"/>
        </w:rPr>
        <w:t xml:space="preserve"> 12-13/05/2016 i rappresentanti legali delle Strutture </w:t>
      </w:r>
      <w:r>
        <w:rPr>
          <w:sz w:val="24"/>
          <w:szCs w:val="24"/>
        </w:rPr>
        <w:t xml:space="preserve">per </w:t>
      </w:r>
      <w:r w:rsidRPr="003A570A">
        <w:rPr>
          <w:bCs/>
          <w:sz w:val="24"/>
          <w:szCs w:val="24"/>
        </w:rPr>
        <w:t xml:space="preserve">la sottoscrizione degli accordi contrattuali anno 2016, poi trasmessi alla Regione Puglia in allegato alla nota prot. </w:t>
      </w:r>
      <w:r>
        <w:rPr>
          <w:bCs/>
          <w:sz w:val="24"/>
          <w:szCs w:val="24"/>
        </w:rPr>
        <w:t>n. 99716/1 del 19/</w:t>
      </w:r>
      <w:r w:rsidRPr="003A570A">
        <w:rPr>
          <w:bCs/>
          <w:sz w:val="24"/>
          <w:szCs w:val="24"/>
        </w:rPr>
        <w:t>5/2016.</w:t>
      </w:r>
    </w:p>
    <w:p w:rsidR="00E477CA" w:rsidRDefault="00E477CA" w:rsidP="00E477CA">
      <w:pPr>
        <w:tabs>
          <w:tab w:val="left" w:pos="284"/>
        </w:tabs>
        <w:jc w:val="both"/>
        <w:rPr>
          <w:bCs/>
          <w:sz w:val="24"/>
          <w:szCs w:val="24"/>
        </w:rPr>
      </w:pPr>
    </w:p>
    <w:p w:rsidR="00E477CA" w:rsidRPr="003A570A" w:rsidRDefault="00E477CA" w:rsidP="00E477CA">
      <w:pPr>
        <w:tabs>
          <w:tab w:val="left" w:pos="284"/>
        </w:tabs>
        <w:jc w:val="both"/>
        <w:rPr>
          <w:bCs/>
          <w:sz w:val="24"/>
          <w:szCs w:val="24"/>
        </w:rPr>
      </w:pPr>
      <w:r w:rsidRPr="003A570A">
        <w:rPr>
          <w:bCs/>
          <w:sz w:val="24"/>
          <w:szCs w:val="24"/>
        </w:rPr>
        <w:t>La procedura di liquidazione delle prestazioni erogate è effettuata dalla UOGRC nel pedissequo rispetto dei predetti accordi contrattuali stipulati e ai sensi della vigente normativa nazionale e regionale.</w:t>
      </w:r>
    </w:p>
    <w:p w:rsidR="00E477CA" w:rsidRDefault="00E477CA" w:rsidP="00E477CA">
      <w:pPr>
        <w:tabs>
          <w:tab w:val="left" w:pos="284"/>
        </w:tabs>
        <w:jc w:val="both"/>
        <w:rPr>
          <w:b/>
          <w:bCs/>
          <w:sz w:val="24"/>
          <w:szCs w:val="24"/>
        </w:rPr>
      </w:pPr>
    </w:p>
    <w:p w:rsidR="00E477CA" w:rsidRPr="00A73611" w:rsidRDefault="00A73611" w:rsidP="00A73611">
      <w:pPr>
        <w:tabs>
          <w:tab w:val="left" w:pos="284"/>
        </w:tabs>
        <w:jc w:val="both"/>
        <w:rPr>
          <w:b/>
          <w:bCs/>
          <w:sz w:val="24"/>
          <w:szCs w:val="24"/>
        </w:rPr>
      </w:pPr>
      <w:r w:rsidRPr="002E62F5">
        <w:rPr>
          <w:bCs/>
          <w:color w:val="000000"/>
          <w:sz w:val="24"/>
          <w:szCs w:val="24"/>
        </w:rPr>
        <w:t xml:space="preserve">Per la </w:t>
      </w:r>
      <w:r>
        <w:rPr>
          <w:bCs/>
          <w:color w:val="000000"/>
          <w:sz w:val="24"/>
          <w:szCs w:val="24"/>
        </w:rPr>
        <w:t xml:space="preserve">contrattualizzazione delle prestazioni erogate dalle </w:t>
      </w:r>
      <w:r>
        <w:rPr>
          <w:b/>
          <w:bCs/>
          <w:color w:val="000000"/>
          <w:sz w:val="24"/>
          <w:szCs w:val="24"/>
        </w:rPr>
        <w:t xml:space="preserve">Case di Cura </w:t>
      </w:r>
      <w:r>
        <w:rPr>
          <w:bCs/>
          <w:color w:val="000000"/>
          <w:sz w:val="24"/>
          <w:szCs w:val="24"/>
        </w:rPr>
        <w:t>è</w:t>
      </w:r>
      <w:r w:rsidRPr="00021F3E">
        <w:rPr>
          <w:bCs/>
          <w:color w:val="000000"/>
          <w:sz w:val="24"/>
          <w:szCs w:val="24"/>
        </w:rPr>
        <w:t xml:space="preserve"> stat</w:t>
      </w:r>
      <w:r>
        <w:rPr>
          <w:bCs/>
          <w:color w:val="000000"/>
          <w:sz w:val="24"/>
          <w:szCs w:val="24"/>
        </w:rPr>
        <w:t>a</w:t>
      </w:r>
      <w:r w:rsidRPr="00021F3E">
        <w:rPr>
          <w:bCs/>
          <w:color w:val="000000"/>
          <w:sz w:val="24"/>
          <w:szCs w:val="24"/>
        </w:rPr>
        <w:t xml:space="preserve"> adottat</w:t>
      </w:r>
      <w:r>
        <w:rPr>
          <w:bCs/>
          <w:color w:val="000000"/>
          <w:sz w:val="24"/>
          <w:szCs w:val="24"/>
        </w:rPr>
        <w:t>a</w:t>
      </w:r>
      <w:r w:rsidRPr="00021F3E">
        <w:rPr>
          <w:bCs/>
          <w:color w:val="000000"/>
          <w:sz w:val="24"/>
          <w:szCs w:val="24"/>
        </w:rPr>
        <w:t xml:space="preserve"> </w:t>
      </w:r>
      <w:r>
        <w:rPr>
          <w:bCs/>
          <w:color w:val="000000"/>
          <w:sz w:val="24"/>
          <w:szCs w:val="24"/>
        </w:rPr>
        <w:t>la</w:t>
      </w:r>
      <w:r>
        <w:rPr>
          <w:b/>
          <w:bCs/>
          <w:sz w:val="24"/>
          <w:szCs w:val="24"/>
        </w:rPr>
        <w:t xml:space="preserve"> </w:t>
      </w:r>
      <w:r w:rsidR="00E477CA">
        <w:rPr>
          <w:color w:val="000000"/>
          <w:sz w:val="24"/>
          <w:szCs w:val="24"/>
        </w:rPr>
        <w:t>D</w:t>
      </w:r>
      <w:r w:rsidR="00E477CA" w:rsidRPr="003A570A">
        <w:rPr>
          <w:color w:val="000000"/>
          <w:sz w:val="24"/>
          <w:szCs w:val="24"/>
        </w:rPr>
        <w:t xml:space="preserve">eliberazione </w:t>
      </w:r>
      <w:r>
        <w:rPr>
          <w:sz w:val="24"/>
          <w:szCs w:val="24"/>
        </w:rPr>
        <w:t>DG</w:t>
      </w:r>
      <w:r w:rsidR="00E477CA" w:rsidRPr="003A570A">
        <w:rPr>
          <w:color w:val="000000"/>
          <w:sz w:val="24"/>
          <w:szCs w:val="24"/>
        </w:rPr>
        <w:t xml:space="preserve"> n. </w:t>
      </w:r>
      <w:r w:rsidR="00E477CA">
        <w:rPr>
          <w:color w:val="000000"/>
          <w:sz w:val="24"/>
          <w:szCs w:val="24"/>
        </w:rPr>
        <w:t>1423</w:t>
      </w:r>
      <w:r w:rsidR="00E477CA" w:rsidRPr="003A570A">
        <w:rPr>
          <w:color w:val="000000"/>
          <w:sz w:val="24"/>
          <w:szCs w:val="24"/>
        </w:rPr>
        <w:t xml:space="preserve"> del</w:t>
      </w:r>
      <w:r w:rsidR="00E477CA">
        <w:rPr>
          <w:color w:val="000000"/>
          <w:sz w:val="24"/>
          <w:szCs w:val="24"/>
        </w:rPr>
        <w:t xml:space="preserve"> 29/7/2016.</w:t>
      </w:r>
      <w:r w:rsidR="00E477CA" w:rsidRPr="003A570A">
        <w:rPr>
          <w:color w:val="000000"/>
          <w:sz w:val="24"/>
          <w:szCs w:val="24"/>
        </w:rPr>
        <w:t xml:space="preserve"> </w:t>
      </w:r>
    </w:p>
    <w:p w:rsidR="00E477CA" w:rsidRPr="003C3195" w:rsidRDefault="00E477CA" w:rsidP="00E477CA">
      <w:pPr>
        <w:jc w:val="both"/>
        <w:rPr>
          <w:sz w:val="24"/>
          <w:szCs w:val="24"/>
        </w:rPr>
      </w:pPr>
    </w:p>
    <w:p w:rsidR="00E477CA" w:rsidRPr="008A04E3" w:rsidRDefault="00E477CA" w:rsidP="00E477CA">
      <w:pPr>
        <w:tabs>
          <w:tab w:val="left" w:pos="284"/>
        </w:tabs>
        <w:jc w:val="both"/>
        <w:rPr>
          <w:b/>
          <w:bCs/>
          <w:sz w:val="24"/>
          <w:szCs w:val="24"/>
        </w:rPr>
      </w:pPr>
      <w:r w:rsidRPr="003A570A">
        <w:rPr>
          <w:sz w:val="24"/>
          <w:szCs w:val="24"/>
        </w:rPr>
        <w:t>Con nota prot.</w:t>
      </w:r>
      <w:r>
        <w:rPr>
          <w:sz w:val="24"/>
          <w:szCs w:val="24"/>
        </w:rPr>
        <w:t xml:space="preserve"> n. </w:t>
      </w:r>
      <w:r w:rsidR="00A73611">
        <w:rPr>
          <w:sz w:val="24"/>
          <w:szCs w:val="24"/>
        </w:rPr>
        <w:t>AOO_151/7241 del 18/</w:t>
      </w:r>
      <w:r w:rsidRPr="003A570A">
        <w:rPr>
          <w:sz w:val="24"/>
          <w:szCs w:val="24"/>
        </w:rPr>
        <w:t xml:space="preserve">7/2016, acquisita al protocollo della Direzione Generale </w:t>
      </w:r>
      <w:r>
        <w:rPr>
          <w:sz w:val="24"/>
          <w:szCs w:val="24"/>
        </w:rPr>
        <w:t>n.</w:t>
      </w:r>
      <w:r w:rsidRPr="003A570A">
        <w:rPr>
          <w:sz w:val="24"/>
          <w:szCs w:val="24"/>
        </w:rPr>
        <w:t xml:space="preserve">14127 del 19/7/2016, la Regione Puglia </w:t>
      </w:r>
      <w:r>
        <w:rPr>
          <w:sz w:val="24"/>
          <w:szCs w:val="24"/>
        </w:rPr>
        <w:t xml:space="preserve">ha </w:t>
      </w:r>
      <w:r w:rsidRPr="003A570A">
        <w:rPr>
          <w:sz w:val="24"/>
          <w:szCs w:val="24"/>
        </w:rPr>
        <w:t>notifica</w:t>
      </w:r>
      <w:r>
        <w:rPr>
          <w:sz w:val="24"/>
          <w:szCs w:val="24"/>
        </w:rPr>
        <w:t>to</w:t>
      </w:r>
      <w:r w:rsidRPr="003A570A">
        <w:rPr>
          <w:sz w:val="24"/>
          <w:szCs w:val="24"/>
        </w:rPr>
        <w:t xml:space="preserve">, tra gli altri, anche a questa Azienda, la </w:t>
      </w:r>
      <w:r>
        <w:rPr>
          <w:sz w:val="24"/>
          <w:szCs w:val="24"/>
        </w:rPr>
        <w:t xml:space="preserve">Deliberazione di Giunta Regionale n. </w:t>
      </w:r>
      <w:r w:rsidRPr="003A570A">
        <w:rPr>
          <w:sz w:val="24"/>
          <w:szCs w:val="24"/>
        </w:rPr>
        <w:t>981 del 6/7/2016, pu</w:t>
      </w:r>
      <w:r>
        <w:rPr>
          <w:sz w:val="24"/>
          <w:szCs w:val="24"/>
        </w:rPr>
        <w:t>bblicata sul BURP n. 85 del 20/</w:t>
      </w:r>
      <w:r w:rsidRPr="003A570A">
        <w:rPr>
          <w:sz w:val="24"/>
          <w:szCs w:val="24"/>
        </w:rPr>
        <w:t>7/2016 e relativa all’approvazione dello schema di accordo contrattuale ex art. 8 quinques del D.L</w:t>
      </w:r>
      <w:r w:rsidR="00A73611">
        <w:rPr>
          <w:sz w:val="24"/>
          <w:szCs w:val="24"/>
        </w:rPr>
        <w:t>gs.</w:t>
      </w:r>
      <w:r w:rsidRPr="003A570A">
        <w:rPr>
          <w:sz w:val="24"/>
          <w:szCs w:val="24"/>
        </w:rPr>
        <w:t xml:space="preserve"> </w:t>
      </w:r>
      <w:r w:rsidR="00A73611">
        <w:rPr>
          <w:sz w:val="24"/>
          <w:szCs w:val="24"/>
        </w:rPr>
        <w:t>n.</w:t>
      </w:r>
      <w:r w:rsidRPr="003A570A">
        <w:rPr>
          <w:sz w:val="24"/>
          <w:szCs w:val="24"/>
        </w:rPr>
        <w:t>502/92 e s.m.i., da utilizzarsi per la definizione, per il corrente anno, dell’acquisto di prestazioni erogate dalle strutture istituzionalmente accreditate per le attività svolte in regime di ricovero.</w:t>
      </w:r>
    </w:p>
    <w:p w:rsidR="00E477CA" w:rsidRDefault="00E477CA" w:rsidP="00E477CA">
      <w:pPr>
        <w:tabs>
          <w:tab w:val="left" w:pos="284"/>
        </w:tabs>
        <w:jc w:val="both"/>
        <w:rPr>
          <w:sz w:val="24"/>
          <w:szCs w:val="24"/>
        </w:rPr>
      </w:pPr>
    </w:p>
    <w:p w:rsidR="00E477CA" w:rsidRPr="003A570A" w:rsidRDefault="00E477CA" w:rsidP="00E477CA">
      <w:pPr>
        <w:tabs>
          <w:tab w:val="left" w:pos="284"/>
        </w:tabs>
        <w:jc w:val="both"/>
        <w:rPr>
          <w:sz w:val="24"/>
          <w:szCs w:val="24"/>
        </w:rPr>
      </w:pPr>
      <w:r w:rsidRPr="003A570A">
        <w:rPr>
          <w:sz w:val="24"/>
          <w:szCs w:val="24"/>
        </w:rPr>
        <w:t xml:space="preserve">A seguito della nota regionale prot. </w:t>
      </w:r>
      <w:r>
        <w:rPr>
          <w:sz w:val="24"/>
          <w:szCs w:val="24"/>
        </w:rPr>
        <w:t xml:space="preserve">n. </w:t>
      </w:r>
      <w:r w:rsidRPr="003A570A">
        <w:rPr>
          <w:sz w:val="24"/>
          <w:szCs w:val="24"/>
        </w:rPr>
        <w:t xml:space="preserve">AOO_151/7241 del 18/7/2016, giusta convocazione di cui alla nota prot. </w:t>
      </w:r>
      <w:r>
        <w:rPr>
          <w:sz w:val="24"/>
          <w:szCs w:val="24"/>
        </w:rPr>
        <w:t>n.141889/UOR01 del 19/</w:t>
      </w:r>
      <w:r w:rsidRPr="003A570A">
        <w:rPr>
          <w:sz w:val="24"/>
          <w:szCs w:val="24"/>
        </w:rPr>
        <w:t xml:space="preserve">7/2016, trasmessa a mezzo PEC in pari data, </w:t>
      </w:r>
      <w:r>
        <w:rPr>
          <w:sz w:val="24"/>
          <w:szCs w:val="24"/>
        </w:rPr>
        <w:t>la</w:t>
      </w:r>
      <w:r w:rsidRPr="003A570A">
        <w:rPr>
          <w:sz w:val="24"/>
          <w:szCs w:val="24"/>
        </w:rPr>
        <w:t xml:space="preserve"> ASL BA</w:t>
      </w:r>
      <w:r>
        <w:rPr>
          <w:sz w:val="24"/>
          <w:szCs w:val="24"/>
        </w:rPr>
        <w:t xml:space="preserve">RI ha </w:t>
      </w:r>
      <w:r w:rsidRPr="003A570A">
        <w:rPr>
          <w:sz w:val="24"/>
          <w:szCs w:val="24"/>
        </w:rPr>
        <w:t>avvia</w:t>
      </w:r>
      <w:r>
        <w:rPr>
          <w:sz w:val="24"/>
          <w:szCs w:val="24"/>
        </w:rPr>
        <w:t>to, in data 21/</w:t>
      </w:r>
      <w:r w:rsidRPr="003A570A">
        <w:rPr>
          <w:sz w:val="24"/>
          <w:szCs w:val="24"/>
        </w:rPr>
        <w:t>7/2016, con le Case di Cura insistenti nel territorio di propria competenza e le Organizzazioni Sindacali più rappresentative delle medesime, la contrattazione negoziale prevista dalla normativa vigente per la definizione dei tetti di spesa per l’anno 2016 per l’acquisto di prestazioni da erogarsi in regime di ricovero.</w:t>
      </w:r>
    </w:p>
    <w:p w:rsidR="00E477CA" w:rsidRDefault="00E477CA" w:rsidP="00E477CA">
      <w:pPr>
        <w:tabs>
          <w:tab w:val="left" w:pos="284"/>
        </w:tabs>
        <w:jc w:val="both"/>
        <w:rPr>
          <w:bCs/>
          <w:sz w:val="24"/>
          <w:szCs w:val="24"/>
        </w:rPr>
      </w:pPr>
    </w:p>
    <w:p w:rsidR="00E477CA" w:rsidRDefault="00E477CA" w:rsidP="00E477CA">
      <w:pPr>
        <w:jc w:val="both"/>
        <w:rPr>
          <w:sz w:val="24"/>
          <w:szCs w:val="24"/>
        </w:rPr>
      </w:pPr>
      <w:r w:rsidRPr="003A570A">
        <w:rPr>
          <w:bCs/>
          <w:sz w:val="24"/>
          <w:szCs w:val="24"/>
        </w:rPr>
        <w:t xml:space="preserve">Con </w:t>
      </w:r>
      <w:r>
        <w:rPr>
          <w:bCs/>
          <w:sz w:val="24"/>
          <w:szCs w:val="24"/>
        </w:rPr>
        <w:t>D</w:t>
      </w:r>
      <w:r w:rsidRPr="003A570A">
        <w:rPr>
          <w:bCs/>
          <w:sz w:val="24"/>
          <w:szCs w:val="24"/>
        </w:rPr>
        <w:t>eliberazione</w:t>
      </w:r>
      <w:r w:rsidR="00A73611">
        <w:rPr>
          <w:bCs/>
          <w:sz w:val="24"/>
          <w:szCs w:val="24"/>
        </w:rPr>
        <w:t xml:space="preserve"> </w:t>
      </w:r>
      <w:r>
        <w:rPr>
          <w:bCs/>
          <w:sz w:val="24"/>
          <w:szCs w:val="24"/>
        </w:rPr>
        <w:t>DG n.1423 del 29/</w:t>
      </w:r>
      <w:r w:rsidRPr="003A570A">
        <w:rPr>
          <w:bCs/>
          <w:sz w:val="24"/>
          <w:szCs w:val="24"/>
        </w:rPr>
        <w:t>7/2016, in ott</w:t>
      </w:r>
      <w:r>
        <w:rPr>
          <w:bCs/>
          <w:sz w:val="24"/>
          <w:szCs w:val="24"/>
        </w:rPr>
        <w:t>emperanza alla scadenza del 31/</w:t>
      </w:r>
      <w:r w:rsidRPr="003A570A">
        <w:rPr>
          <w:bCs/>
          <w:sz w:val="24"/>
          <w:szCs w:val="24"/>
        </w:rPr>
        <w:t xml:space="preserve">7/2016 indicata nella precitata </w:t>
      </w:r>
      <w:r w:rsidRPr="003A570A">
        <w:rPr>
          <w:sz w:val="24"/>
          <w:szCs w:val="24"/>
        </w:rPr>
        <w:t>nota regionale prot.</w:t>
      </w:r>
      <w:r w:rsidR="00A73611">
        <w:rPr>
          <w:sz w:val="24"/>
          <w:szCs w:val="24"/>
        </w:rPr>
        <w:t xml:space="preserve"> n. AOO_151/7241 del 18/</w:t>
      </w:r>
      <w:r w:rsidRPr="003A570A">
        <w:rPr>
          <w:sz w:val="24"/>
          <w:szCs w:val="24"/>
        </w:rPr>
        <w:t xml:space="preserve">7/2016 e alle disposizioni impartite con </w:t>
      </w:r>
      <w:r w:rsidR="00A73611">
        <w:rPr>
          <w:sz w:val="24"/>
          <w:szCs w:val="24"/>
        </w:rPr>
        <w:t>DGR n.</w:t>
      </w:r>
      <w:r w:rsidRPr="003A570A">
        <w:rPr>
          <w:sz w:val="24"/>
          <w:szCs w:val="24"/>
        </w:rPr>
        <w:t xml:space="preserve">981/2016, </w:t>
      </w:r>
      <w:r>
        <w:rPr>
          <w:sz w:val="24"/>
          <w:szCs w:val="24"/>
        </w:rPr>
        <w:t>l</w:t>
      </w:r>
      <w:r w:rsidRPr="003A570A">
        <w:rPr>
          <w:sz w:val="24"/>
          <w:szCs w:val="24"/>
        </w:rPr>
        <w:t>a ASL BA</w:t>
      </w:r>
      <w:r>
        <w:rPr>
          <w:sz w:val="24"/>
          <w:szCs w:val="24"/>
        </w:rPr>
        <w:t xml:space="preserve">RI ha </w:t>
      </w:r>
      <w:r w:rsidRPr="003C3195">
        <w:rPr>
          <w:sz w:val="24"/>
          <w:szCs w:val="24"/>
        </w:rPr>
        <w:t>proceduto ad attribuire alle Case di Cura insistenti nel territorio di competenza della ASL BA</w:t>
      </w:r>
      <w:r>
        <w:rPr>
          <w:sz w:val="24"/>
          <w:szCs w:val="24"/>
        </w:rPr>
        <w:t>RI</w:t>
      </w:r>
      <w:r w:rsidRPr="003C3195">
        <w:rPr>
          <w:sz w:val="24"/>
          <w:szCs w:val="24"/>
        </w:rPr>
        <w:t xml:space="preserve">, i tetti di spesa per l’anno 2016 </w:t>
      </w:r>
      <w:r w:rsidRPr="006E49D3">
        <w:rPr>
          <w:sz w:val="24"/>
          <w:szCs w:val="24"/>
        </w:rPr>
        <w:t>per lo stesso importo assegnato per l’anno 2015 per singolo percorso diagnostico terapeutico (Area cuore, Area chirurgica, Area medica, Area materno neonatale, Area riabilitativa, Area dell’emerge</w:t>
      </w:r>
      <w:r w:rsidR="00A73611">
        <w:rPr>
          <w:sz w:val="24"/>
          <w:szCs w:val="24"/>
        </w:rPr>
        <w:t>nza-urgenza) di cui alla DGR n.</w:t>
      </w:r>
      <w:r w:rsidRPr="006E49D3">
        <w:rPr>
          <w:sz w:val="24"/>
          <w:szCs w:val="24"/>
        </w:rPr>
        <w:t>981/2016, neutralizzando ab origine ogni forma di contenzioso</w:t>
      </w:r>
      <w:r w:rsidRPr="003C3195">
        <w:rPr>
          <w:sz w:val="24"/>
          <w:szCs w:val="24"/>
        </w:rPr>
        <w:t>.</w:t>
      </w:r>
    </w:p>
    <w:p w:rsidR="00E477CA" w:rsidRDefault="00E477CA" w:rsidP="00E477CA">
      <w:pPr>
        <w:tabs>
          <w:tab w:val="left" w:pos="284"/>
        </w:tabs>
        <w:jc w:val="both"/>
        <w:rPr>
          <w:sz w:val="24"/>
          <w:szCs w:val="24"/>
        </w:rPr>
      </w:pPr>
    </w:p>
    <w:p w:rsidR="00E477CA" w:rsidRPr="003A570A" w:rsidRDefault="00E477CA" w:rsidP="00E477CA">
      <w:pPr>
        <w:tabs>
          <w:tab w:val="left" w:pos="284"/>
        </w:tabs>
        <w:jc w:val="both"/>
        <w:rPr>
          <w:bCs/>
          <w:sz w:val="24"/>
          <w:szCs w:val="24"/>
        </w:rPr>
      </w:pPr>
      <w:r w:rsidRPr="003A570A">
        <w:rPr>
          <w:sz w:val="24"/>
          <w:szCs w:val="24"/>
        </w:rPr>
        <w:t>Con nota prot.</w:t>
      </w:r>
      <w:r>
        <w:rPr>
          <w:sz w:val="24"/>
          <w:szCs w:val="24"/>
        </w:rPr>
        <w:t xml:space="preserve"> n. </w:t>
      </w:r>
      <w:r w:rsidRPr="003A570A">
        <w:rPr>
          <w:sz w:val="24"/>
          <w:szCs w:val="24"/>
        </w:rPr>
        <w:t xml:space="preserve">149232/UOR01, trasmessa a mezzo PEC in pari data, </w:t>
      </w:r>
      <w:r>
        <w:rPr>
          <w:sz w:val="24"/>
          <w:szCs w:val="24"/>
        </w:rPr>
        <w:t>la</w:t>
      </w:r>
      <w:r w:rsidRPr="003A570A">
        <w:rPr>
          <w:sz w:val="24"/>
          <w:szCs w:val="24"/>
        </w:rPr>
        <w:t xml:space="preserve"> ASL BA</w:t>
      </w:r>
      <w:r>
        <w:rPr>
          <w:sz w:val="24"/>
          <w:szCs w:val="24"/>
        </w:rPr>
        <w:t xml:space="preserve">RI ha </w:t>
      </w:r>
      <w:r w:rsidRPr="003A570A">
        <w:rPr>
          <w:sz w:val="24"/>
          <w:szCs w:val="24"/>
        </w:rPr>
        <w:t>notifica</w:t>
      </w:r>
      <w:r>
        <w:rPr>
          <w:sz w:val="24"/>
          <w:szCs w:val="24"/>
        </w:rPr>
        <w:t>to</w:t>
      </w:r>
      <w:r w:rsidRPr="003A570A">
        <w:rPr>
          <w:sz w:val="24"/>
          <w:szCs w:val="24"/>
        </w:rPr>
        <w:t xml:space="preserve"> alle suddette Case di Cura e alla Regione Puglia la </w:t>
      </w:r>
      <w:r w:rsidR="00A73611">
        <w:rPr>
          <w:bCs/>
          <w:sz w:val="24"/>
          <w:szCs w:val="24"/>
        </w:rPr>
        <w:t xml:space="preserve">Deliberazione </w:t>
      </w:r>
      <w:r>
        <w:rPr>
          <w:bCs/>
          <w:sz w:val="24"/>
          <w:szCs w:val="24"/>
        </w:rPr>
        <w:t>DG n.</w:t>
      </w:r>
      <w:r w:rsidRPr="003A570A">
        <w:rPr>
          <w:bCs/>
          <w:sz w:val="24"/>
          <w:szCs w:val="24"/>
        </w:rPr>
        <w:t>1423 del 29/7/2016 e</w:t>
      </w:r>
      <w:r>
        <w:rPr>
          <w:bCs/>
          <w:sz w:val="24"/>
          <w:szCs w:val="24"/>
        </w:rPr>
        <w:t xml:space="preserve"> ha</w:t>
      </w:r>
      <w:r w:rsidRPr="003A570A">
        <w:rPr>
          <w:bCs/>
          <w:sz w:val="24"/>
          <w:szCs w:val="24"/>
        </w:rPr>
        <w:t xml:space="preserve"> convoca</w:t>
      </w:r>
      <w:r>
        <w:rPr>
          <w:bCs/>
          <w:sz w:val="24"/>
          <w:szCs w:val="24"/>
        </w:rPr>
        <w:t>to</w:t>
      </w:r>
      <w:r w:rsidRPr="003A570A">
        <w:rPr>
          <w:bCs/>
          <w:sz w:val="24"/>
          <w:szCs w:val="24"/>
        </w:rPr>
        <w:t xml:space="preserve"> i rappresentanti </w:t>
      </w:r>
      <w:r w:rsidR="00A73611">
        <w:rPr>
          <w:bCs/>
          <w:sz w:val="24"/>
          <w:szCs w:val="24"/>
        </w:rPr>
        <w:t>legali delle Strutture in data 1/</w:t>
      </w:r>
      <w:r w:rsidRPr="003A570A">
        <w:rPr>
          <w:bCs/>
          <w:sz w:val="24"/>
          <w:szCs w:val="24"/>
        </w:rPr>
        <w:t xml:space="preserve">8/2016 per la sottoscrizione degli accordi contrattuali anno 2016, poi trasmessi alla Regione Puglia a mezzo raccomandata a/r in allegato alla nota prot. </w:t>
      </w:r>
      <w:r w:rsidR="00A73611">
        <w:rPr>
          <w:bCs/>
          <w:sz w:val="24"/>
          <w:szCs w:val="24"/>
        </w:rPr>
        <w:t>n.170502/UOR01 del 7/</w:t>
      </w:r>
      <w:r w:rsidRPr="003A570A">
        <w:rPr>
          <w:bCs/>
          <w:sz w:val="24"/>
          <w:szCs w:val="24"/>
        </w:rPr>
        <w:t>9/2016.</w:t>
      </w:r>
    </w:p>
    <w:p w:rsidR="00E477CA" w:rsidRDefault="00E477CA" w:rsidP="00E477CA">
      <w:pPr>
        <w:tabs>
          <w:tab w:val="left" w:pos="284"/>
        </w:tabs>
        <w:jc w:val="both"/>
        <w:rPr>
          <w:bCs/>
          <w:sz w:val="24"/>
          <w:szCs w:val="24"/>
        </w:rPr>
      </w:pPr>
    </w:p>
    <w:p w:rsidR="00E477CA" w:rsidRPr="003A570A" w:rsidRDefault="00E477CA" w:rsidP="00E477CA">
      <w:pPr>
        <w:tabs>
          <w:tab w:val="left" w:pos="284"/>
        </w:tabs>
        <w:jc w:val="both"/>
        <w:rPr>
          <w:bCs/>
          <w:sz w:val="24"/>
          <w:szCs w:val="24"/>
        </w:rPr>
      </w:pPr>
      <w:r w:rsidRPr="003A570A">
        <w:rPr>
          <w:bCs/>
          <w:sz w:val="24"/>
          <w:szCs w:val="24"/>
        </w:rPr>
        <w:t xml:space="preserve">La procedura di liquidazione delle prestazioni erogate in regime di ricovero dalle Case di Cura è effettuata dalla </w:t>
      </w:r>
      <w:r>
        <w:rPr>
          <w:bCs/>
          <w:sz w:val="24"/>
          <w:szCs w:val="24"/>
        </w:rPr>
        <w:t>UOGRC</w:t>
      </w:r>
      <w:r w:rsidRPr="003A570A">
        <w:rPr>
          <w:bCs/>
          <w:sz w:val="24"/>
          <w:szCs w:val="24"/>
        </w:rPr>
        <w:t xml:space="preserve"> d</w:t>
      </w:r>
      <w:r>
        <w:rPr>
          <w:bCs/>
          <w:sz w:val="24"/>
          <w:szCs w:val="24"/>
        </w:rPr>
        <w:t>ella ASL BARI</w:t>
      </w:r>
      <w:r w:rsidRPr="003A570A">
        <w:rPr>
          <w:bCs/>
          <w:sz w:val="24"/>
          <w:szCs w:val="24"/>
        </w:rPr>
        <w:t>, nel pedissequo rispetto dei predetti accordi contrattuali stipulati e ai sensi della vigente normativa nazionale e regionale.</w:t>
      </w:r>
    </w:p>
    <w:p w:rsidR="00A73611" w:rsidRDefault="00A73611" w:rsidP="00A73611">
      <w:pPr>
        <w:jc w:val="both"/>
        <w:rPr>
          <w:b/>
          <w:bCs/>
          <w:color w:val="000000"/>
          <w:sz w:val="24"/>
          <w:szCs w:val="24"/>
        </w:rPr>
      </w:pPr>
      <w:r w:rsidRPr="000E08BE">
        <w:rPr>
          <w:b/>
          <w:bCs/>
          <w:color w:val="000000"/>
          <w:sz w:val="24"/>
          <w:szCs w:val="24"/>
        </w:rPr>
        <w:t>Altre componenti del privato accreditato</w:t>
      </w:r>
    </w:p>
    <w:p w:rsidR="00E477CA" w:rsidRPr="00A73611" w:rsidRDefault="00E477CA" w:rsidP="00E477CA">
      <w:pPr>
        <w:tabs>
          <w:tab w:val="left" w:pos="284"/>
        </w:tabs>
        <w:jc w:val="both"/>
        <w:rPr>
          <w:bCs/>
          <w:sz w:val="24"/>
          <w:szCs w:val="24"/>
        </w:rPr>
      </w:pPr>
    </w:p>
    <w:p w:rsidR="00E477CA" w:rsidRPr="00275BA1" w:rsidRDefault="00E477CA" w:rsidP="00E477CA">
      <w:pPr>
        <w:tabs>
          <w:tab w:val="left" w:pos="284"/>
        </w:tabs>
        <w:jc w:val="both"/>
        <w:rPr>
          <w:b/>
          <w:bCs/>
          <w:i/>
          <w:sz w:val="24"/>
          <w:szCs w:val="24"/>
        </w:rPr>
      </w:pPr>
      <w:r w:rsidRPr="00275BA1">
        <w:rPr>
          <w:b/>
          <w:bCs/>
          <w:i/>
          <w:sz w:val="24"/>
          <w:szCs w:val="24"/>
        </w:rPr>
        <w:t>Pronto Soccorso “Mater Dei”</w:t>
      </w:r>
    </w:p>
    <w:p w:rsidR="00E477CA" w:rsidRDefault="00E477CA" w:rsidP="00E477CA">
      <w:pPr>
        <w:suppressAutoHyphens/>
        <w:autoSpaceDE w:val="0"/>
        <w:autoSpaceDN w:val="0"/>
        <w:adjustRightInd w:val="0"/>
        <w:jc w:val="both"/>
        <w:rPr>
          <w:sz w:val="24"/>
          <w:szCs w:val="24"/>
        </w:rPr>
      </w:pPr>
    </w:p>
    <w:p w:rsidR="00E477CA" w:rsidRPr="003A570A" w:rsidRDefault="00E477CA" w:rsidP="00E477CA">
      <w:pPr>
        <w:suppressAutoHyphens/>
        <w:autoSpaceDE w:val="0"/>
        <w:autoSpaceDN w:val="0"/>
        <w:adjustRightInd w:val="0"/>
        <w:jc w:val="both"/>
        <w:rPr>
          <w:sz w:val="24"/>
          <w:szCs w:val="24"/>
        </w:rPr>
      </w:pPr>
      <w:r w:rsidRPr="003A570A">
        <w:rPr>
          <w:sz w:val="24"/>
          <w:szCs w:val="24"/>
        </w:rPr>
        <w:lastRenderedPageBreak/>
        <w:t xml:space="preserve">Con </w:t>
      </w:r>
      <w:r w:rsidR="00A73611">
        <w:rPr>
          <w:sz w:val="24"/>
          <w:szCs w:val="24"/>
        </w:rPr>
        <w:t>Deliberazione di Giunta Regionale n.982 del 6/</w:t>
      </w:r>
      <w:r>
        <w:rPr>
          <w:sz w:val="24"/>
          <w:szCs w:val="24"/>
        </w:rPr>
        <w:t>7/2016, pubblicata sul BURP n. 85 del 20/</w:t>
      </w:r>
      <w:r w:rsidRPr="003A570A">
        <w:rPr>
          <w:sz w:val="24"/>
          <w:szCs w:val="24"/>
        </w:rPr>
        <w:t>7/2016 e notificata alla ASL BA</w:t>
      </w:r>
      <w:r>
        <w:rPr>
          <w:sz w:val="24"/>
          <w:szCs w:val="24"/>
        </w:rPr>
        <w:t>RI</w:t>
      </w:r>
      <w:r w:rsidRPr="003A570A">
        <w:rPr>
          <w:sz w:val="24"/>
          <w:szCs w:val="24"/>
        </w:rPr>
        <w:t xml:space="preserve"> con nota prot. </w:t>
      </w:r>
      <w:r>
        <w:rPr>
          <w:sz w:val="24"/>
          <w:szCs w:val="24"/>
        </w:rPr>
        <w:t xml:space="preserve">n. </w:t>
      </w:r>
      <w:r w:rsidRPr="003A570A">
        <w:rPr>
          <w:sz w:val="24"/>
          <w:szCs w:val="24"/>
        </w:rPr>
        <w:t>AOO_151/7323 del 20</w:t>
      </w:r>
      <w:r>
        <w:rPr>
          <w:sz w:val="24"/>
          <w:szCs w:val="24"/>
        </w:rPr>
        <w:t>/0</w:t>
      </w:r>
      <w:r w:rsidRPr="003A570A">
        <w:rPr>
          <w:sz w:val="24"/>
          <w:szCs w:val="24"/>
        </w:rPr>
        <w:t xml:space="preserve">7/2016, acquisita al protocollo della Direzione Generale </w:t>
      </w:r>
      <w:r>
        <w:rPr>
          <w:sz w:val="24"/>
          <w:szCs w:val="24"/>
        </w:rPr>
        <w:t>n.</w:t>
      </w:r>
      <w:r w:rsidRPr="003A570A">
        <w:rPr>
          <w:sz w:val="24"/>
          <w:szCs w:val="24"/>
        </w:rPr>
        <w:t>143284 del 21/7/2016, la Regione Puglia ha definito i criteri di remunerazione delle c.d. “prestazioni non tariffate” (PnT), ex art. 8 sexies del D.Lvo n. 502/92 e ss.mm.ii., non coperte da tariffe predefinite svolte dalle Aziende Ospedaliere, dalle AA.SS.LL., dagli Istituti ed Enti Ecclesiastici classifica</w:t>
      </w:r>
      <w:r w:rsidR="00A73611">
        <w:rPr>
          <w:sz w:val="24"/>
          <w:szCs w:val="24"/>
        </w:rPr>
        <w:t>ti ex artt. 41 e 43 della L. n.</w:t>
      </w:r>
      <w:r w:rsidRPr="003A570A">
        <w:rPr>
          <w:sz w:val="24"/>
          <w:szCs w:val="24"/>
        </w:rPr>
        <w:t>833/78 – IRCCS Pubblici e Strutture Private Accreditate.</w:t>
      </w:r>
    </w:p>
    <w:p w:rsidR="00E477CA" w:rsidRDefault="00E477CA" w:rsidP="00E477CA">
      <w:pPr>
        <w:suppressAutoHyphens/>
        <w:autoSpaceDE w:val="0"/>
        <w:autoSpaceDN w:val="0"/>
        <w:adjustRightInd w:val="0"/>
        <w:jc w:val="both"/>
        <w:rPr>
          <w:sz w:val="24"/>
          <w:szCs w:val="24"/>
        </w:rPr>
      </w:pPr>
    </w:p>
    <w:p w:rsidR="00E477CA" w:rsidRPr="003A570A" w:rsidRDefault="00E477CA" w:rsidP="00E477CA">
      <w:pPr>
        <w:suppressAutoHyphens/>
        <w:autoSpaceDE w:val="0"/>
        <w:autoSpaceDN w:val="0"/>
        <w:adjustRightInd w:val="0"/>
        <w:jc w:val="both"/>
        <w:rPr>
          <w:sz w:val="24"/>
          <w:szCs w:val="24"/>
        </w:rPr>
      </w:pPr>
      <w:r w:rsidRPr="003A570A">
        <w:rPr>
          <w:sz w:val="24"/>
          <w:szCs w:val="24"/>
        </w:rPr>
        <w:t>Con nota prot.</w:t>
      </w:r>
      <w:r>
        <w:rPr>
          <w:sz w:val="24"/>
          <w:szCs w:val="24"/>
        </w:rPr>
        <w:t xml:space="preserve"> n. </w:t>
      </w:r>
      <w:r w:rsidRPr="003A570A">
        <w:rPr>
          <w:sz w:val="24"/>
          <w:szCs w:val="24"/>
        </w:rPr>
        <w:t xml:space="preserve">AOO_151/7170 del 14/7/2016, acquisita al protocollo della </w:t>
      </w:r>
      <w:r>
        <w:rPr>
          <w:sz w:val="24"/>
          <w:szCs w:val="24"/>
        </w:rPr>
        <w:t>Dire</w:t>
      </w:r>
      <w:r w:rsidR="00A73611">
        <w:rPr>
          <w:sz w:val="24"/>
          <w:szCs w:val="24"/>
        </w:rPr>
        <w:t>zione Generale n.139723 del 15/</w:t>
      </w:r>
      <w:r w:rsidRPr="003A570A">
        <w:rPr>
          <w:sz w:val="24"/>
          <w:szCs w:val="24"/>
        </w:rPr>
        <w:t xml:space="preserve">7/2016, la Regione Puglia </w:t>
      </w:r>
      <w:r>
        <w:rPr>
          <w:sz w:val="24"/>
          <w:szCs w:val="24"/>
        </w:rPr>
        <w:t xml:space="preserve">ha </w:t>
      </w:r>
      <w:r w:rsidRPr="003A570A">
        <w:rPr>
          <w:sz w:val="24"/>
          <w:szCs w:val="24"/>
        </w:rPr>
        <w:t>comunica</w:t>
      </w:r>
      <w:r>
        <w:rPr>
          <w:sz w:val="24"/>
          <w:szCs w:val="24"/>
        </w:rPr>
        <w:t>to</w:t>
      </w:r>
      <w:r w:rsidRPr="003A570A">
        <w:rPr>
          <w:sz w:val="24"/>
          <w:szCs w:val="24"/>
        </w:rPr>
        <w:t xml:space="preserve"> che, giusta </w:t>
      </w:r>
      <w:r w:rsidR="00A73611">
        <w:rPr>
          <w:sz w:val="24"/>
          <w:szCs w:val="24"/>
        </w:rPr>
        <w:t>Deliberazione di Giunta Regionale n.</w:t>
      </w:r>
      <w:r w:rsidRPr="003A570A">
        <w:rPr>
          <w:sz w:val="24"/>
          <w:szCs w:val="24"/>
        </w:rPr>
        <w:t>982/2016, la ASL BA</w:t>
      </w:r>
      <w:r>
        <w:rPr>
          <w:sz w:val="24"/>
          <w:szCs w:val="24"/>
        </w:rPr>
        <w:t>RI</w:t>
      </w:r>
      <w:r w:rsidRPr="003A570A">
        <w:rPr>
          <w:sz w:val="24"/>
          <w:szCs w:val="24"/>
        </w:rPr>
        <w:t xml:space="preserve"> potrà procedere a riconoscere, a titolo di acconto, dalla data di sottoscrizione dell’accordo contrattuale, l’importo di €</w:t>
      </w:r>
      <w:r>
        <w:rPr>
          <w:sz w:val="24"/>
          <w:szCs w:val="24"/>
        </w:rPr>
        <w:t>/mgl</w:t>
      </w:r>
      <w:r w:rsidRPr="003A570A">
        <w:rPr>
          <w:sz w:val="24"/>
          <w:szCs w:val="24"/>
        </w:rPr>
        <w:t xml:space="preserve"> 500 mensili</w:t>
      </w:r>
      <w:r>
        <w:rPr>
          <w:sz w:val="24"/>
          <w:szCs w:val="24"/>
        </w:rPr>
        <w:t>,</w:t>
      </w:r>
      <w:r w:rsidR="00A73611">
        <w:rPr>
          <w:sz w:val="24"/>
          <w:szCs w:val="24"/>
        </w:rPr>
        <w:t xml:space="preserve"> </w:t>
      </w:r>
      <w:r>
        <w:rPr>
          <w:sz w:val="24"/>
          <w:szCs w:val="24"/>
        </w:rPr>
        <w:t xml:space="preserve">quale acconto sul finanziamento complessivo previsto in </w:t>
      </w:r>
      <w:r w:rsidRPr="003A570A">
        <w:rPr>
          <w:sz w:val="24"/>
          <w:szCs w:val="24"/>
        </w:rPr>
        <w:t>€</w:t>
      </w:r>
      <w:r>
        <w:rPr>
          <w:sz w:val="24"/>
          <w:szCs w:val="24"/>
        </w:rPr>
        <w:t>/mgl</w:t>
      </w:r>
      <w:r w:rsidRPr="003A570A">
        <w:rPr>
          <w:sz w:val="24"/>
          <w:szCs w:val="24"/>
        </w:rPr>
        <w:t xml:space="preserve"> 7.500 </w:t>
      </w:r>
      <w:r>
        <w:rPr>
          <w:sz w:val="24"/>
          <w:szCs w:val="24"/>
        </w:rPr>
        <w:t>su base annuale</w:t>
      </w:r>
      <w:r w:rsidRPr="003A570A">
        <w:rPr>
          <w:sz w:val="24"/>
          <w:szCs w:val="24"/>
        </w:rPr>
        <w:t>. Tali somme saranno corrisposte dal Servizio Gestione Risorse Economiche e Finanziarie (GREF) regionale, come quota aggiuntiva rispetto alla rimessa mensile corrisposta a</w:t>
      </w:r>
      <w:r>
        <w:rPr>
          <w:sz w:val="24"/>
          <w:szCs w:val="24"/>
        </w:rPr>
        <w:t>lla ASL BARI</w:t>
      </w:r>
      <w:r w:rsidRPr="003A570A">
        <w:rPr>
          <w:sz w:val="24"/>
          <w:szCs w:val="24"/>
        </w:rPr>
        <w:t xml:space="preserve">. Rimane a carico della struttura erogatrice rendicontare, a fine esercizio, i costi realmente sostenuti secondo le prescrizioni di cui alla </w:t>
      </w:r>
      <w:r w:rsidR="00A73611">
        <w:rPr>
          <w:sz w:val="24"/>
          <w:szCs w:val="24"/>
        </w:rPr>
        <w:t>Deliberazione di Giunta Regionale n.</w:t>
      </w:r>
      <w:r w:rsidRPr="003A570A">
        <w:rPr>
          <w:sz w:val="24"/>
          <w:szCs w:val="24"/>
        </w:rPr>
        <w:t xml:space="preserve">982/2016. Alla predetta nota prot. </w:t>
      </w:r>
      <w:r>
        <w:rPr>
          <w:sz w:val="24"/>
          <w:szCs w:val="24"/>
        </w:rPr>
        <w:t xml:space="preserve">n. </w:t>
      </w:r>
      <w:r w:rsidRPr="003A570A">
        <w:rPr>
          <w:sz w:val="24"/>
          <w:szCs w:val="24"/>
        </w:rPr>
        <w:t xml:space="preserve">AOO_151/7170 del 14/7/2016, la Regione Puglia </w:t>
      </w:r>
      <w:r>
        <w:rPr>
          <w:sz w:val="24"/>
          <w:szCs w:val="24"/>
        </w:rPr>
        <w:t xml:space="preserve">ha allegato </w:t>
      </w:r>
      <w:r w:rsidRPr="003A570A">
        <w:rPr>
          <w:sz w:val="24"/>
          <w:szCs w:val="24"/>
        </w:rPr>
        <w:t>lo schema tipo di accordo contrattuale da sottoscrivere tra la ASL BA</w:t>
      </w:r>
      <w:r>
        <w:rPr>
          <w:sz w:val="24"/>
          <w:szCs w:val="24"/>
        </w:rPr>
        <w:t>RI</w:t>
      </w:r>
      <w:r w:rsidRPr="003A570A">
        <w:rPr>
          <w:sz w:val="24"/>
          <w:szCs w:val="24"/>
        </w:rPr>
        <w:t xml:space="preserve"> e la società “</w:t>
      </w:r>
      <w:r>
        <w:rPr>
          <w:sz w:val="24"/>
          <w:szCs w:val="24"/>
        </w:rPr>
        <w:t>CBH Città di Bari Hospital spa”</w:t>
      </w:r>
      <w:r w:rsidRPr="003A570A">
        <w:rPr>
          <w:sz w:val="24"/>
          <w:szCs w:val="24"/>
        </w:rPr>
        <w:t>.</w:t>
      </w:r>
    </w:p>
    <w:p w:rsidR="00E477CA" w:rsidRDefault="00E477CA" w:rsidP="00E477CA">
      <w:pPr>
        <w:suppressAutoHyphens/>
        <w:autoSpaceDE w:val="0"/>
        <w:autoSpaceDN w:val="0"/>
        <w:adjustRightInd w:val="0"/>
        <w:jc w:val="both"/>
        <w:rPr>
          <w:sz w:val="24"/>
          <w:szCs w:val="24"/>
        </w:rPr>
      </w:pPr>
    </w:p>
    <w:p w:rsidR="00E477CA" w:rsidRDefault="00E477CA" w:rsidP="00E477CA">
      <w:pPr>
        <w:suppressAutoHyphens/>
        <w:autoSpaceDE w:val="0"/>
        <w:autoSpaceDN w:val="0"/>
        <w:adjustRightInd w:val="0"/>
        <w:jc w:val="both"/>
        <w:rPr>
          <w:sz w:val="24"/>
          <w:szCs w:val="24"/>
        </w:rPr>
      </w:pPr>
      <w:r w:rsidRPr="003A570A">
        <w:rPr>
          <w:sz w:val="24"/>
          <w:szCs w:val="24"/>
        </w:rPr>
        <w:t xml:space="preserve">In riferimento alla nota prot. </w:t>
      </w:r>
      <w:r w:rsidR="00A73611">
        <w:rPr>
          <w:sz w:val="24"/>
          <w:szCs w:val="24"/>
        </w:rPr>
        <w:t>n. AOO_151/7170 del 14/</w:t>
      </w:r>
      <w:r w:rsidRPr="003A570A">
        <w:rPr>
          <w:sz w:val="24"/>
          <w:szCs w:val="24"/>
        </w:rPr>
        <w:t xml:space="preserve">7/2016, con nota prot. </w:t>
      </w:r>
      <w:r w:rsidR="00A73611">
        <w:rPr>
          <w:sz w:val="24"/>
          <w:szCs w:val="24"/>
        </w:rPr>
        <w:t>n.144431/1 del 22/</w:t>
      </w:r>
      <w:r w:rsidRPr="003A570A">
        <w:rPr>
          <w:sz w:val="24"/>
          <w:szCs w:val="24"/>
        </w:rPr>
        <w:t xml:space="preserve">7/2016, </w:t>
      </w:r>
      <w:r>
        <w:rPr>
          <w:sz w:val="24"/>
          <w:szCs w:val="24"/>
        </w:rPr>
        <w:t xml:space="preserve">è stato </w:t>
      </w:r>
      <w:r w:rsidRPr="003A570A">
        <w:rPr>
          <w:sz w:val="24"/>
          <w:szCs w:val="24"/>
        </w:rPr>
        <w:t>comunica</w:t>
      </w:r>
      <w:r>
        <w:rPr>
          <w:sz w:val="24"/>
          <w:szCs w:val="24"/>
        </w:rPr>
        <w:t>to</w:t>
      </w:r>
      <w:r w:rsidRPr="003A570A">
        <w:rPr>
          <w:sz w:val="24"/>
          <w:szCs w:val="24"/>
        </w:rPr>
        <w:t xml:space="preserve"> alla Regione Puglia che </w:t>
      </w:r>
      <w:r>
        <w:rPr>
          <w:sz w:val="24"/>
          <w:szCs w:val="24"/>
        </w:rPr>
        <w:t>la ASL BARI</w:t>
      </w:r>
      <w:r w:rsidRPr="003A570A">
        <w:rPr>
          <w:sz w:val="24"/>
          <w:szCs w:val="24"/>
        </w:rPr>
        <w:t>:</w:t>
      </w:r>
    </w:p>
    <w:p w:rsidR="00E477CA" w:rsidRDefault="00E477CA" w:rsidP="00DF0612">
      <w:pPr>
        <w:numPr>
          <w:ilvl w:val="0"/>
          <w:numId w:val="34"/>
        </w:numPr>
        <w:suppressAutoHyphens/>
        <w:autoSpaceDE w:val="0"/>
        <w:autoSpaceDN w:val="0"/>
        <w:adjustRightInd w:val="0"/>
        <w:jc w:val="both"/>
        <w:rPr>
          <w:sz w:val="24"/>
          <w:szCs w:val="24"/>
        </w:rPr>
      </w:pPr>
      <w:r w:rsidRPr="003A570A">
        <w:rPr>
          <w:sz w:val="24"/>
          <w:szCs w:val="24"/>
        </w:rPr>
        <w:t>per le vie brevi, a margine di un incontro tenutosi in data 21/07/2016 presso la Direzione Generale con le Case di Cura per la contrattazione negoziale per l’anno 2016 per l’acquisto di prestazioni di ricovero, ha acquisito la disponibilità della “CBH Città di Bari Hospital spa” a sottoscrivere l’accordo contrattuale con la ASL BA per l’avvio delle attività del DEA di</w:t>
      </w:r>
      <w:r w:rsidR="00A73611">
        <w:rPr>
          <w:sz w:val="24"/>
          <w:szCs w:val="24"/>
        </w:rPr>
        <w:t xml:space="preserve"> 1° livello già a far data dall’1/</w:t>
      </w:r>
      <w:r w:rsidRPr="003A570A">
        <w:rPr>
          <w:sz w:val="24"/>
          <w:szCs w:val="24"/>
        </w:rPr>
        <w:t>8/2016;</w:t>
      </w:r>
    </w:p>
    <w:p w:rsidR="00E477CA" w:rsidRDefault="00E477CA" w:rsidP="00DF0612">
      <w:pPr>
        <w:numPr>
          <w:ilvl w:val="0"/>
          <w:numId w:val="34"/>
        </w:numPr>
        <w:suppressAutoHyphens/>
        <w:autoSpaceDE w:val="0"/>
        <w:autoSpaceDN w:val="0"/>
        <w:adjustRightInd w:val="0"/>
        <w:jc w:val="both"/>
        <w:rPr>
          <w:sz w:val="24"/>
          <w:szCs w:val="24"/>
        </w:rPr>
      </w:pPr>
      <w:r w:rsidRPr="00BB68A1">
        <w:rPr>
          <w:sz w:val="24"/>
          <w:szCs w:val="24"/>
        </w:rPr>
        <w:t>avrebbe convocato apposita co</w:t>
      </w:r>
      <w:r w:rsidR="00A73611">
        <w:rPr>
          <w:sz w:val="24"/>
          <w:szCs w:val="24"/>
        </w:rPr>
        <w:t>nferenza dei servizi per il 25/</w:t>
      </w:r>
      <w:r w:rsidRPr="00BB68A1">
        <w:rPr>
          <w:sz w:val="24"/>
          <w:szCs w:val="24"/>
        </w:rPr>
        <w:t>7/2016, con la partecipazione, tra gli altri, del direttore dell’UOC di Medicina e Chirurgia d’accettazione e urgenza dell’AOU Policlinico di Bari, del direttore della Centrale Operativa del 118 c/o l’AOU Policlinico di Bari e della società “CBH Città di Bari Hospital spa”, al fine di verificare la sussistenza di tutti gli elementi tecnico-organizzativi e sanitari necessari per l’erogazione delle prestazioni riferibili a un DEA di 1° livello;</w:t>
      </w:r>
    </w:p>
    <w:p w:rsidR="00E477CA" w:rsidRPr="00BB68A1" w:rsidRDefault="00E477CA" w:rsidP="00DF0612">
      <w:pPr>
        <w:numPr>
          <w:ilvl w:val="0"/>
          <w:numId w:val="34"/>
        </w:numPr>
        <w:suppressAutoHyphens/>
        <w:autoSpaceDE w:val="0"/>
        <w:autoSpaceDN w:val="0"/>
        <w:adjustRightInd w:val="0"/>
        <w:jc w:val="both"/>
        <w:rPr>
          <w:sz w:val="24"/>
          <w:szCs w:val="24"/>
        </w:rPr>
      </w:pPr>
      <w:r w:rsidRPr="00BB68A1">
        <w:rPr>
          <w:sz w:val="24"/>
          <w:szCs w:val="24"/>
        </w:rPr>
        <w:t>concorda per l’avvio delle attività del DEA di 1° livello presso la “Mater Dei Hospital” gestito dalla “CBH Città di Bari Hospital spa” già a partire dal 01/08/2016, previo esito favorevole delle verifiche da svolgere nella summenzionata conferenza di servizi e sempre che da parte della Regione Puglia non sussistano cause ostative.</w:t>
      </w:r>
    </w:p>
    <w:p w:rsidR="00E477CA" w:rsidRDefault="00E477CA" w:rsidP="00E477CA">
      <w:pPr>
        <w:suppressAutoHyphens/>
        <w:autoSpaceDE w:val="0"/>
        <w:autoSpaceDN w:val="0"/>
        <w:adjustRightInd w:val="0"/>
        <w:jc w:val="both"/>
        <w:rPr>
          <w:sz w:val="24"/>
          <w:szCs w:val="24"/>
        </w:rPr>
      </w:pPr>
    </w:p>
    <w:p w:rsidR="00E477CA" w:rsidRPr="003A570A" w:rsidRDefault="00E477CA" w:rsidP="00E477CA">
      <w:pPr>
        <w:suppressAutoHyphens/>
        <w:autoSpaceDE w:val="0"/>
        <w:autoSpaceDN w:val="0"/>
        <w:adjustRightInd w:val="0"/>
        <w:jc w:val="both"/>
        <w:rPr>
          <w:sz w:val="24"/>
          <w:szCs w:val="24"/>
        </w:rPr>
      </w:pPr>
      <w:r w:rsidRPr="003A570A">
        <w:rPr>
          <w:sz w:val="24"/>
          <w:szCs w:val="24"/>
        </w:rPr>
        <w:t xml:space="preserve">Con nota PEC del 27/07/2016, </w:t>
      </w:r>
      <w:r>
        <w:rPr>
          <w:sz w:val="24"/>
          <w:szCs w:val="24"/>
        </w:rPr>
        <w:t>è stato</w:t>
      </w:r>
      <w:r w:rsidRPr="003A570A">
        <w:rPr>
          <w:sz w:val="24"/>
          <w:szCs w:val="24"/>
        </w:rPr>
        <w:t xml:space="preserve"> trasmesso ai competenti uffici regionali il verbale della precitata conferenza di servizi svoltasi presso la Direzione Generale della ASL BA in data 25/07/2016, nel corso della quale si è concordato l’avvio delle attività del DEA di 1° livello presso la “Mater Dei Hospital” gestito dalla “CBH Città di Bari Hospital spa”, già a partire dal 01/08/2016, previo formale assenso della Regione Puglia.</w:t>
      </w:r>
    </w:p>
    <w:p w:rsidR="00E477CA" w:rsidRDefault="00E477CA" w:rsidP="00E477CA">
      <w:pPr>
        <w:suppressAutoHyphens/>
        <w:autoSpaceDE w:val="0"/>
        <w:autoSpaceDN w:val="0"/>
        <w:adjustRightInd w:val="0"/>
        <w:jc w:val="both"/>
        <w:rPr>
          <w:sz w:val="24"/>
          <w:szCs w:val="24"/>
        </w:rPr>
      </w:pPr>
    </w:p>
    <w:p w:rsidR="00E477CA" w:rsidRPr="003A570A" w:rsidRDefault="00E477CA" w:rsidP="00E477CA">
      <w:pPr>
        <w:suppressAutoHyphens/>
        <w:autoSpaceDE w:val="0"/>
        <w:autoSpaceDN w:val="0"/>
        <w:adjustRightInd w:val="0"/>
        <w:jc w:val="both"/>
        <w:rPr>
          <w:sz w:val="24"/>
          <w:szCs w:val="24"/>
        </w:rPr>
      </w:pPr>
      <w:r w:rsidRPr="003A570A">
        <w:rPr>
          <w:sz w:val="24"/>
          <w:szCs w:val="24"/>
        </w:rPr>
        <w:t>Con nota prot</w:t>
      </w:r>
      <w:r w:rsidR="00A73611">
        <w:rPr>
          <w:sz w:val="24"/>
          <w:szCs w:val="24"/>
        </w:rPr>
        <w:t>. n. AOO_151/7635 del 27/</w:t>
      </w:r>
      <w:r w:rsidRPr="003A570A">
        <w:rPr>
          <w:sz w:val="24"/>
          <w:szCs w:val="24"/>
        </w:rPr>
        <w:t>7/2016</w:t>
      </w:r>
      <w:r>
        <w:rPr>
          <w:sz w:val="24"/>
          <w:szCs w:val="24"/>
        </w:rPr>
        <w:t>,</w:t>
      </w:r>
      <w:r w:rsidRPr="003A570A">
        <w:rPr>
          <w:sz w:val="24"/>
          <w:szCs w:val="24"/>
        </w:rPr>
        <w:t xml:space="preserve"> acquisita in pari data al protoco</w:t>
      </w:r>
      <w:r w:rsidR="00A73611">
        <w:rPr>
          <w:sz w:val="24"/>
          <w:szCs w:val="24"/>
        </w:rPr>
        <w:t>llo della Direzione Generale n.</w:t>
      </w:r>
      <w:r w:rsidRPr="003A570A">
        <w:rPr>
          <w:sz w:val="24"/>
          <w:szCs w:val="24"/>
        </w:rPr>
        <w:t xml:space="preserve">147169, i competenti uffici della Regione Puglia </w:t>
      </w:r>
      <w:r>
        <w:rPr>
          <w:sz w:val="24"/>
          <w:szCs w:val="24"/>
        </w:rPr>
        <w:t xml:space="preserve">hanno </w:t>
      </w:r>
      <w:r w:rsidRPr="003A570A">
        <w:rPr>
          <w:sz w:val="24"/>
          <w:szCs w:val="24"/>
        </w:rPr>
        <w:t>conferma</w:t>
      </w:r>
      <w:r>
        <w:rPr>
          <w:sz w:val="24"/>
          <w:szCs w:val="24"/>
        </w:rPr>
        <w:t>t</w:t>
      </w:r>
      <w:r w:rsidRPr="003A570A">
        <w:rPr>
          <w:sz w:val="24"/>
          <w:szCs w:val="24"/>
        </w:rPr>
        <w:t xml:space="preserve">o </w:t>
      </w:r>
      <w:r w:rsidRPr="003A570A">
        <w:rPr>
          <w:sz w:val="24"/>
          <w:szCs w:val="24"/>
        </w:rPr>
        <w:lastRenderedPageBreak/>
        <w:t>l’insussistenza di motivi ostativi all’avvio delle attività del DEA di 1° livello presso la “Mater Dei Hospital” gestito dalla “CBH Città di Bari Ho</w:t>
      </w:r>
      <w:r>
        <w:rPr>
          <w:sz w:val="24"/>
          <w:szCs w:val="24"/>
        </w:rPr>
        <w:t>spit</w:t>
      </w:r>
      <w:r w:rsidR="00A73611">
        <w:rPr>
          <w:sz w:val="24"/>
          <w:szCs w:val="24"/>
        </w:rPr>
        <w:t>al spa”, già a partire dall’1/</w:t>
      </w:r>
      <w:r w:rsidRPr="003A570A">
        <w:rPr>
          <w:sz w:val="24"/>
          <w:szCs w:val="24"/>
        </w:rPr>
        <w:t>8/2016.</w:t>
      </w:r>
    </w:p>
    <w:p w:rsidR="00E477CA" w:rsidRDefault="00E477CA" w:rsidP="00E477CA">
      <w:pPr>
        <w:suppressAutoHyphens/>
        <w:autoSpaceDE w:val="0"/>
        <w:autoSpaceDN w:val="0"/>
        <w:adjustRightInd w:val="0"/>
        <w:jc w:val="both"/>
        <w:rPr>
          <w:sz w:val="24"/>
          <w:szCs w:val="24"/>
        </w:rPr>
      </w:pPr>
    </w:p>
    <w:p w:rsidR="00E477CA" w:rsidRPr="003A570A" w:rsidRDefault="00E477CA" w:rsidP="00E477CA">
      <w:pPr>
        <w:suppressAutoHyphens/>
        <w:autoSpaceDE w:val="0"/>
        <w:autoSpaceDN w:val="0"/>
        <w:adjustRightInd w:val="0"/>
        <w:jc w:val="both"/>
        <w:rPr>
          <w:spacing w:val="-2"/>
          <w:sz w:val="24"/>
          <w:szCs w:val="24"/>
        </w:rPr>
      </w:pPr>
      <w:r w:rsidRPr="003A570A">
        <w:rPr>
          <w:sz w:val="24"/>
          <w:szCs w:val="24"/>
        </w:rPr>
        <w:t xml:space="preserve">Con </w:t>
      </w:r>
      <w:r w:rsidR="00A73611">
        <w:rPr>
          <w:sz w:val="24"/>
          <w:szCs w:val="24"/>
        </w:rPr>
        <w:t xml:space="preserve">Deliberazione </w:t>
      </w:r>
      <w:r>
        <w:rPr>
          <w:sz w:val="24"/>
          <w:szCs w:val="24"/>
        </w:rPr>
        <w:t xml:space="preserve">DG n. </w:t>
      </w:r>
      <w:r w:rsidRPr="003A570A">
        <w:rPr>
          <w:sz w:val="24"/>
          <w:szCs w:val="24"/>
        </w:rPr>
        <w:t xml:space="preserve">1424 del 29/7/2016, </w:t>
      </w:r>
      <w:r>
        <w:rPr>
          <w:sz w:val="24"/>
          <w:szCs w:val="24"/>
        </w:rPr>
        <w:t>si è preso</w:t>
      </w:r>
      <w:r w:rsidRPr="003A570A">
        <w:rPr>
          <w:spacing w:val="-2"/>
          <w:sz w:val="24"/>
          <w:szCs w:val="24"/>
        </w:rPr>
        <w:t xml:space="preserve"> atto della </w:t>
      </w:r>
      <w:r w:rsidR="00A73611">
        <w:rPr>
          <w:sz w:val="24"/>
          <w:szCs w:val="24"/>
        </w:rPr>
        <w:t>Deliberazione di Giunta Regionale n.</w:t>
      </w:r>
      <w:r w:rsidRPr="003A570A">
        <w:rPr>
          <w:sz w:val="24"/>
          <w:szCs w:val="24"/>
        </w:rPr>
        <w:t xml:space="preserve">982/2016, </w:t>
      </w:r>
      <w:r w:rsidRPr="003A570A">
        <w:rPr>
          <w:spacing w:val="-2"/>
          <w:sz w:val="24"/>
          <w:szCs w:val="24"/>
        </w:rPr>
        <w:t xml:space="preserve">della </w:t>
      </w:r>
      <w:r w:rsidRPr="003A570A">
        <w:rPr>
          <w:sz w:val="24"/>
          <w:szCs w:val="24"/>
        </w:rPr>
        <w:t>nota regionale prot.</w:t>
      </w:r>
      <w:r w:rsidR="00A73611">
        <w:rPr>
          <w:sz w:val="24"/>
          <w:szCs w:val="24"/>
        </w:rPr>
        <w:t xml:space="preserve"> n. AOO_151/7170 del 14/</w:t>
      </w:r>
      <w:r w:rsidRPr="003A570A">
        <w:rPr>
          <w:sz w:val="24"/>
          <w:szCs w:val="24"/>
        </w:rPr>
        <w:t>7/2016 e</w:t>
      </w:r>
      <w:r>
        <w:rPr>
          <w:sz w:val="24"/>
          <w:szCs w:val="24"/>
        </w:rPr>
        <w:t xml:space="preserve"> </w:t>
      </w:r>
      <w:r w:rsidRPr="003A570A">
        <w:rPr>
          <w:sz w:val="24"/>
          <w:szCs w:val="24"/>
        </w:rPr>
        <w:t xml:space="preserve">della nota regionale prot. </w:t>
      </w:r>
      <w:r>
        <w:rPr>
          <w:sz w:val="24"/>
          <w:szCs w:val="24"/>
        </w:rPr>
        <w:t xml:space="preserve">n. </w:t>
      </w:r>
      <w:r w:rsidRPr="003A570A">
        <w:rPr>
          <w:sz w:val="24"/>
          <w:szCs w:val="24"/>
        </w:rPr>
        <w:t xml:space="preserve">AOO_151/7635 del 27/7/2016 e, per l’effetto, con nota prot. </w:t>
      </w:r>
      <w:r>
        <w:rPr>
          <w:sz w:val="24"/>
          <w:szCs w:val="24"/>
        </w:rPr>
        <w:t>n.</w:t>
      </w:r>
      <w:r w:rsidRPr="003A570A">
        <w:rPr>
          <w:sz w:val="24"/>
          <w:szCs w:val="24"/>
        </w:rPr>
        <w:t xml:space="preserve">149231/UOR01 del 29/7/2016, trasmessa a mezzo PEC in pari data, </w:t>
      </w:r>
      <w:r>
        <w:rPr>
          <w:sz w:val="24"/>
          <w:szCs w:val="24"/>
        </w:rPr>
        <w:t xml:space="preserve">è stata </w:t>
      </w:r>
      <w:r w:rsidRPr="003A570A">
        <w:rPr>
          <w:sz w:val="24"/>
          <w:szCs w:val="24"/>
        </w:rPr>
        <w:t>notifica</w:t>
      </w:r>
      <w:r>
        <w:rPr>
          <w:sz w:val="24"/>
          <w:szCs w:val="24"/>
        </w:rPr>
        <w:t>ta</w:t>
      </w:r>
      <w:r w:rsidRPr="003A570A">
        <w:rPr>
          <w:sz w:val="24"/>
          <w:szCs w:val="24"/>
        </w:rPr>
        <w:t xml:space="preserve"> la </w:t>
      </w:r>
      <w:r w:rsidR="00A73611">
        <w:rPr>
          <w:sz w:val="24"/>
          <w:szCs w:val="24"/>
        </w:rPr>
        <w:t xml:space="preserve">Deliberazione </w:t>
      </w:r>
      <w:r>
        <w:rPr>
          <w:sz w:val="24"/>
          <w:szCs w:val="24"/>
        </w:rPr>
        <w:t>DG n.</w:t>
      </w:r>
      <w:r w:rsidRPr="003A570A">
        <w:rPr>
          <w:sz w:val="24"/>
          <w:szCs w:val="24"/>
        </w:rPr>
        <w:t xml:space="preserve">1424 del 29/7/2016 sia alla Regione Puglia che alla Struttura con il cui rappresentante legale si procedeva a sottoscrivere </w:t>
      </w:r>
      <w:r>
        <w:rPr>
          <w:sz w:val="24"/>
          <w:szCs w:val="24"/>
        </w:rPr>
        <w:t>l’a</w:t>
      </w:r>
      <w:r w:rsidR="00A73611">
        <w:rPr>
          <w:sz w:val="24"/>
          <w:szCs w:val="24"/>
        </w:rPr>
        <w:t>ccordo contrattuale in data 1/</w:t>
      </w:r>
      <w:r w:rsidRPr="003A570A">
        <w:rPr>
          <w:sz w:val="24"/>
          <w:szCs w:val="24"/>
        </w:rPr>
        <w:t>8/</w:t>
      </w:r>
      <w:r w:rsidR="00A73611">
        <w:rPr>
          <w:sz w:val="24"/>
          <w:szCs w:val="24"/>
        </w:rPr>
        <w:t>2016, a valersi per il periodo 1/</w:t>
      </w:r>
      <w:r w:rsidRPr="003A570A">
        <w:rPr>
          <w:sz w:val="24"/>
          <w:szCs w:val="24"/>
        </w:rPr>
        <w:t xml:space="preserve">8/2016 </w:t>
      </w:r>
      <w:r>
        <w:rPr>
          <w:sz w:val="24"/>
          <w:szCs w:val="24"/>
        </w:rPr>
        <w:t>–</w:t>
      </w:r>
      <w:r w:rsidRPr="003A570A">
        <w:rPr>
          <w:sz w:val="24"/>
          <w:szCs w:val="24"/>
        </w:rPr>
        <w:t xml:space="preserve"> 31/12/2018, per l’avvio delle attività del DEA di 1° livello presso la “Mater Dei Hospital”, </w:t>
      </w:r>
      <w:r w:rsidRPr="003A570A">
        <w:rPr>
          <w:spacing w:val="-2"/>
          <w:sz w:val="24"/>
          <w:szCs w:val="24"/>
        </w:rPr>
        <w:t>secondo lo schema tipo allegato alla nota</w:t>
      </w:r>
      <w:r w:rsidRPr="003A570A">
        <w:rPr>
          <w:sz w:val="24"/>
          <w:szCs w:val="24"/>
        </w:rPr>
        <w:t xml:space="preserve"> regionale prot. </w:t>
      </w:r>
      <w:r>
        <w:rPr>
          <w:sz w:val="24"/>
          <w:szCs w:val="24"/>
        </w:rPr>
        <w:t>n.</w:t>
      </w:r>
      <w:r w:rsidRPr="003A570A">
        <w:rPr>
          <w:sz w:val="24"/>
          <w:szCs w:val="24"/>
        </w:rPr>
        <w:t>AOO_151/7170 del 14/7/2016</w:t>
      </w:r>
      <w:r w:rsidRPr="003A570A">
        <w:rPr>
          <w:spacing w:val="-2"/>
          <w:sz w:val="24"/>
          <w:szCs w:val="24"/>
        </w:rPr>
        <w:t>.</w:t>
      </w:r>
    </w:p>
    <w:p w:rsidR="00E477CA" w:rsidRDefault="00E477CA" w:rsidP="00E477CA">
      <w:pPr>
        <w:suppressAutoHyphens/>
        <w:autoSpaceDE w:val="0"/>
        <w:autoSpaceDN w:val="0"/>
        <w:adjustRightInd w:val="0"/>
        <w:jc w:val="both"/>
        <w:rPr>
          <w:sz w:val="24"/>
          <w:szCs w:val="24"/>
        </w:rPr>
      </w:pPr>
    </w:p>
    <w:p w:rsidR="00E477CA" w:rsidRPr="003A570A" w:rsidRDefault="00E477CA" w:rsidP="00E477CA">
      <w:pPr>
        <w:suppressAutoHyphens/>
        <w:autoSpaceDE w:val="0"/>
        <w:autoSpaceDN w:val="0"/>
        <w:adjustRightInd w:val="0"/>
        <w:jc w:val="both"/>
        <w:rPr>
          <w:sz w:val="24"/>
          <w:szCs w:val="24"/>
        </w:rPr>
      </w:pPr>
      <w:r w:rsidRPr="003A570A">
        <w:rPr>
          <w:sz w:val="24"/>
          <w:szCs w:val="24"/>
        </w:rPr>
        <w:t>Con nota prot.</w:t>
      </w:r>
      <w:r>
        <w:rPr>
          <w:sz w:val="24"/>
          <w:szCs w:val="24"/>
        </w:rPr>
        <w:t xml:space="preserve"> n. 152476 del 3/</w:t>
      </w:r>
      <w:r w:rsidRPr="003A570A">
        <w:rPr>
          <w:sz w:val="24"/>
          <w:szCs w:val="24"/>
        </w:rPr>
        <w:t xml:space="preserve">8/2016, trasmessa in pari data a mezzo PEC, </w:t>
      </w:r>
      <w:r>
        <w:rPr>
          <w:sz w:val="24"/>
          <w:szCs w:val="24"/>
        </w:rPr>
        <w:t>è stata</w:t>
      </w:r>
      <w:r w:rsidRPr="003A570A">
        <w:rPr>
          <w:sz w:val="24"/>
          <w:szCs w:val="24"/>
        </w:rPr>
        <w:t xml:space="preserve"> notifica</w:t>
      </w:r>
      <w:r>
        <w:rPr>
          <w:sz w:val="24"/>
          <w:szCs w:val="24"/>
        </w:rPr>
        <w:t>t</w:t>
      </w:r>
      <w:r w:rsidRPr="003A570A">
        <w:rPr>
          <w:sz w:val="24"/>
          <w:szCs w:val="24"/>
        </w:rPr>
        <w:t xml:space="preserve">a alla Regione Puglia per le eventuali determinazioni di competenza, copia del suddetto accordo contrattuale, rappresentando altresì che, a seguito della predetta sottoscrizione, con nota prot. </w:t>
      </w:r>
      <w:r w:rsidR="00A73611">
        <w:rPr>
          <w:sz w:val="24"/>
          <w:szCs w:val="24"/>
        </w:rPr>
        <w:t>n. DG/408 del 2/</w:t>
      </w:r>
      <w:r w:rsidRPr="003A570A">
        <w:rPr>
          <w:sz w:val="24"/>
          <w:szCs w:val="24"/>
        </w:rPr>
        <w:t xml:space="preserve">8/2016, trasmessa a questa Azienda a mezzo PEC in pari data, la società “CBH Città di Bari Hospital spa”, significava la rilevazione di un errore di trascrizione all’art. 5 comma t) dell’accordo contrattuale, rispetto a quanto deliberato con </w:t>
      </w:r>
      <w:r w:rsidR="00A73611">
        <w:rPr>
          <w:sz w:val="24"/>
          <w:szCs w:val="24"/>
        </w:rPr>
        <w:t>Deliberazione di Giunta Regionale</w:t>
      </w:r>
      <w:r w:rsidR="00A16E94">
        <w:rPr>
          <w:sz w:val="24"/>
          <w:szCs w:val="24"/>
        </w:rPr>
        <w:t xml:space="preserve"> n.</w:t>
      </w:r>
      <w:r>
        <w:rPr>
          <w:sz w:val="24"/>
          <w:szCs w:val="24"/>
        </w:rPr>
        <w:t xml:space="preserve">981 </w:t>
      </w:r>
      <w:r w:rsidR="00A16E94">
        <w:rPr>
          <w:sz w:val="24"/>
          <w:szCs w:val="24"/>
        </w:rPr>
        <w:t>del 6/</w:t>
      </w:r>
      <w:r w:rsidRPr="003A570A">
        <w:rPr>
          <w:sz w:val="24"/>
          <w:szCs w:val="24"/>
        </w:rPr>
        <w:t xml:space="preserve">7/2016 lett. C) recante diversa formulazione, chiedendo, pertanto, una modifica del comma in oggetto, in analogia a quanto approvato con la </w:t>
      </w:r>
      <w:r>
        <w:rPr>
          <w:sz w:val="24"/>
          <w:szCs w:val="24"/>
        </w:rPr>
        <w:t xml:space="preserve">DGR n. </w:t>
      </w:r>
      <w:r w:rsidRPr="003A570A">
        <w:rPr>
          <w:sz w:val="24"/>
          <w:szCs w:val="24"/>
        </w:rPr>
        <w:t>981/2016.</w:t>
      </w:r>
    </w:p>
    <w:p w:rsidR="00E477CA" w:rsidRDefault="00E477CA" w:rsidP="00E477CA">
      <w:pPr>
        <w:autoSpaceDE w:val="0"/>
        <w:autoSpaceDN w:val="0"/>
        <w:adjustRightInd w:val="0"/>
        <w:jc w:val="both"/>
        <w:rPr>
          <w:sz w:val="24"/>
          <w:szCs w:val="24"/>
        </w:rPr>
      </w:pPr>
    </w:p>
    <w:p w:rsidR="00A16E94" w:rsidRDefault="00E477CA" w:rsidP="00A16E94">
      <w:pPr>
        <w:autoSpaceDE w:val="0"/>
        <w:autoSpaceDN w:val="0"/>
        <w:adjustRightInd w:val="0"/>
        <w:jc w:val="both"/>
        <w:rPr>
          <w:sz w:val="24"/>
          <w:szCs w:val="24"/>
        </w:rPr>
      </w:pPr>
      <w:r w:rsidRPr="003A570A">
        <w:rPr>
          <w:sz w:val="24"/>
          <w:szCs w:val="24"/>
        </w:rPr>
        <w:t>Con nota prot.</w:t>
      </w:r>
      <w:r>
        <w:rPr>
          <w:sz w:val="24"/>
          <w:szCs w:val="24"/>
        </w:rPr>
        <w:t xml:space="preserve"> n. </w:t>
      </w:r>
      <w:r w:rsidRPr="003A570A">
        <w:rPr>
          <w:sz w:val="24"/>
          <w:szCs w:val="24"/>
        </w:rPr>
        <w:t xml:space="preserve">AOO_151/7915 del 5/8/2016 la Regione Puglia, in riscontro alla nota prot. </w:t>
      </w:r>
      <w:r>
        <w:rPr>
          <w:sz w:val="24"/>
          <w:szCs w:val="24"/>
        </w:rPr>
        <w:t xml:space="preserve">n. </w:t>
      </w:r>
      <w:r w:rsidRPr="003A570A">
        <w:rPr>
          <w:sz w:val="24"/>
          <w:szCs w:val="24"/>
        </w:rPr>
        <w:t xml:space="preserve">152476 del </w:t>
      </w:r>
      <w:r>
        <w:rPr>
          <w:sz w:val="24"/>
          <w:szCs w:val="24"/>
        </w:rPr>
        <w:t>0</w:t>
      </w:r>
      <w:r w:rsidRPr="003A570A">
        <w:rPr>
          <w:sz w:val="24"/>
          <w:szCs w:val="24"/>
        </w:rPr>
        <w:t>3/</w:t>
      </w:r>
      <w:r>
        <w:rPr>
          <w:sz w:val="24"/>
          <w:szCs w:val="24"/>
        </w:rPr>
        <w:t>0</w:t>
      </w:r>
      <w:r w:rsidRPr="003A570A">
        <w:rPr>
          <w:sz w:val="24"/>
          <w:szCs w:val="24"/>
        </w:rPr>
        <w:t>8/2016, comunicava che:</w:t>
      </w:r>
    </w:p>
    <w:p w:rsidR="00E477CA" w:rsidRDefault="00E477CA" w:rsidP="00DF0612">
      <w:pPr>
        <w:numPr>
          <w:ilvl w:val="0"/>
          <w:numId w:val="48"/>
        </w:numPr>
        <w:autoSpaceDE w:val="0"/>
        <w:autoSpaceDN w:val="0"/>
        <w:adjustRightInd w:val="0"/>
        <w:jc w:val="both"/>
        <w:rPr>
          <w:sz w:val="24"/>
          <w:szCs w:val="24"/>
        </w:rPr>
      </w:pPr>
      <w:r w:rsidRPr="003A570A">
        <w:rPr>
          <w:sz w:val="24"/>
          <w:szCs w:val="24"/>
        </w:rPr>
        <w:t xml:space="preserve">il contenuto di cui all’art. 5 lett. T) dell’accordo contrattuale sottoscritto da questa ASL BA con la società “CBH Città di Bari Hospital spa”, identificato con prot. </w:t>
      </w:r>
      <w:r>
        <w:rPr>
          <w:sz w:val="24"/>
          <w:szCs w:val="24"/>
        </w:rPr>
        <w:t>n.</w:t>
      </w:r>
      <w:r w:rsidRPr="003A570A">
        <w:rPr>
          <w:sz w:val="24"/>
          <w:szCs w:val="24"/>
        </w:rPr>
        <w:t xml:space="preserve">151437/1 del 2/8/2016, deve essere armonizzato con il contenuto della </w:t>
      </w:r>
      <w:r w:rsidR="00A16E94">
        <w:rPr>
          <w:sz w:val="24"/>
          <w:szCs w:val="24"/>
        </w:rPr>
        <w:t>Deliberazione di Giunta Regionale n.</w:t>
      </w:r>
      <w:r w:rsidRPr="003A570A">
        <w:rPr>
          <w:sz w:val="24"/>
          <w:szCs w:val="24"/>
        </w:rPr>
        <w:t>981/2016 lett c) del deliberato, successivamente trasfuso nell’art. 5 lett. V) del contratto tipo utilizzato per l’acquisto di prestazioni di ricovero, il quale prevede la seguente enunciazione: “</w:t>
      </w:r>
      <w:r w:rsidRPr="003A570A">
        <w:rPr>
          <w:i/>
          <w:sz w:val="24"/>
          <w:szCs w:val="24"/>
        </w:rPr>
        <w:t>l’erogatore, ai sensi del DM 70/2015 art. 1 co. 5 lett. B) si obbliga di trasmettere alla ASL territorialmente competente, il proprio bilancio di esercizio redatto secondo principi civilistici, una relazione sull’ultimo bilancio approvato dalla singola struttura sanitaria e relazione sull’ultimo bilancio consolidato approvato, certificato da un revisore contabile, che attesti in modo esplicito ed inequivocabile la regolarità della continuità gestionale e finanziaria, l’assenza/evidenza di criticità (quali ad esempio stati patrimoniali, esposizione debitoria etc.) a garanzia della solidità e dell’affidabilità della struttura e dell’eventuale gruppo”</w:t>
      </w:r>
      <w:r w:rsidRPr="003A570A">
        <w:rPr>
          <w:sz w:val="24"/>
          <w:szCs w:val="24"/>
        </w:rPr>
        <w:t>;</w:t>
      </w:r>
    </w:p>
    <w:p w:rsidR="00E477CA" w:rsidRPr="00BB68A1" w:rsidRDefault="00E477CA" w:rsidP="00DF0612">
      <w:pPr>
        <w:numPr>
          <w:ilvl w:val="0"/>
          <w:numId w:val="35"/>
        </w:numPr>
        <w:autoSpaceDE w:val="0"/>
        <w:autoSpaceDN w:val="0"/>
        <w:adjustRightInd w:val="0"/>
        <w:jc w:val="both"/>
        <w:rPr>
          <w:sz w:val="24"/>
          <w:szCs w:val="24"/>
        </w:rPr>
      </w:pPr>
      <w:r w:rsidRPr="00BB68A1">
        <w:rPr>
          <w:sz w:val="24"/>
          <w:szCs w:val="24"/>
        </w:rPr>
        <w:t xml:space="preserve">sulla base di quanto </w:t>
      </w:r>
      <w:r>
        <w:rPr>
          <w:sz w:val="24"/>
          <w:szCs w:val="24"/>
        </w:rPr>
        <w:t>dispos</w:t>
      </w:r>
      <w:r w:rsidRPr="00BB68A1">
        <w:rPr>
          <w:sz w:val="24"/>
          <w:szCs w:val="24"/>
        </w:rPr>
        <w:t xml:space="preserve">to con </w:t>
      </w:r>
      <w:r w:rsidR="00A16E94">
        <w:rPr>
          <w:sz w:val="24"/>
          <w:szCs w:val="24"/>
        </w:rPr>
        <w:t>Deliberazione di Giunta Regionale</w:t>
      </w:r>
      <w:r w:rsidRPr="00BB68A1">
        <w:rPr>
          <w:sz w:val="24"/>
          <w:szCs w:val="24"/>
        </w:rPr>
        <w:t xml:space="preserve"> </w:t>
      </w:r>
      <w:r w:rsidR="00A16E94">
        <w:rPr>
          <w:sz w:val="24"/>
          <w:szCs w:val="24"/>
        </w:rPr>
        <w:t>n.</w:t>
      </w:r>
      <w:r w:rsidRPr="00BB68A1">
        <w:rPr>
          <w:sz w:val="24"/>
          <w:szCs w:val="24"/>
        </w:rPr>
        <w:t>981/2016, la previsione di cui all’art. 5 lett. T) dell’accordo contrattuale sottoscritto da questa ASL BA</w:t>
      </w:r>
      <w:r w:rsidR="00A16E94">
        <w:rPr>
          <w:sz w:val="24"/>
          <w:szCs w:val="24"/>
        </w:rPr>
        <w:t>RI</w:t>
      </w:r>
      <w:r w:rsidRPr="00BB68A1">
        <w:rPr>
          <w:sz w:val="24"/>
          <w:szCs w:val="24"/>
        </w:rPr>
        <w:t xml:space="preserve"> con la società “CBH Città di Bari Hospital spa”, identificato con prot. </w:t>
      </w:r>
      <w:r w:rsidR="00A16E94">
        <w:rPr>
          <w:sz w:val="24"/>
          <w:szCs w:val="24"/>
        </w:rPr>
        <w:t>n.151437/1 del 2/</w:t>
      </w:r>
      <w:r w:rsidRPr="00BB68A1">
        <w:rPr>
          <w:sz w:val="24"/>
          <w:szCs w:val="24"/>
        </w:rPr>
        <w:t xml:space="preserve">8/2016, può essere modificata procedendo a espungere l’accezione </w:t>
      </w:r>
      <w:r w:rsidRPr="00BB68A1">
        <w:rPr>
          <w:i/>
          <w:sz w:val="24"/>
          <w:szCs w:val="24"/>
        </w:rPr>
        <w:t>“redatti da una primaria società di revisione contabile”</w:t>
      </w:r>
      <w:r w:rsidRPr="00BB68A1">
        <w:rPr>
          <w:sz w:val="24"/>
          <w:szCs w:val="24"/>
        </w:rPr>
        <w:t xml:space="preserve"> e sostituendola con la seguente prescrizione </w:t>
      </w:r>
      <w:r w:rsidRPr="00BB68A1">
        <w:rPr>
          <w:i/>
          <w:sz w:val="24"/>
          <w:szCs w:val="24"/>
        </w:rPr>
        <w:t>“certificato da un revisore contabile”</w:t>
      </w:r>
      <w:r w:rsidRPr="00BB68A1">
        <w:rPr>
          <w:sz w:val="24"/>
          <w:szCs w:val="24"/>
        </w:rPr>
        <w:t>.</w:t>
      </w:r>
    </w:p>
    <w:p w:rsidR="00E477CA" w:rsidRDefault="00E477CA" w:rsidP="00E477CA">
      <w:pPr>
        <w:autoSpaceDE w:val="0"/>
        <w:autoSpaceDN w:val="0"/>
        <w:adjustRightInd w:val="0"/>
        <w:jc w:val="both"/>
        <w:rPr>
          <w:sz w:val="24"/>
          <w:szCs w:val="24"/>
        </w:rPr>
      </w:pPr>
    </w:p>
    <w:p w:rsidR="00E477CA" w:rsidRPr="003A570A" w:rsidRDefault="00E477CA" w:rsidP="00E477CA">
      <w:pPr>
        <w:autoSpaceDE w:val="0"/>
        <w:autoSpaceDN w:val="0"/>
        <w:adjustRightInd w:val="0"/>
        <w:jc w:val="both"/>
        <w:rPr>
          <w:sz w:val="24"/>
          <w:szCs w:val="24"/>
        </w:rPr>
      </w:pPr>
      <w:r w:rsidRPr="003A570A">
        <w:rPr>
          <w:sz w:val="24"/>
          <w:szCs w:val="24"/>
        </w:rPr>
        <w:t xml:space="preserve">Giusta </w:t>
      </w:r>
      <w:r w:rsidR="00A16E94">
        <w:rPr>
          <w:sz w:val="24"/>
          <w:szCs w:val="24"/>
        </w:rPr>
        <w:t>Deliberazione DG n.1477 del 5/</w:t>
      </w:r>
      <w:r w:rsidRPr="003A570A">
        <w:rPr>
          <w:sz w:val="24"/>
          <w:szCs w:val="24"/>
        </w:rPr>
        <w:t xml:space="preserve">8/2016, si </w:t>
      </w:r>
      <w:r>
        <w:rPr>
          <w:sz w:val="24"/>
          <w:szCs w:val="24"/>
        </w:rPr>
        <w:t xml:space="preserve">è </w:t>
      </w:r>
      <w:r w:rsidRPr="003A570A">
        <w:rPr>
          <w:sz w:val="24"/>
          <w:szCs w:val="24"/>
        </w:rPr>
        <w:t>proced</w:t>
      </w:r>
      <w:r>
        <w:rPr>
          <w:sz w:val="24"/>
          <w:szCs w:val="24"/>
        </w:rPr>
        <w:t>uto</w:t>
      </w:r>
      <w:r w:rsidRPr="003A570A">
        <w:rPr>
          <w:sz w:val="24"/>
          <w:szCs w:val="24"/>
        </w:rPr>
        <w:t xml:space="preserve"> alla sottoscrizione con la società “CBH Città di Bari Hospital spa” di un addendum all’accordo contrattuale identificato con prot. </w:t>
      </w:r>
      <w:r>
        <w:rPr>
          <w:sz w:val="24"/>
          <w:szCs w:val="24"/>
        </w:rPr>
        <w:t>n.</w:t>
      </w:r>
      <w:r w:rsidRPr="003A570A">
        <w:rPr>
          <w:sz w:val="24"/>
          <w:szCs w:val="24"/>
        </w:rPr>
        <w:t xml:space="preserve">151437/1 del 2/8/2016, procedendo all’art. 5 lett. T) dello stesso a </w:t>
      </w:r>
      <w:r w:rsidRPr="003A570A">
        <w:rPr>
          <w:sz w:val="24"/>
          <w:szCs w:val="24"/>
        </w:rPr>
        <w:lastRenderedPageBreak/>
        <w:t xml:space="preserve">espungere l’accezione </w:t>
      </w:r>
      <w:r w:rsidRPr="003A570A">
        <w:rPr>
          <w:i/>
          <w:sz w:val="24"/>
          <w:szCs w:val="24"/>
        </w:rPr>
        <w:t>“redatti da una primaria società di revisione contabile”</w:t>
      </w:r>
      <w:r w:rsidRPr="003A570A">
        <w:rPr>
          <w:sz w:val="24"/>
          <w:szCs w:val="24"/>
        </w:rPr>
        <w:t xml:space="preserve"> e sostituendola con la seguente prescrizione </w:t>
      </w:r>
      <w:r w:rsidRPr="003A570A">
        <w:rPr>
          <w:i/>
          <w:sz w:val="24"/>
          <w:szCs w:val="24"/>
        </w:rPr>
        <w:t>“certificato da un revisore contabile”.</w:t>
      </w:r>
    </w:p>
    <w:p w:rsidR="00E477CA" w:rsidRDefault="00E477CA" w:rsidP="00E477CA">
      <w:pPr>
        <w:suppressAutoHyphens/>
        <w:autoSpaceDE w:val="0"/>
        <w:autoSpaceDN w:val="0"/>
        <w:adjustRightInd w:val="0"/>
        <w:jc w:val="both"/>
        <w:rPr>
          <w:sz w:val="24"/>
          <w:szCs w:val="24"/>
        </w:rPr>
      </w:pPr>
    </w:p>
    <w:p w:rsidR="00E477CA" w:rsidRDefault="00E477CA" w:rsidP="00E477CA">
      <w:pPr>
        <w:suppressAutoHyphens/>
        <w:autoSpaceDE w:val="0"/>
        <w:autoSpaceDN w:val="0"/>
        <w:adjustRightInd w:val="0"/>
        <w:jc w:val="both"/>
        <w:rPr>
          <w:sz w:val="24"/>
          <w:szCs w:val="24"/>
        </w:rPr>
      </w:pPr>
      <w:r w:rsidRPr="003A570A">
        <w:rPr>
          <w:sz w:val="24"/>
          <w:szCs w:val="24"/>
        </w:rPr>
        <w:t xml:space="preserve">Le </w:t>
      </w:r>
      <w:r w:rsidR="00A16E94">
        <w:rPr>
          <w:sz w:val="24"/>
          <w:szCs w:val="24"/>
        </w:rPr>
        <w:t xml:space="preserve">Deliberazioni </w:t>
      </w:r>
      <w:r>
        <w:rPr>
          <w:sz w:val="24"/>
          <w:szCs w:val="24"/>
        </w:rPr>
        <w:t>DG n.1424 e n.</w:t>
      </w:r>
      <w:r w:rsidRPr="003A570A">
        <w:rPr>
          <w:sz w:val="24"/>
          <w:szCs w:val="24"/>
        </w:rPr>
        <w:t xml:space="preserve">1477, nonché l’accordo contrattuale e relativo addendum, </w:t>
      </w:r>
      <w:r>
        <w:rPr>
          <w:sz w:val="24"/>
          <w:szCs w:val="24"/>
        </w:rPr>
        <w:t>so</w:t>
      </w:r>
      <w:r w:rsidRPr="003A570A">
        <w:rPr>
          <w:sz w:val="24"/>
          <w:szCs w:val="24"/>
        </w:rPr>
        <w:t xml:space="preserve">no </w:t>
      </w:r>
      <w:r>
        <w:rPr>
          <w:sz w:val="24"/>
          <w:szCs w:val="24"/>
        </w:rPr>
        <w:t xml:space="preserve">stati </w:t>
      </w:r>
      <w:r w:rsidRPr="003A570A">
        <w:rPr>
          <w:sz w:val="24"/>
          <w:szCs w:val="24"/>
        </w:rPr>
        <w:t>notificati alla Regione Puglia e alla Struttura a mezzo PEC nelle date di riferimento.</w:t>
      </w:r>
    </w:p>
    <w:p w:rsidR="00E477CA" w:rsidRPr="003A570A" w:rsidRDefault="00E477CA" w:rsidP="00E477CA">
      <w:pPr>
        <w:suppressAutoHyphens/>
        <w:autoSpaceDE w:val="0"/>
        <w:autoSpaceDN w:val="0"/>
        <w:adjustRightInd w:val="0"/>
        <w:jc w:val="both"/>
        <w:rPr>
          <w:sz w:val="24"/>
          <w:szCs w:val="24"/>
        </w:rPr>
      </w:pPr>
    </w:p>
    <w:p w:rsidR="00E477CA" w:rsidRPr="003A570A" w:rsidRDefault="00E477CA" w:rsidP="00E477CA">
      <w:pPr>
        <w:tabs>
          <w:tab w:val="left" w:pos="284"/>
        </w:tabs>
        <w:jc w:val="both"/>
        <w:rPr>
          <w:bCs/>
          <w:sz w:val="24"/>
          <w:szCs w:val="24"/>
        </w:rPr>
      </w:pPr>
      <w:r w:rsidRPr="003A570A">
        <w:rPr>
          <w:bCs/>
          <w:sz w:val="24"/>
          <w:szCs w:val="24"/>
        </w:rPr>
        <w:t>La procedura di liquidazione delle prestazioni erogate è effettuata dalla UOGRC nel pedissequo rispetto del predetto accordo contrattuale stipulato.</w:t>
      </w:r>
    </w:p>
    <w:p w:rsidR="001467DB" w:rsidRDefault="001467DB" w:rsidP="001467DB">
      <w:pPr>
        <w:jc w:val="both"/>
        <w:rPr>
          <w:bCs/>
          <w:color w:val="000000"/>
          <w:sz w:val="24"/>
          <w:szCs w:val="24"/>
        </w:rPr>
      </w:pPr>
    </w:p>
    <w:p w:rsidR="00E477CA" w:rsidRPr="001467DB" w:rsidRDefault="001467DB" w:rsidP="001467DB">
      <w:pPr>
        <w:tabs>
          <w:tab w:val="left" w:pos="284"/>
        </w:tabs>
        <w:jc w:val="both"/>
        <w:rPr>
          <w:b/>
          <w:bCs/>
          <w:sz w:val="10"/>
          <w:szCs w:val="10"/>
        </w:rPr>
      </w:pPr>
      <w:r w:rsidRPr="001467DB">
        <w:rPr>
          <w:bCs/>
          <w:color w:val="000000"/>
          <w:sz w:val="24"/>
          <w:szCs w:val="24"/>
        </w:rPr>
        <w:t xml:space="preserve">Per la contrattualizzazione delle prestazioni erogate dalle </w:t>
      </w:r>
      <w:r w:rsidRPr="001467DB">
        <w:rPr>
          <w:b/>
          <w:bCs/>
          <w:sz w:val="24"/>
          <w:szCs w:val="24"/>
        </w:rPr>
        <w:t xml:space="preserve">Strutture di Riabilitazione ex art. 26 L. n. 833/1978 </w:t>
      </w:r>
      <w:r w:rsidRPr="001467DB">
        <w:rPr>
          <w:bCs/>
          <w:sz w:val="24"/>
          <w:szCs w:val="24"/>
        </w:rPr>
        <w:t xml:space="preserve">è stata </w:t>
      </w:r>
      <w:r w:rsidRPr="001467DB">
        <w:rPr>
          <w:bCs/>
          <w:color w:val="000000"/>
          <w:sz w:val="24"/>
          <w:szCs w:val="24"/>
        </w:rPr>
        <w:t>adottata la</w:t>
      </w:r>
      <w:r w:rsidRPr="001467DB">
        <w:rPr>
          <w:b/>
          <w:bCs/>
          <w:sz w:val="10"/>
          <w:szCs w:val="10"/>
        </w:rPr>
        <w:t xml:space="preserve"> </w:t>
      </w:r>
      <w:r w:rsidR="00E477CA" w:rsidRPr="001467DB">
        <w:rPr>
          <w:color w:val="000000"/>
          <w:sz w:val="24"/>
          <w:szCs w:val="24"/>
        </w:rPr>
        <w:t xml:space="preserve">Deliberazione </w:t>
      </w:r>
      <w:r w:rsidR="00E477CA" w:rsidRPr="001467DB">
        <w:rPr>
          <w:sz w:val="24"/>
          <w:szCs w:val="24"/>
        </w:rPr>
        <w:t>D</w:t>
      </w:r>
      <w:r w:rsidRPr="001467DB">
        <w:rPr>
          <w:sz w:val="24"/>
          <w:szCs w:val="24"/>
        </w:rPr>
        <w:t>G</w:t>
      </w:r>
      <w:r w:rsidRPr="001467DB">
        <w:rPr>
          <w:color w:val="000000"/>
          <w:sz w:val="24"/>
          <w:szCs w:val="24"/>
        </w:rPr>
        <w:t xml:space="preserve"> n.</w:t>
      </w:r>
      <w:r w:rsidR="00E477CA" w:rsidRPr="001467DB">
        <w:rPr>
          <w:color w:val="000000"/>
          <w:sz w:val="24"/>
          <w:szCs w:val="24"/>
        </w:rPr>
        <w:t>1225 del 30</w:t>
      </w:r>
      <w:r w:rsidRPr="001467DB">
        <w:rPr>
          <w:color w:val="000000"/>
          <w:sz w:val="24"/>
          <w:szCs w:val="24"/>
        </w:rPr>
        <w:t>/6/2015.</w:t>
      </w:r>
      <w:r w:rsidR="00E477CA" w:rsidRPr="003A570A">
        <w:rPr>
          <w:color w:val="000000"/>
          <w:sz w:val="24"/>
          <w:szCs w:val="24"/>
        </w:rPr>
        <w:t xml:space="preserve"> </w:t>
      </w:r>
    </w:p>
    <w:p w:rsidR="00E477CA" w:rsidRPr="003A570A" w:rsidRDefault="00E477CA" w:rsidP="00E477CA">
      <w:pPr>
        <w:tabs>
          <w:tab w:val="left" w:pos="284"/>
        </w:tabs>
        <w:jc w:val="both"/>
        <w:rPr>
          <w:b/>
          <w:bCs/>
          <w:sz w:val="24"/>
          <w:szCs w:val="24"/>
        </w:rPr>
      </w:pPr>
    </w:p>
    <w:p w:rsidR="00E477CA" w:rsidRPr="003A570A" w:rsidRDefault="00E477CA" w:rsidP="00E477CA">
      <w:pPr>
        <w:autoSpaceDE w:val="0"/>
        <w:autoSpaceDN w:val="0"/>
        <w:adjustRightInd w:val="0"/>
        <w:jc w:val="both"/>
        <w:rPr>
          <w:sz w:val="24"/>
          <w:szCs w:val="24"/>
        </w:rPr>
      </w:pPr>
      <w:r w:rsidRPr="003A570A">
        <w:rPr>
          <w:bCs/>
          <w:sz w:val="24"/>
          <w:szCs w:val="24"/>
        </w:rPr>
        <w:t>Con nota prot.</w:t>
      </w:r>
      <w:r w:rsidR="00B508DC">
        <w:rPr>
          <w:bCs/>
          <w:sz w:val="24"/>
          <w:szCs w:val="24"/>
        </w:rPr>
        <w:t xml:space="preserve"> n. AOO/151 n.1343 del 12/</w:t>
      </w:r>
      <w:r w:rsidRPr="003A570A">
        <w:rPr>
          <w:bCs/>
          <w:sz w:val="24"/>
          <w:szCs w:val="24"/>
        </w:rPr>
        <w:t xml:space="preserve">2/2016, </w:t>
      </w:r>
      <w:r w:rsidRPr="003A570A">
        <w:rPr>
          <w:sz w:val="24"/>
          <w:szCs w:val="24"/>
        </w:rPr>
        <w:t>la Regione Puglia ha invitato i Direttori Generali delle Aziende Sanitarie Locali a sotto</w:t>
      </w:r>
      <w:r w:rsidR="00B508DC">
        <w:rPr>
          <w:sz w:val="24"/>
          <w:szCs w:val="24"/>
        </w:rPr>
        <w:t>scrivere entro il 31/</w:t>
      </w:r>
      <w:r w:rsidRPr="003A570A">
        <w:rPr>
          <w:sz w:val="24"/>
          <w:szCs w:val="24"/>
        </w:rPr>
        <w:t>3/2016, i contratti per le prestazioni sanitarie</w:t>
      </w:r>
      <w:r w:rsidR="00B508DC">
        <w:rPr>
          <w:sz w:val="24"/>
          <w:szCs w:val="24"/>
        </w:rPr>
        <w:t xml:space="preserve"> riabilitative ex art. 26 L. n.</w:t>
      </w:r>
      <w:r w:rsidRPr="003A570A">
        <w:rPr>
          <w:sz w:val="24"/>
          <w:szCs w:val="24"/>
        </w:rPr>
        <w:t>833/78, al fine di poter permettere agli erogatori aventi titolo, di programmare le proprie attività, provvedendo in particolare a:</w:t>
      </w:r>
    </w:p>
    <w:p w:rsidR="00E477CA" w:rsidRDefault="00E477CA" w:rsidP="00DF0612">
      <w:pPr>
        <w:numPr>
          <w:ilvl w:val="0"/>
          <w:numId w:val="33"/>
        </w:numPr>
        <w:jc w:val="both"/>
        <w:rPr>
          <w:sz w:val="24"/>
          <w:szCs w:val="24"/>
        </w:rPr>
      </w:pPr>
      <w:r w:rsidRPr="003A570A">
        <w:rPr>
          <w:sz w:val="24"/>
          <w:szCs w:val="24"/>
        </w:rPr>
        <w:t>determinare il fondo unico di remunerazione che deve essere equivalente a quello determinato nell’anno 2010 e confermato negli anni 2011/2015;</w:t>
      </w:r>
    </w:p>
    <w:p w:rsidR="00E477CA" w:rsidRDefault="00E477CA" w:rsidP="00DF0612">
      <w:pPr>
        <w:numPr>
          <w:ilvl w:val="0"/>
          <w:numId w:val="33"/>
        </w:numPr>
        <w:jc w:val="both"/>
        <w:rPr>
          <w:sz w:val="24"/>
          <w:szCs w:val="24"/>
        </w:rPr>
      </w:pPr>
      <w:r w:rsidRPr="008A04E3">
        <w:rPr>
          <w:sz w:val="24"/>
          <w:szCs w:val="24"/>
        </w:rPr>
        <w:t>individuare il volume di prestazioni da contrattualizzare per procedere alla ripartizione del fondo per le diverse tipologie di setting assistenziale in relazione ai suddetti volumi di prestazioni;</w:t>
      </w:r>
    </w:p>
    <w:p w:rsidR="00E477CA" w:rsidRDefault="00E477CA" w:rsidP="00DF0612">
      <w:pPr>
        <w:numPr>
          <w:ilvl w:val="0"/>
          <w:numId w:val="33"/>
        </w:numPr>
        <w:jc w:val="both"/>
        <w:rPr>
          <w:sz w:val="24"/>
          <w:szCs w:val="24"/>
        </w:rPr>
      </w:pPr>
      <w:r w:rsidRPr="008A04E3">
        <w:rPr>
          <w:sz w:val="24"/>
          <w:szCs w:val="24"/>
        </w:rPr>
        <w:t>assegnare il tetto di spesa per ciascuna struttura sanitaria, tenendo conto di una serie di parametri, nei limiti della potenzialità erogativa delle singole strutture;</w:t>
      </w:r>
    </w:p>
    <w:p w:rsidR="00E477CA" w:rsidRPr="008A04E3" w:rsidRDefault="00E477CA" w:rsidP="00DF0612">
      <w:pPr>
        <w:numPr>
          <w:ilvl w:val="0"/>
          <w:numId w:val="33"/>
        </w:numPr>
        <w:jc w:val="both"/>
        <w:rPr>
          <w:sz w:val="24"/>
          <w:szCs w:val="24"/>
        </w:rPr>
      </w:pPr>
      <w:r w:rsidRPr="008A04E3">
        <w:rPr>
          <w:sz w:val="24"/>
          <w:szCs w:val="24"/>
        </w:rPr>
        <w:t>sottoscrivere i contratti per le prestazioni domiciliari con strutture destinatarie di provvedimento regionale di accre</w:t>
      </w:r>
      <w:r w:rsidR="00B508DC">
        <w:rPr>
          <w:sz w:val="24"/>
          <w:szCs w:val="24"/>
        </w:rPr>
        <w:t>ditamento, ai sensi dei R.R. n.16/2010 e n.</w:t>
      </w:r>
      <w:r w:rsidRPr="008A04E3">
        <w:rPr>
          <w:sz w:val="24"/>
          <w:szCs w:val="24"/>
        </w:rPr>
        <w:t>20/2011, nel rispetto delle disposizioni di cui all’art. 8 della L.</w:t>
      </w:r>
      <w:r>
        <w:rPr>
          <w:sz w:val="24"/>
          <w:szCs w:val="24"/>
        </w:rPr>
        <w:t>R. n.</w:t>
      </w:r>
      <w:r w:rsidRPr="008A04E3">
        <w:rPr>
          <w:sz w:val="24"/>
          <w:szCs w:val="24"/>
        </w:rPr>
        <w:t>4/2010.</w:t>
      </w:r>
    </w:p>
    <w:p w:rsidR="00E477CA" w:rsidRDefault="00E477CA" w:rsidP="00E477CA">
      <w:pPr>
        <w:jc w:val="both"/>
        <w:rPr>
          <w:sz w:val="24"/>
          <w:szCs w:val="24"/>
        </w:rPr>
      </w:pPr>
    </w:p>
    <w:p w:rsidR="00E477CA" w:rsidRPr="003A570A" w:rsidRDefault="00E477CA" w:rsidP="00E477CA">
      <w:pPr>
        <w:jc w:val="both"/>
        <w:rPr>
          <w:sz w:val="24"/>
          <w:szCs w:val="24"/>
        </w:rPr>
      </w:pPr>
      <w:r w:rsidRPr="003A570A">
        <w:rPr>
          <w:sz w:val="24"/>
          <w:szCs w:val="24"/>
        </w:rPr>
        <w:t>Con nota prot.</w:t>
      </w:r>
      <w:r>
        <w:rPr>
          <w:sz w:val="24"/>
          <w:szCs w:val="24"/>
        </w:rPr>
        <w:t xml:space="preserve"> n. </w:t>
      </w:r>
      <w:r w:rsidR="00B508DC">
        <w:rPr>
          <w:sz w:val="24"/>
          <w:szCs w:val="24"/>
        </w:rPr>
        <w:t>AOO_005_0000180 del 24/</w:t>
      </w:r>
      <w:r w:rsidRPr="003A570A">
        <w:rPr>
          <w:sz w:val="24"/>
          <w:szCs w:val="24"/>
        </w:rPr>
        <w:t xml:space="preserve">3/2016, la Regione Puglia </w:t>
      </w:r>
      <w:r>
        <w:rPr>
          <w:sz w:val="24"/>
          <w:szCs w:val="24"/>
        </w:rPr>
        <w:t xml:space="preserve">ha </w:t>
      </w:r>
      <w:r w:rsidRPr="003A570A">
        <w:rPr>
          <w:sz w:val="24"/>
          <w:szCs w:val="24"/>
        </w:rPr>
        <w:t>comunica</w:t>
      </w:r>
      <w:r>
        <w:rPr>
          <w:sz w:val="24"/>
          <w:szCs w:val="24"/>
        </w:rPr>
        <w:t xml:space="preserve">to </w:t>
      </w:r>
      <w:r w:rsidRPr="003A570A">
        <w:rPr>
          <w:sz w:val="24"/>
          <w:szCs w:val="24"/>
        </w:rPr>
        <w:t xml:space="preserve">che era in corso di approvazione il nuovo schema tipo di accordo contrattuale per l’acquisto di prestazioni riabilitative dai privati accreditati che avrebbe sostituito il precedente allegato alla </w:t>
      </w:r>
      <w:r w:rsidR="00B508DC">
        <w:rPr>
          <w:sz w:val="24"/>
          <w:szCs w:val="24"/>
        </w:rPr>
        <w:t>Deliberazione di Giunta Regionale</w:t>
      </w:r>
      <w:r>
        <w:rPr>
          <w:sz w:val="24"/>
          <w:szCs w:val="24"/>
        </w:rPr>
        <w:t xml:space="preserve"> n. </w:t>
      </w:r>
      <w:r w:rsidRPr="003A570A">
        <w:rPr>
          <w:sz w:val="24"/>
          <w:szCs w:val="24"/>
        </w:rPr>
        <w:t>1795/2014. Pertanto, al fine di allineare i contratti per l’anno 2016 alle nuove disposizioni regionali, evitando di ricorrere alla sottoscrizione di addendum, il term</w:t>
      </w:r>
      <w:r w:rsidR="00B508DC">
        <w:rPr>
          <w:sz w:val="24"/>
          <w:szCs w:val="24"/>
        </w:rPr>
        <w:t>ine del 31/</w:t>
      </w:r>
      <w:r w:rsidRPr="003A570A">
        <w:rPr>
          <w:sz w:val="24"/>
          <w:szCs w:val="24"/>
        </w:rPr>
        <w:t xml:space="preserve">3/2016 di cui alla nota </w:t>
      </w:r>
      <w:r w:rsidRPr="003A570A">
        <w:rPr>
          <w:bCs/>
          <w:sz w:val="24"/>
          <w:szCs w:val="24"/>
        </w:rPr>
        <w:t xml:space="preserve">prot. </w:t>
      </w:r>
      <w:r>
        <w:rPr>
          <w:bCs/>
          <w:sz w:val="24"/>
          <w:szCs w:val="24"/>
        </w:rPr>
        <w:t xml:space="preserve">n. </w:t>
      </w:r>
      <w:r w:rsidR="00B508DC">
        <w:rPr>
          <w:bCs/>
          <w:sz w:val="24"/>
          <w:szCs w:val="24"/>
        </w:rPr>
        <w:t>AOO/151 n.</w:t>
      </w:r>
      <w:r w:rsidRPr="003A570A">
        <w:rPr>
          <w:bCs/>
          <w:sz w:val="24"/>
          <w:szCs w:val="24"/>
        </w:rPr>
        <w:t xml:space="preserve">1343 del 12/2/2016, </w:t>
      </w:r>
      <w:r>
        <w:rPr>
          <w:bCs/>
          <w:sz w:val="24"/>
          <w:szCs w:val="24"/>
        </w:rPr>
        <w:t>è stato</w:t>
      </w:r>
      <w:r w:rsidRPr="003A570A">
        <w:rPr>
          <w:bCs/>
          <w:sz w:val="24"/>
          <w:szCs w:val="24"/>
        </w:rPr>
        <w:t xml:space="preserve"> posticipato al quindicesimo giorno successivo alla data di notifica del nuovo provvedimento in via di approvazione.</w:t>
      </w:r>
    </w:p>
    <w:p w:rsidR="00E477CA" w:rsidRDefault="00E477CA" w:rsidP="00E477CA">
      <w:pPr>
        <w:jc w:val="both"/>
        <w:rPr>
          <w:bCs/>
          <w:sz w:val="24"/>
          <w:szCs w:val="24"/>
        </w:rPr>
      </w:pPr>
    </w:p>
    <w:p w:rsidR="00E477CA" w:rsidRPr="003A570A" w:rsidRDefault="00E477CA" w:rsidP="00E477CA">
      <w:pPr>
        <w:jc w:val="both"/>
        <w:rPr>
          <w:sz w:val="24"/>
          <w:szCs w:val="24"/>
        </w:rPr>
      </w:pPr>
      <w:r w:rsidRPr="003A570A">
        <w:rPr>
          <w:bCs/>
          <w:sz w:val="24"/>
          <w:szCs w:val="24"/>
        </w:rPr>
        <w:t>Con nota prot.</w:t>
      </w:r>
      <w:r>
        <w:rPr>
          <w:bCs/>
          <w:sz w:val="24"/>
          <w:szCs w:val="24"/>
        </w:rPr>
        <w:t xml:space="preserve"> n. </w:t>
      </w:r>
      <w:r w:rsidR="00B508DC">
        <w:rPr>
          <w:bCs/>
          <w:sz w:val="24"/>
          <w:szCs w:val="24"/>
        </w:rPr>
        <w:t>AOO/151 n.</w:t>
      </w:r>
      <w:r w:rsidRPr="003A570A">
        <w:rPr>
          <w:bCs/>
          <w:sz w:val="24"/>
          <w:szCs w:val="24"/>
        </w:rPr>
        <w:t>6269 del 20/6/2016, la Regione Puglia ha notificato</w:t>
      </w:r>
      <w:r>
        <w:rPr>
          <w:bCs/>
          <w:sz w:val="24"/>
          <w:szCs w:val="24"/>
        </w:rPr>
        <w:t xml:space="preserve"> </w:t>
      </w:r>
      <w:r w:rsidRPr="003A570A">
        <w:rPr>
          <w:bCs/>
          <w:sz w:val="24"/>
          <w:szCs w:val="24"/>
        </w:rPr>
        <w:t>la</w:t>
      </w:r>
      <w:r>
        <w:rPr>
          <w:bCs/>
          <w:sz w:val="24"/>
          <w:szCs w:val="24"/>
        </w:rPr>
        <w:t xml:space="preserve"> </w:t>
      </w:r>
      <w:r w:rsidR="00B508DC">
        <w:rPr>
          <w:sz w:val="24"/>
          <w:szCs w:val="24"/>
        </w:rPr>
        <w:t>Deliberazione di Giunta Regionale</w:t>
      </w:r>
      <w:r>
        <w:rPr>
          <w:bCs/>
          <w:sz w:val="24"/>
          <w:szCs w:val="24"/>
        </w:rPr>
        <w:t xml:space="preserve"> n.</w:t>
      </w:r>
      <w:r w:rsidR="00B508DC">
        <w:rPr>
          <w:bCs/>
          <w:sz w:val="24"/>
          <w:szCs w:val="24"/>
        </w:rPr>
        <w:t>813 del 7/</w:t>
      </w:r>
      <w:r w:rsidRPr="003A570A">
        <w:rPr>
          <w:bCs/>
          <w:sz w:val="24"/>
          <w:szCs w:val="24"/>
        </w:rPr>
        <w:t>6/2016 avente a oggetto “</w:t>
      </w:r>
      <w:r w:rsidRPr="00F236AB">
        <w:rPr>
          <w:i/>
          <w:sz w:val="24"/>
          <w:szCs w:val="24"/>
        </w:rPr>
        <w:t>Deliberazione di Giunta Regionale</w:t>
      </w:r>
      <w:r w:rsidRPr="003A570A">
        <w:rPr>
          <w:bCs/>
          <w:i/>
          <w:sz w:val="24"/>
          <w:szCs w:val="24"/>
        </w:rPr>
        <w:t xml:space="preserve"> 6 agosto 2014, n. 1795 – Modifiche schema tipo di accordo contrattuale per l’erogazione e l’acquisto di prestazioni sanitarie in regime riabilitativo residenziale, semiresidenziale, ambulatoriale, domiciliare (ex art. 26 L. 833/78”</w:t>
      </w:r>
      <w:r w:rsidRPr="003A570A">
        <w:rPr>
          <w:bCs/>
          <w:sz w:val="24"/>
          <w:szCs w:val="24"/>
        </w:rPr>
        <w:t>.</w:t>
      </w:r>
    </w:p>
    <w:p w:rsidR="00E477CA" w:rsidRDefault="00E477CA" w:rsidP="00E477CA">
      <w:pPr>
        <w:suppressAutoHyphens/>
        <w:autoSpaceDE w:val="0"/>
        <w:autoSpaceDN w:val="0"/>
        <w:adjustRightInd w:val="0"/>
        <w:jc w:val="both"/>
        <w:rPr>
          <w:sz w:val="24"/>
          <w:szCs w:val="24"/>
        </w:rPr>
      </w:pPr>
    </w:p>
    <w:p w:rsidR="00E477CA" w:rsidRPr="003A570A" w:rsidRDefault="00B508DC" w:rsidP="00E477CA">
      <w:pPr>
        <w:suppressAutoHyphens/>
        <w:autoSpaceDE w:val="0"/>
        <w:autoSpaceDN w:val="0"/>
        <w:adjustRightInd w:val="0"/>
        <w:jc w:val="both"/>
        <w:rPr>
          <w:sz w:val="24"/>
          <w:szCs w:val="24"/>
        </w:rPr>
      </w:pPr>
      <w:r>
        <w:rPr>
          <w:sz w:val="24"/>
          <w:szCs w:val="24"/>
        </w:rPr>
        <w:t>In data 27/</w:t>
      </w:r>
      <w:r w:rsidR="00E477CA" w:rsidRPr="003A570A">
        <w:rPr>
          <w:sz w:val="24"/>
          <w:szCs w:val="24"/>
        </w:rPr>
        <w:t>6/2016, giusta nota prot.</w:t>
      </w:r>
      <w:r>
        <w:rPr>
          <w:sz w:val="24"/>
          <w:szCs w:val="24"/>
        </w:rPr>
        <w:t xml:space="preserve"> n.122192/UOR01 del 22/</w:t>
      </w:r>
      <w:r w:rsidR="00E477CA" w:rsidRPr="003A570A">
        <w:rPr>
          <w:sz w:val="24"/>
          <w:szCs w:val="24"/>
        </w:rPr>
        <w:t xml:space="preserve">6/2016 </w:t>
      </w:r>
      <w:r>
        <w:rPr>
          <w:sz w:val="24"/>
          <w:szCs w:val="24"/>
        </w:rPr>
        <w:t>e nota PEC del 24/</w:t>
      </w:r>
      <w:r w:rsidR="00E477CA">
        <w:rPr>
          <w:sz w:val="24"/>
          <w:szCs w:val="24"/>
        </w:rPr>
        <w:t xml:space="preserve">6/2016, è stato convocato </w:t>
      </w:r>
      <w:r w:rsidR="00E477CA" w:rsidRPr="003A570A">
        <w:rPr>
          <w:sz w:val="24"/>
          <w:szCs w:val="24"/>
        </w:rPr>
        <w:t xml:space="preserve">apposito incontro in cui </w:t>
      </w:r>
      <w:r w:rsidR="00E477CA">
        <w:rPr>
          <w:sz w:val="24"/>
          <w:szCs w:val="24"/>
        </w:rPr>
        <w:t>è stato</w:t>
      </w:r>
      <w:r w:rsidR="00E477CA" w:rsidRPr="003A570A">
        <w:rPr>
          <w:sz w:val="24"/>
          <w:szCs w:val="24"/>
        </w:rPr>
        <w:t xml:space="preserve"> illustrato ai rappresentanti delle Strutture Riabilitative di che trattasi, alle </w:t>
      </w:r>
      <w:r w:rsidR="00E477CA">
        <w:rPr>
          <w:sz w:val="24"/>
          <w:szCs w:val="24"/>
        </w:rPr>
        <w:t>Organizzazioni Sindacali</w:t>
      </w:r>
      <w:r w:rsidR="00E477CA" w:rsidRPr="003A570A">
        <w:rPr>
          <w:sz w:val="24"/>
          <w:szCs w:val="24"/>
        </w:rPr>
        <w:t xml:space="preserve"> “ARIS” e “AGESPI”, ai Direttori dei </w:t>
      </w:r>
      <w:r w:rsidR="00E477CA">
        <w:rPr>
          <w:sz w:val="24"/>
          <w:szCs w:val="24"/>
        </w:rPr>
        <w:t>Distretti Socio Sanitari</w:t>
      </w:r>
      <w:r w:rsidR="00D4751D">
        <w:rPr>
          <w:sz w:val="24"/>
          <w:szCs w:val="24"/>
        </w:rPr>
        <w:t xml:space="preserve"> </w:t>
      </w:r>
      <w:r w:rsidR="00E477CA">
        <w:rPr>
          <w:sz w:val="24"/>
          <w:szCs w:val="24"/>
        </w:rPr>
        <w:t>aziendali, nonché</w:t>
      </w:r>
      <w:r w:rsidR="00E477CA" w:rsidRPr="003A570A">
        <w:rPr>
          <w:sz w:val="24"/>
          <w:szCs w:val="24"/>
        </w:rPr>
        <w:t xml:space="preserve"> ai referenti delle </w:t>
      </w:r>
      <w:r w:rsidR="00E477CA">
        <w:rPr>
          <w:sz w:val="24"/>
          <w:szCs w:val="24"/>
        </w:rPr>
        <w:t>Unità Operative</w:t>
      </w:r>
      <w:r w:rsidR="00E477CA" w:rsidRPr="003A570A">
        <w:rPr>
          <w:sz w:val="24"/>
          <w:szCs w:val="24"/>
        </w:rPr>
        <w:t xml:space="preserve"> di Medicina Fisica e Riabilitazione Distrettuali, i criteri di ripartizione del fondo unico e invalicabile di remunerazione delle prestazioni da erogarsi in regime</w:t>
      </w:r>
      <w:r>
        <w:rPr>
          <w:sz w:val="24"/>
          <w:szCs w:val="24"/>
        </w:rPr>
        <w:t xml:space="preserve"> </w:t>
      </w:r>
      <w:r>
        <w:rPr>
          <w:sz w:val="24"/>
          <w:szCs w:val="24"/>
        </w:rPr>
        <w:lastRenderedPageBreak/>
        <w:t>riabilitativo ex art. 26 L. n.</w:t>
      </w:r>
      <w:r w:rsidR="00E477CA" w:rsidRPr="003A570A">
        <w:rPr>
          <w:sz w:val="24"/>
          <w:szCs w:val="24"/>
        </w:rPr>
        <w:t>833/1978 per l’anno 2016.</w:t>
      </w:r>
      <w:r w:rsidR="00E477CA">
        <w:rPr>
          <w:sz w:val="24"/>
          <w:szCs w:val="24"/>
        </w:rPr>
        <w:t xml:space="preserve"> Il relativo v</w:t>
      </w:r>
      <w:r>
        <w:rPr>
          <w:sz w:val="24"/>
          <w:szCs w:val="24"/>
        </w:rPr>
        <w:t>erbale è stato trasmesso il 28/</w:t>
      </w:r>
      <w:r w:rsidR="00E477CA">
        <w:rPr>
          <w:sz w:val="24"/>
          <w:szCs w:val="24"/>
        </w:rPr>
        <w:t>6/2016, a mezzo PEC.</w:t>
      </w:r>
    </w:p>
    <w:p w:rsidR="00E477CA" w:rsidRDefault="00E477CA" w:rsidP="00E477CA">
      <w:pPr>
        <w:tabs>
          <w:tab w:val="left" w:pos="284"/>
        </w:tabs>
        <w:jc w:val="both"/>
        <w:rPr>
          <w:bCs/>
          <w:sz w:val="24"/>
          <w:szCs w:val="24"/>
        </w:rPr>
      </w:pPr>
    </w:p>
    <w:p w:rsidR="00E477CA" w:rsidRDefault="00E477CA" w:rsidP="00E477CA">
      <w:pPr>
        <w:tabs>
          <w:tab w:val="left" w:pos="284"/>
        </w:tabs>
        <w:jc w:val="both"/>
        <w:rPr>
          <w:sz w:val="24"/>
          <w:szCs w:val="24"/>
        </w:rPr>
      </w:pPr>
      <w:r w:rsidRPr="003A570A">
        <w:rPr>
          <w:bCs/>
          <w:sz w:val="24"/>
          <w:szCs w:val="24"/>
        </w:rPr>
        <w:t xml:space="preserve">Con </w:t>
      </w:r>
      <w:r>
        <w:rPr>
          <w:bCs/>
          <w:sz w:val="24"/>
          <w:szCs w:val="24"/>
        </w:rPr>
        <w:t>D</w:t>
      </w:r>
      <w:r w:rsidRPr="003A570A">
        <w:rPr>
          <w:bCs/>
          <w:sz w:val="24"/>
          <w:szCs w:val="24"/>
        </w:rPr>
        <w:t>eliberazione</w:t>
      </w:r>
      <w:r w:rsidR="00B508DC">
        <w:rPr>
          <w:sz w:val="24"/>
          <w:szCs w:val="24"/>
        </w:rPr>
        <w:t xml:space="preserve"> </w:t>
      </w:r>
      <w:r>
        <w:rPr>
          <w:sz w:val="24"/>
          <w:szCs w:val="24"/>
        </w:rPr>
        <w:t xml:space="preserve">DG </w:t>
      </w:r>
      <w:r w:rsidR="00B508DC">
        <w:rPr>
          <w:bCs/>
          <w:sz w:val="24"/>
          <w:szCs w:val="24"/>
        </w:rPr>
        <w:t>n.1225 del 30/</w:t>
      </w:r>
      <w:r w:rsidRPr="003A570A">
        <w:rPr>
          <w:bCs/>
          <w:sz w:val="24"/>
          <w:szCs w:val="24"/>
        </w:rPr>
        <w:t xml:space="preserve">6/2016, in ottemperanza alla scadenza indicata nella precitata </w:t>
      </w:r>
      <w:r>
        <w:rPr>
          <w:sz w:val="24"/>
          <w:szCs w:val="24"/>
        </w:rPr>
        <w:t xml:space="preserve">nota regionale prot. n. </w:t>
      </w:r>
      <w:r w:rsidR="00B508DC">
        <w:rPr>
          <w:sz w:val="24"/>
          <w:szCs w:val="24"/>
        </w:rPr>
        <w:t>AOO_005_0000180 del 24/</w:t>
      </w:r>
      <w:r w:rsidRPr="003A570A">
        <w:rPr>
          <w:sz w:val="24"/>
          <w:szCs w:val="24"/>
        </w:rPr>
        <w:t xml:space="preserve">3/2016 e alle disposizioni impartite con </w:t>
      </w:r>
      <w:r w:rsidR="00B508DC">
        <w:rPr>
          <w:sz w:val="24"/>
          <w:szCs w:val="24"/>
        </w:rPr>
        <w:t>Deliberazione di Giunta Regionale</w:t>
      </w:r>
      <w:r>
        <w:rPr>
          <w:sz w:val="24"/>
          <w:szCs w:val="24"/>
        </w:rPr>
        <w:t xml:space="preserve"> </w:t>
      </w:r>
      <w:r w:rsidR="00B508DC">
        <w:rPr>
          <w:bCs/>
          <w:sz w:val="24"/>
          <w:szCs w:val="24"/>
        </w:rPr>
        <w:t>n.813 del 7/</w:t>
      </w:r>
      <w:r w:rsidRPr="003A570A">
        <w:rPr>
          <w:bCs/>
          <w:sz w:val="24"/>
          <w:szCs w:val="24"/>
        </w:rPr>
        <w:t>6/2016</w:t>
      </w:r>
      <w:r w:rsidRPr="003A570A">
        <w:rPr>
          <w:sz w:val="24"/>
          <w:szCs w:val="24"/>
        </w:rPr>
        <w:t xml:space="preserve">, </w:t>
      </w:r>
      <w:r>
        <w:rPr>
          <w:sz w:val="24"/>
          <w:szCs w:val="24"/>
        </w:rPr>
        <w:t>si è</w:t>
      </w:r>
      <w:r w:rsidRPr="003A570A">
        <w:rPr>
          <w:sz w:val="24"/>
          <w:szCs w:val="24"/>
        </w:rPr>
        <w:t xml:space="preserve"> proced</w:t>
      </w:r>
      <w:r>
        <w:rPr>
          <w:sz w:val="24"/>
          <w:szCs w:val="24"/>
        </w:rPr>
        <w:t>uto</w:t>
      </w:r>
      <w:r w:rsidRPr="003A570A">
        <w:rPr>
          <w:sz w:val="24"/>
          <w:szCs w:val="24"/>
        </w:rPr>
        <w:t xml:space="preserve"> alla </w:t>
      </w:r>
      <w:r w:rsidRPr="003A570A">
        <w:rPr>
          <w:bCs/>
          <w:sz w:val="24"/>
          <w:szCs w:val="24"/>
        </w:rPr>
        <w:t xml:space="preserve">determinazione dei criteri di ripartizione del fondo unico da destinare alla remunerazione riguardante le </w:t>
      </w:r>
      <w:r w:rsidRPr="003A570A">
        <w:rPr>
          <w:sz w:val="24"/>
          <w:szCs w:val="24"/>
        </w:rPr>
        <w:t>prestazioni sanitarie da erogarsi, in regime</w:t>
      </w:r>
      <w:r w:rsidR="00B508DC">
        <w:rPr>
          <w:sz w:val="24"/>
          <w:szCs w:val="24"/>
        </w:rPr>
        <w:t xml:space="preserve"> riabilitativo ex art. 26 L. n.</w:t>
      </w:r>
      <w:r w:rsidR="0064061D">
        <w:rPr>
          <w:sz w:val="24"/>
          <w:szCs w:val="24"/>
        </w:rPr>
        <w:t>833/</w:t>
      </w:r>
      <w:r w:rsidRPr="003A570A">
        <w:rPr>
          <w:sz w:val="24"/>
          <w:szCs w:val="24"/>
        </w:rPr>
        <w:t xml:space="preserve">78, </w:t>
      </w:r>
      <w:r w:rsidRPr="003A570A">
        <w:rPr>
          <w:bCs/>
          <w:sz w:val="24"/>
          <w:szCs w:val="24"/>
        </w:rPr>
        <w:t xml:space="preserve">nell’anno 2016, </w:t>
      </w:r>
      <w:r w:rsidRPr="003A570A">
        <w:rPr>
          <w:sz w:val="24"/>
          <w:szCs w:val="24"/>
        </w:rPr>
        <w:t>dai Centri di Riabilitazione istituzionalmente accreditati, insistenti nell’ambito territoriale della ASL BARI.</w:t>
      </w:r>
    </w:p>
    <w:p w:rsidR="00E477CA" w:rsidRDefault="00E477CA" w:rsidP="00E477CA">
      <w:pPr>
        <w:tabs>
          <w:tab w:val="left" w:pos="284"/>
        </w:tabs>
        <w:jc w:val="both"/>
        <w:rPr>
          <w:sz w:val="24"/>
          <w:szCs w:val="24"/>
        </w:rPr>
      </w:pPr>
    </w:p>
    <w:p w:rsidR="00E477CA" w:rsidRDefault="00E477CA" w:rsidP="00E477CA">
      <w:pPr>
        <w:tabs>
          <w:tab w:val="left" w:pos="284"/>
        </w:tabs>
        <w:jc w:val="both"/>
        <w:rPr>
          <w:sz w:val="24"/>
          <w:szCs w:val="24"/>
        </w:rPr>
      </w:pPr>
      <w:r w:rsidRPr="003A570A">
        <w:rPr>
          <w:sz w:val="24"/>
          <w:szCs w:val="24"/>
        </w:rPr>
        <w:t xml:space="preserve">La </w:t>
      </w:r>
      <w:r w:rsidR="00B508DC">
        <w:rPr>
          <w:bCs/>
          <w:sz w:val="24"/>
          <w:szCs w:val="24"/>
        </w:rPr>
        <w:t xml:space="preserve">Deliberazione </w:t>
      </w:r>
      <w:r>
        <w:rPr>
          <w:bCs/>
          <w:sz w:val="24"/>
          <w:szCs w:val="24"/>
        </w:rPr>
        <w:t xml:space="preserve">DG </w:t>
      </w:r>
      <w:r w:rsidRPr="003A570A">
        <w:rPr>
          <w:bCs/>
          <w:sz w:val="24"/>
          <w:szCs w:val="24"/>
        </w:rPr>
        <w:t xml:space="preserve">n. 1225 del 30/6/2016 </w:t>
      </w:r>
      <w:r>
        <w:rPr>
          <w:bCs/>
          <w:sz w:val="24"/>
          <w:szCs w:val="24"/>
        </w:rPr>
        <w:t xml:space="preserve">è stata </w:t>
      </w:r>
      <w:r w:rsidRPr="003A570A">
        <w:rPr>
          <w:sz w:val="24"/>
          <w:szCs w:val="24"/>
        </w:rPr>
        <w:t>notifica</w:t>
      </w:r>
      <w:r>
        <w:rPr>
          <w:sz w:val="24"/>
          <w:szCs w:val="24"/>
        </w:rPr>
        <w:t>ta</w:t>
      </w:r>
      <w:r w:rsidRPr="003A570A">
        <w:rPr>
          <w:sz w:val="24"/>
          <w:szCs w:val="24"/>
        </w:rPr>
        <w:t xml:space="preserve"> alla R</w:t>
      </w:r>
      <w:r w:rsidR="00B508DC">
        <w:rPr>
          <w:sz w:val="24"/>
          <w:szCs w:val="24"/>
        </w:rPr>
        <w:t>egione Puglia con nota PEC del 4/</w:t>
      </w:r>
      <w:r w:rsidRPr="003A570A">
        <w:rPr>
          <w:sz w:val="24"/>
          <w:szCs w:val="24"/>
        </w:rPr>
        <w:t xml:space="preserve">7/2016, e ai Centri di riabilitazione interessati con nota prot. </w:t>
      </w:r>
      <w:r w:rsidR="00B508DC">
        <w:rPr>
          <w:sz w:val="24"/>
          <w:szCs w:val="24"/>
        </w:rPr>
        <w:t>n.130348/UOR01 del 4/</w:t>
      </w:r>
      <w:r w:rsidRPr="003A570A">
        <w:rPr>
          <w:sz w:val="24"/>
          <w:szCs w:val="24"/>
        </w:rPr>
        <w:t>7/2016,</w:t>
      </w:r>
      <w:r w:rsidR="00B508DC">
        <w:rPr>
          <w:sz w:val="24"/>
          <w:szCs w:val="24"/>
        </w:rPr>
        <w:t xml:space="preserve"> trasmessa a mezzo PEC in data 5/</w:t>
      </w:r>
      <w:r w:rsidRPr="003A570A">
        <w:rPr>
          <w:sz w:val="24"/>
          <w:szCs w:val="24"/>
        </w:rPr>
        <w:t>7/2016.</w:t>
      </w:r>
    </w:p>
    <w:p w:rsidR="00E477CA" w:rsidRPr="003A570A" w:rsidRDefault="00E477CA" w:rsidP="00E477CA">
      <w:pPr>
        <w:tabs>
          <w:tab w:val="left" w:pos="284"/>
        </w:tabs>
        <w:jc w:val="both"/>
        <w:rPr>
          <w:sz w:val="24"/>
          <w:szCs w:val="24"/>
        </w:rPr>
      </w:pPr>
    </w:p>
    <w:p w:rsidR="00E477CA" w:rsidRPr="00B508DC" w:rsidRDefault="00E477CA" w:rsidP="00E477CA">
      <w:pPr>
        <w:tabs>
          <w:tab w:val="left" w:pos="284"/>
        </w:tabs>
        <w:jc w:val="both"/>
        <w:rPr>
          <w:sz w:val="24"/>
          <w:szCs w:val="24"/>
        </w:rPr>
      </w:pPr>
      <w:r w:rsidRPr="003A570A">
        <w:rPr>
          <w:sz w:val="24"/>
          <w:szCs w:val="24"/>
        </w:rPr>
        <w:t>Con nota prot.</w:t>
      </w:r>
      <w:r w:rsidR="00B508DC">
        <w:rPr>
          <w:sz w:val="24"/>
          <w:szCs w:val="24"/>
        </w:rPr>
        <w:t xml:space="preserve"> n.</w:t>
      </w:r>
      <w:r>
        <w:rPr>
          <w:sz w:val="24"/>
          <w:szCs w:val="24"/>
        </w:rPr>
        <w:t>143652/UOR01 del 2</w:t>
      </w:r>
      <w:r w:rsidR="00B508DC">
        <w:rPr>
          <w:sz w:val="24"/>
          <w:szCs w:val="24"/>
        </w:rPr>
        <w:t>1/</w:t>
      </w:r>
      <w:r w:rsidRPr="003A570A">
        <w:rPr>
          <w:sz w:val="24"/>
          <w:szCs w:val="24"/>
        </w:rPr>
        <w:t>7/2016, tras</w:t>
      </w:r>
      <w:r>
        <w:rPr>
          <w:sz w:val="24"/>
          <w:szCs w:val="24"/>
        </w:rPr>
        <w:t xml:space="preserve">messa a mezzo PEC in pari data, sono stati </w:t>
      </w:r>
      <w:r w:rsidRPr="003A570A">
        <w:rPr>
          <w:bCs/>
          <w:sz w:val="24"/>
          <w:szCs w:val="24"/>
        </w:rPr>
        <w:t>convoca</w:t>
      </w:r>
      <w:r w:rsidR="00B508DC">
        <w:rPr>
          <w:bCs/>
          <w:sz w:val="24"/>
          <w:szCs w:val="24"/>
        </w:rPr>
        <w:t>ti per il 27/</w:t>
      </w:r>
      <w:r>
        <w:rPr>
          <w:bCs/>
          <w:sz w:val="24"/>
          <w:szCs w:val="24"/>
        </w:rPr>
        <w:t xml:space="preserve">7/2016 </w:t>
      </w:r>
      <w:r w:rsidRPr="003A570A">
        <w:rPr>
          <w:bCs/>
          <w:sz w:val="24"/>
          <w:szCs w:val="24"/>
        </w:rPr>
        <w:t xml:space="preserve">i rappresentanti legali delle Strutture per la sottoscrizione degli accordi contrattuali anno 2016, poi trasmessi alla Regione Puglia a mezzo raccomandata a/r in allegato alla nota prot. </w:t>
      </w:r>
      <w:r w:rsidR="00B508DC">
        <w:rPr>
          <w:bCs/>
          <w:sz w:val="24"/>
          <w:szCs w:val="24"/>
        </w:rPr>
        <w:t>n.170532/UOR01 del 7/</w:t>
      </w:r>
      <w:r w:rsidRPr="003A570A">
        <w:rPr>
          <w:bCs/>
          <w:sz w:val="24"/>
          <w:szCs w:val="24"/>
        </w:rPr>
        <w:t>9/2016.</w:t>
      </w:r>
    </w:p>
    <w:p w:rsidR="00E477CA" w:rsidRDefault="00E477CA" w:rsidP="00E477CA">
      <w:pPr>
        <w:tabs>
          <w:tab w:val="left" w:pos="284"/>
        </w:tabs>
        <w:jc w:val="both"/>
        <w:rPr>
          <w:bCs/>
          <w:sz w:val="24"/>
          <w:szCs w:val="24"/>
        </w:rPr>
      </w:pPr>
    </w:p>
    <w:p w:rsidR="00E477CA" w:rsidRPr="003A570A" w:rsidRDefault="00E477CA" w:rsidP="00E477CA">
      <w:pPr>
        <w:tabs>
          <w:tab w:val="left" w:pos="284"/>
        </w:tabs>
        <w:jc w:val="both"/>
        <w:rPr>
          <w:bCs/>
          <w:sz w:val="24"/>
          <w:szCs w:val="24"/>
        </w:rPr>
      </w:pPr>
      <w:r w:rsidRPr="003A570A">
        <w:rPr>
          <w:bCs/>
          <w:sz w:val="24"/>
          <w:szCs w:val="24"/>
        </w:rPr>
        <w:t>La procedura di liquidazione delle prestazioni erogate in regime</w:t>
      </w:r>
      <w:r w:rsidR="00B508DC">
        <w:rPr>
          <w:bCs/>
          <w:sz w:val="24"/>
          <w:szCs w:val="24"/>
        </w:rPr>
        <w:t xml:space="preserve"> riabilitativo ex art. 26 L. n.</w:t>
      </w:r>
      <w:r w:rsidR="0064061D">
        <w:rPr>
          <w:bCs/>
          <w:sz w:val="24"/>
          <w:szCs w:val="24"/>
        </w:rPr>
        <w:t>833/</w:t>
      </w:r>
      <w:r w:rsidRPr="003A570A">
        <w:rPr>
          <w:bCs/>
          <w:sz w:val="24"/>
          <w:szCs w:val="24"/>
        </w:rPr>
        <w:t>78 dai Centri Riabilitativi è effettuata dalla UOGRC nel pedissequo rispetto dei predetti accordi contrattuali stipulati e ai sensi della vigente normativa nazionale e regionale.</w:t>
      </w:r>
    </w:p>
    <w:p w:rsidR="00E477CA" w:rsidRDefault="00E477CA" w:rsidP="00E477CA">
      <w:pPr>
        <w:tabs>
          <w:tab w:val="left" w:pos="284"/>
        </w:tabs>
        <w:jc w:val="both"/>
        <w:rPr>
          <w:b/>
          <w:bCs/>
          <w:sz w:val="24"/>
          <w:szCs w:val="24"/>
        </w:rPr>
      </w:pPr>
    </w:p>
    <w:p w:rsidR="00E477CA" w:rsidRPr="00DE261E" w:rsidRDefault="00E477CA" w:rsidP="00E477CA">
      <w:pPr>
        <w:tabs>
          <w:tab w:val="left" w:pos="284"/>
        </w:tabs>
        <w:jc w:val="both"/>
        <w:rPr>
          <w:b/>
          <w:bCs/>
          <w:i/>
          <w:sz w:val="24"/>
          <w:szCs w:val="24"/>
        </w:rPr>
      </w:pPr>
      <w:r w:rsidRPr="00DE261E">
        <w:rPr>
          <w:b/>
          <w:bCs/>
          <w:i/>
          <w:sz w:val="24"/>
          <w:szCs w:val="24"/>
        </w:rPr>
        <w:t>Progetto Autismo</w:t>
      </w:r>
    </w:p>
    <w:p w:rsidR="00E477CA" w:rsidRDefault="00E477CA" w:rsidP="00E477CA">
      <w:pPr>
        <w:tabs>
          <w:tab w:val="left" w:pos="284"/>
        </w:tabs>
        <w:jc w:val="both"/>
        <w:rPr>
          <w:sz w:val="24"/>
          <w:szCs w:val="24"/>
        </w:rPr>
      </w:pPr>
    </w:p>
    <w:p w:rsidR="00E477CA" w:rsidRDefault="00E477CA" w:rsidP="00E477CA">
      <w:pPr>
        <w:tabs>
          <w:tab w:val="left" w:pos="284"/>
        </w:tabs>
        <w:jc w:val="both"/>
        <w:rPr>
          <w:sz w:val="24"/>
          <w:szCs w:val="24"/>
        </w:rPr>
      </w:pPr>
      <w:r w:rsidRPr="003A570A">
        <w:rPr>
          <w:sz w:val="24"/>
          <w:szCs w:val="24"/>
        </w:rPr>
        <w:t xml:space="preserve">Con </w:t>
      </w:r>
      <w:r w:rsidR="0064061D">
        <w:rPr>
          <w:sz w:val="24"/>
          <w:szCs w:val="24"/>
        </w:rPr>
        <w:t>Deliberazione DG n.844 del 4/</w:t>
      </w:r>
      <w:r w:rsidRPr="003A570A">
        <w:rPr>
          <w:sz w:val="24"/>
          <w:szCs w:val="24"/>
        </w:rPr>
        <w:t xml:space="preserve">5/2016 </w:t>
      </w:r>
      <w:r>
        <w:rPr>
          <w:sz w:val="24"/>
          <w:szCs w:val="24"/>
        </w:rPr>
        <w:t>l</w:t>
      </w:r>
      <w:r w:rsidRPr="003A570A">
        <w:rPr>
          <w:sz w:val="24"/>
          <w:szCs w:val="24"/>
        </w:rPr>
        <w:t>a ASL BA</w:t>
      </w:r>
      <w:r>
        <w:rPr>
          <w:sz w:val="24"/>
          <w:szCs w:val="24"/>
        </w:rPr>
        <w:t>RI</w:t>
      </w:r>
      <w:r w:rsidRPr="003A570A">
        <w:rPr>
          <w:sz w:val="24"/>
          <w:szCs w:val="24"/>
        </w:rPr>
        <w:t>:</w:t>
      </w:r>
    </w:p>
    <w:p w:rsidR="00E477CA" w:rsidRDefault="00E477CA" w:rsidP="00DF0612">
      <w:pPr>
        <w:numPr>
          <w:ilvl w:val="0"/>
          <w:numId w:val="33"/>
        </w:numPr>
        <w:jc w:val="both"/>
        <w:rPr>
          <w:sz w:val="24"/>
          <w:szCs w:val="24"/>
        </w:rPr>
      </w:pPr>
      <w:r>
        <w:rPr>
          <w:sz w:val="24"/>
          <w:szCs w:val="24"/>
        </w:rPr>
        <w:t xml:space="preserve">ha </w:t>
      </w:r>
      <w:r w:rsidRPr="003A570A">
        <w:rPr>
          <w:sz w:val="24"/>
          <w:szCs w:val="24"/>
        </w:rPr>
        <w:t>pre</w:t>
      </w:r>
      <w:r w:rsidR="0064061D">
        <w:rPr>
          <w:sz w:val="24"/>
          <w:szCs w:val="24"/>
        </w:rPr>
        <w:t xml:space="preserve">so atto che in data </w:t>
      </w:r>
      <w:r w:rsidRPr="003A570A">
        <w:rPr>
          <w:sz w:val="24"/>
          <w:szCs w:val="24"/>
        </w:rPr>
        <w:t xml:space="preserve">3/10/2014 </w:t>
      </w:r>
      <w:r>
        <w:rPr>
          <w:sz w:val="24"/>
          <w:szCs w:val="24"/>
        </w:rPr>
        <w:t>è</w:t>
      </w:r>
      <w:r w:rsidRPr="003A570A">
        <w:rPr>
          <w:sz w:val="24"/>
          <w:szCs w:val="24"/>
        </w:rPr>
        <w:t xml:space="preserve"> stato sottoscritto, tra la ASL BA</w:t>
      </w:r>
      <w:r>
        <w:rPr>
          <w:sz w:val="24"/>
          <w:szCs w:val="24"/>
        </w:rPr>
        <w:t>RI</w:t>
      </w:r>
      <w:r w:rsidRPr="003A570A">
        <w:rPr>
          <w:sz w:val="24"/>
          <w:szCs w:val="24"/>
        </w:rPr>
        <w:t xml:space="preserve"> e l’</w:t>
      </w:r>
      <w:r w:rsidRPr="00D01CB6">
        <w:rPr>
          <w:sz w:val="24"/>
          <w:szCs w:val="24"/>
        </w:rPr>
        <w:t xml:space="preserve">Istituto Medico Psico-Pedagogico “S. Agostino” </w:t>
      </w:r>
      <w:r w:rsidRPr="003A570A">
        <w:rPr>
          <w:sz w:val="24"/>
          <w:szCs w:val="24"/>
        </w:rPr>
        <w:t>di proprietà dell’Ente Ecclesiastico “Provincia di Napoli dell’Ordine degli Agostiniani Eremitani”, con sede in</w:t>
      </w:r>
      <w:r w:rsidRPr="00D01CB6">
        <w:rPr>
          <w:sz w:val="24"/>
          <w:szCs w:val="24"/>
        </w:rPr>
        <w:t xml:space="preserve"> Noicattaro (BA),</w:t>
      </w:r>
      <w:r w:rsidRPr="003A570A">
        <w:rPr>
          <w:sz w:val="24"/>
          <w:szCs w:val="24"/>
        </w:rPr>
        <w:t xml:space="preserve"> apposito accordo contrattuale identificato con prot. </w:t>
      </w:r>
      <w:r>
        <w:rPr>
          <w:sz w:val="24"/>
          <w:szCs w:val="24"/>
        </w:rPr>
        <w:t>n.</w:t>
      </w:r>
      <w:r w:rsidRPr="003A570A">
        <w:rPr>
          <w:sz w:val="24"/>
          <w:szCs w:val="24"/>
        </w:rPr>
        <w:t xml:space="preserve">172873/1 e recepito con </w:t>
      </w:r>
      <w:r w:rsidR="0064061D">
        <w:rPr>
          <w:sz w:val="24"/>
          <w:szCs w:val="24"/>
        </w:rPr>
        <w:t>Deliberazione DG n.</w:t>
      </w:r>
      <w:r w:rsidRPr="003A570A">
        <w:rPr>
          <w:sz w:val="24"/>
          <w:szCs w:val="24"/>
        </w:rPr>
        <w:t>1905 del 13/10/2014, per svolgere attività di riabilitazione sanitaria in regime</w:t>
      </w:r>
      <w:r w:rsidR="0064061D">
        <w:rPr>
          <w:sz w:val="24"/>
          <w:szCs w:val="24"/>
        </w:rPr>
        <w:t xml:space="preserve"> ambulatoriale ex art. 26 L. n.</w:t>
      </w:r>
      <w:r w:rsidRPr="003A570A">
        <w:rPr>
          <w:sz w:val="24"/>
          <w:szCs w:val="24"/>
        </w:rPr>
        <w:t>833/78 in favore di minori affetti da Disturbo dello Spettro Autistico (DSA).</w:t>
      </w:r>
    </w:p>
    <w:p w:rsidR="00E477CA" w:rsidRPr="00D01CB6" w:rsidRDefault="00E477CA" w:rsidP="00DF0612">
      <w:pPr>
        <w:numPr>
          <w:ilvl w:val="0"/>
          <w:numId w:val="33"/>
        </w:numPr>
        <w:jc w:val="both"/>
        <w:rPr>
          <w:sz w:val="24"/>
          <w:szCs w:val="24"/>
        </w:rPr>
      </w:pPr>
      <w:r>
        <w:rPr>
          <w:sz w:val="24"/>
          <w:szCs w:val="24"/>
        </w:rPr>
        <w:t>ha proceduto</w:t>
      </w:r>
      <w:r w:rsidRPr="00D01CB6">
        <w:rPr>
          <w:sz w:val="24"/>
          <w:szCs w:val="24"/>
        </w:rPr>
        <w:t xml:space="preserve"> a modificare e integrare la </w:t>
      </w:r>
      <w:r w:rsidR="0064061D">
        <w:rPr>
          <w:sz w:val="24"/>
          <w:szCs w:val="24"/>
        </w:rPr>
        <w:t>Deliberazione DG n.</w:t>
      </w:r>
      <w:r w:rsidRPr="00D01CB6">
        <w:rPr>
          <w:sz w:val="24"/>
          <w:szCs w:val="24"/>
        </w:rPr>
        <w:t>1905/2014, attraverso una rimodulazione del progetto con essa recepito, fin</w:t>
      </w:r>
      <w:r>
        <w:rPr>
          <w:sz w:val="24"/>
          <w:szCs w:val="24"/>
        </w:rPr>
        <w:t>alizzata a rideterminare al 30/0</w:t>
      </w:r>
      <w:r w:rsidRPr="00D01CB6">
        <w:rPr>
          <w:sz w:val="24"/>
          <w:szCs w:val="24"/>
        </w:rPr>
        <w:t>9/2016 il ter</w:t>
      </w:r>
      <w:r w:rsidR="0064061D">
        <w:rPr>
          <w:sz w:val="24"/>
          <w:szCs w:val="24"/>
        </w:rPr>
        <w:t>mine finale previsto per il 30/</w:t>
      </w:r>
      <w:r w:rsidRPr="00D01CB6">
        <w:rPr>
          <w:sz w:val="24"/>
          <w:szCs w:val="24"/>
        </w:rPr>
        <w:t>9/2017, incrementando il numero di bambini affetti da DSA da prendere in carico, esaurendo così la lista d’attesa creatasi, nelle more dell’applicazione del Regolamento Regionale sull’Autismo, anche in termini di nuove tariffe ed eventuali nuovi standard di accreditamento da rilasciare nel territorio della ASL BA</w:t>
      </w:r>
      <w:r>
        <w:rPr>
          <w:sz w:val="24"/>
          <w:szCs w:val="24"/>
        </w:rPr>
        <w:t>RI</w:t>
      </w:r>
      <w:r w:rsidRPr="00D01CB6">
        <w:rPr>
          <w:sz w:val="24"/>
          <w:szCs w:val="24"/>
        </w:rPr>
        <w:t>, dove a tutt’oggi non sono presenti altre strutture con accreditamento istituzionale, in grado di erogare tale tipologia di prestazioni.</w:t>
      </w:r>
    </w:p>
    <w:p w:rsidR="00E477CA" w:rsidRPr="003A570A" w:rsidRDefault="00E477CA" w:rsidP="00E477CA">
      <w:pPr>
        <w:tabs>
          <w:tab w:val="left" w:pos="284"/>
        </w:tabs>
        <w:jc w:val="both"/>
        <w:rPr>
          <w:bCs/>
          <w:sz w:val="24"/>
          <w:szCs w:val="24"/>
        </w:rPr>
      </w:pPr>
    </w:p>
    <w:p w:rsidR="00E477CA" w:rsidRDefault="00E477CA" w:rsidP="00E477CA">
      <w:pPr>
        <w:tabs>
          <w:tab w:val="left" w:pos="284"/>
        </w:tabs>
        <w:jc w:val="both"/>
        <w:rPr>
          <w:sz w:val="24"/>
          <w:szCs w:val="24"/>
        </w:rPr>
      </w:pPr>
      <w:r w:rsidRPr="003A570A">
        <w:rPr>
          <w:bCs/>
          <w:sz w:val="24"/>
          <w:szCs w:val="24"/>
        </w:rPr>
        <w:t xml:space="preserve">La </w:t>
      </w:r>
      <w:r w:rsidR="0064061D">
        <w:rPr>
          <w:sz w:val="24"/>
          <w:szCs w:val="24"/>
        </w:rPr>
        <w:t>Deliberazione DG n.844 del 4/</w:t>
      </w:r>
      <w:r w:rsidRPr="003A570A">
        <w:rPr>
          <w:sz w:val="24"/>
          <w:szCs w:val="24"/>
        </w:rPr>
        <w:t>5/2016</w:t>
      </w:r>
      <w:r>
        <w:rPr>
          <w:bCs/>
          <w:sz w:val="24"/>
          <w:szCs w:val="24"/>
        </w:rPr>
        <w:t xml:space="preserve"> é stata </w:t>
      </w:r>
      <w:r w:rsidRPr="003A570A">
        <w:rPr>
          <w:sz w:val="24"/>
          <w:szCs w:val="24"/>
        </w:rPr>
        <w:t>notifica</w:t>
      </w:r>
      <w:r>
        <w:rPr>
          <w:sz w:val="24"/>
          <w:szCs w:val="24"/>
        </w:rPr>
        <w:t>ta</w:t>
      </w:r>
      <w:r w:rsidRPr="003A570A">
        <w:rPr>
          <w:sz w:val="24"/>
          <w:szCs w:val="24"/>
        </w:rPr>
        <w:t xml:space="preserve"> alla Regione Puglia con nota prot.</w:t>
      </w:r>
      <w:r w:rsidR="0064061D">
        <w:rPr>
          <w:sz w:val="24"/>
          <w:szCs w:val="24"/>
        </w:rPr>
        <w:t xml:space="preserve"> n.90505/1 del 9/</w:t>
      </w:r>
      <w:r w:rsidRPr="003A570A">
        <w:rPr>
          <w:sz w:val="24"/>
          <w:szCs w:val="24"/>
        </w:rPr>
        <w:t>5/2016 trasmessa a mezzo PEC in pari data.</w:t>
      </w:r>
    </w:p>
    <w:p w:rsidR="00E477CA" w:rsidRDefault="00E477CA" w:rsidP="00E477CA">
      <w:pPr>
        <w:tabs>
          <w:tab w:val="left" w:pos="284"/>
        </w:tabs>
        <w:jc w:val="both"/>
        <w:rPr>
          <w:sz w:val="24"/>
          <w:szCs w:val="24"/>
        </w:rPr>
      </w:pPr>
    </w:p>
    <w:p w:rsidR="00E477CA" w:rsidRDefault="00E477CA" w:rsidP="00E477CA">
      <w:pPr>
        <w:tabs>
          <w:tab w:val="left" w:pos="284"/>
        </w:tabs>
        <w:spacing w:before="60" w:after="60"/>
        <w:jc w:val="both"/>
        <w:rPr>
          <w:bCs/>
          <w:sz w:val="24"/>
          <w:szCs w:val="24"/>
        </w:rPr>
      </w:pPr>
      <w:r>
        <w:rPr>
          <w:bCs/>
          <w:sz w:val="24"/>
          <w:szCs w:val="24"/>
        </w:rPr>
        <w:t>Con Deliberazion</w:t>
      </w:r>
      <w:r w:rsidR="0064061D">
        <w:rPr>
          <w:bCs/>
          <w:sz w:val="24"/>
          <w:szCs w:val="24"/>
        </w:rPr>
        <w:t xml:space="preserve">e </w:t>
      </w:r>
      <w:r>
        <w:rPr>
          <w:bCs/>
          <w:sz w:val="24"/>
          <w:szCs w:val="24"/>
        </w:rPr>
        <w:t>DG n.</w:t>
      </w:r>
      <w:r w:rsidRPr="00094079">
        <w:rPr>
          <w:bCs/>
          <w:sz w:val="24"/>
          <w:szCs w:val="24"/>
        </w:rPr>
        <w:t>1834 del 18/10/2016,</w:t>
      </w:r>
      <w:r w:rsidR="003342C6">
        <w:rPr>
          <w:bCs/>
          <w:sz w:val="24"/>
          <w:szCs w:val="24"/>
        </w:rPr>
        <w:t xml:space="preserve"> giusta nota regionale prot. n.</w:t>
      </w:r>
      <w:r>
        <w:rPr>
          <w:bCs/>
          <w:sz w:val="24"/>
          <w:szCs w:val="24"/>
        </w:rPr>
        <w:t>AOO/151_009307 del 29/</w:t>
      </w:r>
      <w:r w:rsidRPr="00094079">
        <w:rPr>
          <w:bCs/>
          <w:sz w:val="24"/>
          <w:szCs w:val="24"/>
        </w:rPr>
        <w:t xml:space="preserve">9/2016, </w:t>
      </w:r>
      <w:r>
        <w:rPr>
          <w:bCs/>
          <w:sz w:val="24"/>
          <w:szCs w:val="24"/>
        </w:rPr>
        <w:t>si è</w:t>
      </w:r>
      <w:r w:rsidRPr="00094079">
        <w:rPr>
          <w:bCs/>
          <w:sz w:val="24"/>
          <w:szCs w:val="24"/>
        </w:rPr>
        <w:t xml:space="preserve"> proced</w:t>
      </w:r>
      <w:r>
        <w:rPr>
          <w:bCs/>
          <w:sz w:val="24"/>
          <w:szCs w:val="24"/>
        </w:rPr>
        <w:t>uto</w:t>
      </w:r>
      <w:r w:rsidRPr="00094079">
        <w:rPr>
          <w:bCs/>
          <w:sz w:val="24"/>
          <w:szCs w:val="24"/>
        </w:rPr>
        <w:t xml:space="preserve"> a prorogare il Progetto di cui alla </w:t>
      </w:r>
      <w:r w:rsidR="003342C6">
        <w:rPr>
          <w:bCs/>
          <w:sz w:val="24"/>
          <w:szCs w:val="24"/>
        </w:rPr>
        <w:t xml:space="preserve">Deliberazione </w:t>
      </w:r>
      <w:r>
        <w:rPr>
          <w:bCs/>
          <w:sz w:val="24"/>
          <w:szCs w:val="24"/>
        </w:rPr>
        <w:t>DG n.</w:t>
      </w:r>
      <w:r w:rsidRPr="00094079">
        <w:rPr>
          <w:bCs/>
          <w:sz w:val="24"/>
          <w:szCs w:val="24"/>
        </w:rPr>
        <w:t>844/2016, nonché alle medesime condizioni</w:t>
      </w:r>
      <w:r w:rsidR="003342C6">
        <w:rPr>
          <w:bCs/>
          <w:sz w:val="24"/>
          <w:szCs w:val="24"/>
        </w:rPr>
        <w:t xml:space="preserve"> ivi stabilite, per il </w:t>
      </w:r>
      <w:r w:rsidR="003342C6">
        <w:rPr>
          <w:bCs/>
          <w:sz w:val="24"/>
          <w:szCs w:val="24"/>
        </w:rPr>
        <w:lastRenderedPageBreak/>
        <w:t xml:space="preserve">periodo </w:t>
      </w:r>
      <w:r w:rsidRPr="00094079">
        <w:rPr>
          <w:bCs/>
          <w:sz w:val="24"/>
          <w:szCs w:val="24"/>
        </w:rPr>
        <w:t>1/10/2016-31/12/2016, per un importo complessivo di €</w:t>
      </w:r>
      <w:r>
        <w:rPr>
          <w:bCs/>
          <w:sz w:val="24"/>
          <w:szCs w:val="24"/>
        </w:rPr>
        <w:t>/mgl</w:t>
      </w:r>
      <w:r w:rsidRPr="00094079">
        <w:rPr>
          <w:bCs/>
          <w:sz w:val="24"/>
          <w:szCs w:val="24"/>
        </w:rPr>
        <w:t xml:space="preserve"> 125 riveniente dalle economie di spesa accertate in ordine ai fondi destinati alla riabilitazione ex art. L</w:t>
      </w:r>
      <w:r w:rsidR="003342C6">
        <w:rPr>
          <w:bCs/>
          <w:sz w:val="24"/>
          <w:szCs w:val="24"/>
        </w:rPr>
        <w:t>egge n.833/</w:t>
      </w:r>
      <w:r w:rsidRPr="00094079">
        <w:rPr>
          <w:bCs/>
          <w:sz w:val="24"/>
          <w:szCs w:val="24"/>
        </w:rPr>
        <w:t xml:space="preserve">78 di cui alla </w:t>
      </w:r>
      <w:r w:rsidR="003342C6">
        <w:rPr>
          <w:bCs/>
          <w:sz w:val="24"/>
          <w:szCs w:val="24"/>
        </w:rPr>
        <w:t xml:space="preserve">Deliberazione </w:t>
      </w:r>
      <w:r>
        <w:rPr>
          <w:bCs/>
          <w:sz w:val="24"/>
          <w:szCs w:val="24"/>
        </w:rPr>
        <w:t>DG n.</w:t>
      </w:r>
      <w:r w:rsidRPr="00094079">
        <w:rPr>
          <w:bCs/>
          <w:sz w:val="24"/>
          <w:szCs w:val="24"/>
        </w:rPr>
        <w:t>1225/2016.</w:t>
      </w:r>
    </w:p>
    <w:p w:rsidR="00E477CA" w:rsidRDefault="00E477CA" w:rsidP="00E477CA">
      <w:pPr>
        <w:tabs>
          <w:tab w:val="left" w:pos="284"/>
        </w:tabs>
        <w:spacing w:before="60" w:after="60"/>
        <w:jc w:val="both"/>
        <w:rPr>
          <w:bCs/>
          <w:sz w:val="24"/>
          <w:szCs w:val="24"/>
        </w:rPr>
      </w:pPr>
    </w:p>
    <w:p w:rsidR="00E477CA" w:rsidRDefault="00E477CA" w:rsidP="00E477CA">
      <w:pPr>
        <w:tabs>
          <w:tab w:val="left" w:pos="284"/>
        </w:tabs>
        <w:spacing w:before="60" w:after="60"/>
        <w:jc w:val="both"/>
        <w:rPr>
          <w:bCs/>
          <w:sz w:val="24"/>
          <w:szCs w:val="24"/>
        </w:rPr>
      </w:pPr>
      <w:r w:rsidRPr="00094079">
        <w:rPr>
          <w:bCs/>
          <w:sz w:val="24"/>
          <w:szCs w:val="24"/>
        </w:rPr>
        <w:t xml:space="preserve">La </w:t>
      </w:r>
      <w:r w:rsidR="003342C6">
        <w:rPr>
          <w:bCs/>
          <w:sz w:val="24"/>
          <w:szCs w:val="24"/>
        </w:rPr>
        <w:t xml:space="preserve">Deliberazione </w:t>
      </w:r>
      <w:r>
        <w:rPr>
          <w:bCs/>
          <w:sz w:val="24"/>
          <w:szCs w:val="24"/>
        </w:rPr>
        <w:t xml:space="preserve">DG </w:t>
      </w:r>
      <w:r w:rsidRPr="00094079">
        <w:rPr>
          <w:bCs/>
          <w:sz w:val="24"/>
          <w:szCs w:val="24"/>
        </w:rPr>
        <w:t xml:space="preserve">n. 1834 del 18/10/2016 </w:t>
      </w:r>
      <w:r>
        <w:rPr>
          <w:bCs/>
          <w:sz w:val="24"/>
          <w:szCs w:val="24"/>
        </w:rPr>
        <w:t xml:space="preserve">è stata </w:t>
      </w:r>
      <w:r w:rsidRPr="00094079">
        <w:rPr>
          <w:bCs/>
          <w:sz w:val="24"/>
          <w:szCs w:val="24"/>
        </w:rPr>
        <w:t>notifica</w:t>
      </w:r>
      <w:r>
        <w:rPr>
          <w:bCs/>
          <w:sz w:val="24"/>
          <w:szCs w:val="24"/>
        </w:rPr>
        <w:t>ta</w:t>
      </w:r>
      <w:r w:rsidRPr="00094079">
        <w:rPr>
          <w:bCs/>
          <w:sz w:val="24"/>
          <w:szCs w:val="24"/>
        </w:rPr>
        <w:t xml:space="preserve"> alla Regione Puglia con nota PEC del 19/10/2016.</w:t>
      </w:r>
    </w:p>
    <w:p w:rsidR="00E477CA" w:rsidRDefault="00E477CA" w:rsidP="00E477CA">
      <w:pPr>
        <w:tabs>
          <w:tab w:val="left" w:pos="284"/>
        </w:tabs>
        <w:jc w:val="both"/>
        <w:rPr>
          <w:b/>
          <w:bCs/>
          <w:i/>
          <w:sz w:val="24"/>
          <w:szCs w:val="24"/>
        </w:rPr>
      </w:pPr>
    </w:p>
    <w:p w:rsidR="00E477CA" w:rsidRPr="000E08BE" w:rsidRDefault="00E477CA" w:rsidP="00E477CA">
      <w:pPr>
        <w:jc w:val="both"/>
        <w:rPr>
          <w:b/>
          <w:bCs/>
          <w:color w:val="000000"/>
          <w:sz w:val="24"/>
          <w:szCs w:val="24"/>
        </w:rPr>
      </w:pPr>
      <w:r w:rsidRPr="0084689D">
        <w:rPr>
          <w:b/>
          <w:bCs/>
          <w:color w:val="000000"/>
          <w:sz w:val="24"/>
          <w:szCs w:val="24"/>
        </w:rPr>
        <w:t>Altre com</w:t>
      </w:r>
      <w:r w:rsidR="003342C6" w:rsidRPr="0084689D">
        <w:rPr>
          <w:b/>
          <w:bCs/>
          <w:color w:val="000000"/>
          <w:sz w:val="24"/>
          <w:szCs w:val="24"/>
        </w:rPr>
        <w:t>ponenti del privato accreditato</w:t>
      </w:r>
    </w:p>
    <w:p w:rsidR="00E477CA" w:rsidRDefault="00E477CA" w:rsidP="00E477CA">
      <w:pPr>
        <w:jc w:val="both"/>
        <w:rPr>
          <w:bCs/>
          <w:color w:val="000000"/>
          <w:sz w:val="24"/>
          <w:szCs w:val="24"/>
        </w:rPr>
      </w:pPr>
    </w:p>
    <w:p w:rsidR="00E477CA" w:rsidRPr="0084689D" w:rsidRDefault="00E477CA" w:rsidP="0084689D">
      <w:pPr>
        <w:jc w:val="both"/>
        <w:rPr>
          <w:b/>
          <w:bCs/>
          <w:i/>
          <w:color w:val="000000"/>
          <w:sz w:val="24"/>
          <w:szCs w:val="24"/>
        </w:rPr>
      </w:pPr>
      <w:r w:rsidRPr="00937ABE">
        <w:rPr>
          <w:b/>
          <w:bCs/>
          <w:i/>
          <w:color w:val="000000"/>
          <w:sz w:val="24"/>
          <w:szCs w:val="24"/>
        </w:rPr>
        <w:t>Hospice</w:t>
      </w:r>
    </w:p>
    <w:p w:rsidR="0084689D" w:rsidRDefault="0084689D" w:rsidP="00E477CA">
      <w:pPr>
        <w:tabs>
          <w:tab w:val="left" w:pos="284"/>
        </w:tabs>
        <w:jc w:val="both"/>
        <w:rPr>
          <w:bCs/>
          <w:sz w:val="24"/>
          <w:szCs w:val="24"/>
        </w:rPr>
      </w:pPr>
    </w:p>
    <w:p w:rsidR="00E477CA" w:rsidRPr="003A570A" w:rsidRDefault="00E477CA" w:rsidP="00E477CA">
      <w:pPr>
        <w:tabs>
          <w:tab w:val="left" w:pos="284"/>
        </w:tabs>
        <w:jc w:val="both"/>
        <w:rPr>
          <w:bCs/>
          <w:sz w:val="24"/>
          <w:szCs w:val="24"/>
        </w:rPr>
      </w:pPr>
      <w:r w:rsidRPr="003A570A">
        <w:rPr>
          <w:bCs/>
          <w:sz w:val="24"/>
          <w:szCs w:val="24"/>
        </w:rPr>
        <w:t>Giuste nota prot.</w:t>
      </w:r>
      <w:r>
        <w:rPr>
          <w:bCs/>
          <w:sz w:val="24"/>
          <w:szCs w:val="24"/>
        </w:rPr>
        <w:t xml:space="preserve"> n. </w:t>
      </w:r>
      <w:r w:rsidRPr="003A570A">
        <w:rPr>
          <w:bCs/>
          <w:sz w:val="24"/>
          <w:szCs w:val="24"/>
        </w:rPr>
        <w:t xml:space="preserve">24/5407/PGS/Coord. </w:t>
      </w:r>
      <w:r>
        <w:rPr>
          <w:bCs/>
          <w:sz w:val="24"/>
          <w:szCs w:val="24"/>
        </w:rPr>
        <w:t>d</w:t>
      </w:r>
      <w:r w:rsidRPr="003A570A">
        <w:rPr>
          <w:bCs/>
          <w:sz w:val="24"/>
          <w:szCs w:val="24"/>
        </w:rPr>
        <w:t xml:space="preserve">el 16/12/2008, </w:t>
      </w:r>
      <w:r w:rsidR="0084689D">
        <w:rPr>
          <w:sz w:val="24"/>
          <w:szCs w:val="24"/>
        </w:rPr>
        <w:t>Deliberazione di Giunta Regionale</w:t>
      </w:r>
      <w:r>
        <w:rPr>
          <w:sz w:val="24"/>
          <w:szCs w:val="24"/>
        </w:rPr>
        <w:t xml:space="preserve"> </w:t>
      </w:r>
      <w:r w:rsidR="0084689D">
        <w:rPr>
          <w:bCs/>
          <w:sz w:val="24"/>
          <w:szCs w:val="24"/>
        </w:rPr>
        <w:t>n.1061 del 12/</w:t>
      </w:r>
      <w:r w:rsidRPr="003A570A">
        <w:rPr>
          <w:bCs/>
          <w:sz w:val="24"/>
          <w:szCs w:val="24"/>
        </w:rPr>
        <w:t xml:space="preserve">7/2006 e </w:t>
      </w:r>
      <w:r w:rsidR="0084689D">
        <w:rPr>
          <w:sz w:val="24"/>
          <w:szCs w:val="24"/>
        </w:rPr>
        <w:t>n.</w:t>
      </w:r>
      <w:r w:rsidR="0084689D">
        <w:rPr>
          <w:bCs/>
          <w:sz w:val="24"/>
          <w:szCs w:val="24"/>
        </w:rPr>
        <w:t>95 del 31/</w:t>
      </w:r>
      <w:r w:rsidRPr="003A570A">
        <w:rPr>
          <w:bCs/>
          <w:sz w:val="24"/>
          <w:szCs w:val="24"/>
        </w:rPr>
        <w:t>1/2008, al fine di ridurre ulteriormente il tasso di ospedalizzazione, la Regione Puglia ha previsto tra gli obiettivi assegnati al Direttore Generale, un incremento delle prestazioni sanitarie nelle strutture denominate Hospice.</w:t>
      </w:r>
    </w:p>
    <w:p w:rsidR="00E477CA" w:rsidRDefault="00E477CA" w:rsidP="00E477CA">
      <w:pPr>
        <w:tabs>
          <w:tab w:val="left" w:pos="284"/>
        </w:tabs>
        <w:jc w:val="both"/>
        <w:rPr>
          <w:bCs/>
          <w:sz w:val="24"/>
          <w:szCs w:val="24"/>
        </w:rPr>
      </w:pPr>
    </w:p>
    <w:p w:rsidR="00E477CA" w:rsidRDefault="00E477CA" w:rsidP="00E477CA">
      <w:pPr>
        <w:tabs>
          <w:tab w:val="left" w:pos="284"/>
        </w:tabs>
        <w:jc w:val="both"/>
        <w:rPr>
          <w:bCs/>
          <w:sz w:val="24"/>
          <w:szCs w:val="24"/>
        </w:rPr>
      </w:pPr>
      <w:r w:rsidRPr="003A570A">
        <w:rPr>
          <w:bCs/>
          <w:sz w:val="24"/>
          <w:szCs w:val="24"/>
        </w:rPr>
        <w:t xml:space="preserve">Con </w:t>
      </w:r>
      <w:r w:rsidR="0084689D">
        <w:rPr>
          <w:bCs/>
          <w:sz w:val="24"/>
          <w:szCs w:val="24"/>
        </w:rPr>
        <w:t>Deliberazione DG n.351 del 17/</w:t>
      </w:r>
      <w:r w:rsidRPr="003A570A">
        <w:rPr>
          <w:bCs/>
          <w:sz w:val="24"/>
          <w:szCs w:val="24"/>
        </w:rPr>
        <w:t xml:space="preserve">2/2016, </w:t>
      </w:r>
      <w:r>
        <w:rPr>
          <w:bCs/>
          <w:sz w:val="24"/>
          <w:szCs w:val="24"/>
        </w:rPr>
        <w:t xml:space="preserve">sono stati </w:t>
      </w:r>
      <w:r w:rsidRPr="003A570A">
        <w:rPr>
          <w:bCs/>
          <w:sz w:val="24"/>
          <w:szCs w:val="24"/>
        </w:rPr>
        <w:t>recepit</w:t>
      </w:r>
      <w:r>
        <w:rPr>
          <w:bCs/>
          <w:sz w:val="24"/>
          <w:szCs w:val="24"/>
        </w:rPr>
        <w:t>i</w:t>
      </w:r>
      <w:r w:rsidRPr="003A570A">
        <w:rPr>
          <w:bCs/>
          <w:sz w:val="24"/>
          <w:szCs w:val="24"/>
        </w:rPr>
        <w:t xml:space="preserve"> gli accordi contrattuali stipulati con i rappresentanti legali delle strutture Hospice private accreditate insistenti nel territorio di competenza d</w:t>
      </w:r>
      <w:r>
        <w:rPr>
          <w:bCs/>
          <w:sz w:val="24"/>
          <w:szCs w:val="24"/>
        </w:rPr>
        <w:t>ell</w:t>
      </w:r>
      <w:r w:rsidRPr="003A570A">
        <w:rPr>
          <w:bCs/>
          <w:sz w:val="24"/>
          <w:szCs w:val="24"/>
        </w:rPr>
        <w:t>a ASL BA</w:t>
      </w:r>
      <w:r>
        <w:rPr>
          <w:bCs/>
          <w:sz w:val="24"/>
          <w:szCs w:val="24"/>
        </w:rPr>
        <w:t>RI</w:t>
      </w:r>
      <w:r w:rsidRPr="003A570A">
        <w:rPr>
          <w:bCs/>
          <w:sz w:val="24"/>
          <w:szCs w:val="24"/>
        </w:rPr>
        <w:t xml:space="preserve"> per la fornitura delle suddette prestazioni per l’anno 2016, remunerate in base alle tariffe regionali stabilite con </w:t>
      </w:r>
      <w:r w:rsidR="0084689D">
        <w:rPr>
          <w:sz w:val="24"/>
          <w:szCs w:val="24"/>
        </w:rPr>
        <w:t>Deliberazione di Giunta Regionale</w:t>
      </w:r>
      <w:r>
        <w:rPr>
          <w:sz w:val="24"/>
          <w:szCs w:val="24"/>
        </w:rPr>
        <w:t xml:space="preserve"> </w:t>
      </w:r>
      <w:r>
        <w:rPr>
          <w:bCs/>
          <w:sz w:val="24"/>
          <w:szCs w:val="24"/>
        </w:rPr>
        <w:t>n.</w:t>
      </w:r>
      <w:r w:rsidRPr="003A570A">
        <w:rPr>
          <w:bCs/>
          <w:sz w:val="24"/>
          <w:szCs w:val="24"/>
        </w:rPr>
        <w:t>1365/2004.</w:t>
      </w:r>
    </w:p>
    <w:p w:rsidR="0084689D" w:rsidRPr="003A570A" w:rsidRDefault="0084689D" w:rsidP="00E477CA">
      <w:pPr>
        <w:tabs>
          <w:tab w:val="left" w:pos="284"/>
        </w:tabs>
        <w:jc w:val="both"/>
        <w:rPr>
          <w:bCs/>
          <w:sz w:val="24"/>
          <w:szCs w:val="24"/>
        </w:rPr>
      </w:pPr>
    </w:p>
    <w:p w:rsidR="00E477CA" w:rsidRPr="0084689D" w:rsidRDefault="00E477CA" w:rsidP="00E477CA">
      <w:pPr>
        <w:tabs>
          <w:tab w:val="left" w:pos="284"/>
        </w:tabs>
        <w:suppressAutoHyphens/>
        <w:jc w:val="both"/>
        <w:rPr>
          <w:b/>
          <w:bCs/>
          <w:i/>
          <w:color w:val="000000"/>
          <w:sz w:val="24"/>
          <w:szCs w:val="24"/>
        </w:rPr>
      </w:pPr>
      <w:r w:rsidRPr="00937ABE">
        <w:rPr>
          <w:b/>
          <w:bCs/>
          <w:i/>
          <w:color w:val="000000"/>
          <w:sz w:val="24"/>
          <w:szCs w:val="24"/>
        </w:rPr>
        <w:t>Centri Dialisi</w:t>
      </w:r>
    </w:p>
    <w:p w:rsidR="0084689D" w:rsidRDefault="0084689D" w:rsidP="00E477CA">
      <w:pPr>
        <w:tabs>
          <w:tab w:val="left" w:pos="284"/>
        </w:tabs>
        <w:suppressAutoHyphens/>
        <w:jc w:val="both"/>
        <w:rPr>
          <w:sz w:val="24"/>
          <w:szCs w:val="24"/>
        </w:rPr>
      </w:pPr>
    </w:p>
    <w:p w:rsidR="00E477CA" w:rsidRDefault="00E477CA" w:rsidP="00E477CA">
      <w:pPr>
        <w:tabs>
          <w:tab w:val="left" w:pos="284"/>
        </w:tabs>
        <w:suppressAutoHyphens/>
        <w:jc w:val="both"/>
        <w:rPr>
          <w:sz w:val="24"/>
          <w:szCs w:val="24"/>
        </w:rPr>
      </w:pPr>
      <w:r w:rsidRPr="003A570A">
        <w:rPr>
          <w:sz w:val="24"/>
          <w:szCs w:val="24"/>
        </w:rPr>
        <w:t xml:space="preserve">Con </w:t>
      </w:r>
      <w:r w:rsidR="0084689D">
        <w:rPr>
          <w:sz w:val="24"/>
          <w:szCs w:val="24"/>
        </w:rPr>
        <w:t>Deliberazione DG n.352 del 17/</w:t>
      </w:r>
      <w:r w:rsidRPr="003A570A">
        <w:rPr>
          <w:sz w:val="24"/>
          <w:szCs w:val="24"/>
        </w:rPr>
        <w:t xml:space="preserve">2/2016 </w:t>
      </w:r>
      <w:r>
        <w:rPr>
          <w:bCs/>
          <w:sz w:val="24"/>
          <w:szCs w:val="24"/>
        </w:rPr>
        <w:t>si è</w:t>
      </w:r>
      <w:r w:rsidRPr="003A570A">
        <w:rPr>
          <w:bCs/>
          <w:sz w:val="24"/>
          <w:szCs w:val="24"/>
        </w:rPr>
        <w:t xml:space="preserve"> proced</w:t>
      </w:r>
      <w:r>
        <w:rPr>
          <w:bCs/>
          <w:sz w:val="24"/>
          <w:szCs w:val="24"/>
        </w:rPr>
        <w:t>uto</w:t>
      </w:r>
      <w:r w:rsidRPr="003A570A">
        <w:rPr>
          <w:bCs/>
          <w:sz w:val="24"/>
          <w:szCs w:val="24"/>
        </w:rPr>
        <w:t xml:space="preserve"> all’acquisto di prestazioni di emodialisi erogate dai Centri di Dialisi con posti rene accreditati e/o autorizzati, gestiti dalle Società “New Dialsrl”, “C.B.H. Città di Bari Hospital spa” e “Diaverum Italia srl”, insistenti nel territorio di competenza della </w:t>
      </w:r>
      <w:r>
        <w:rPr>
          <w:bCs/>
          <w:sz w:val="24"/>
          <w:szCs w:val="24"/>
        </w:rPr>
        <w:t>azienda</w:t>
      </w:r>
      <w:r w:rsidRPr="003A570A">
        <w:rPr>
          <w:b/>
          <w:sz w:val="24"/>
          <w:szCs w:val="24"/>
        </w:rPr>
        <w:t xml:space="preserve">, </w:t>
      </w:r>
      <w:r w:rsidRPr="003A570A">
        <w:rPr>
          <w:sz w:val="24"/>
          <w:szCs w:val="24"/>
        </w:rPr>
        <w:t>per l’anno 2016, nel rispetto dell’</w:t>
      </w:r>
      <w:r w:rsidR="0084689D">
        <w:rPr>
          <w:spacing w:val="-2"/>
          <w:sz w:val="24"/>
          <w:szCs w:val="24"/>
        </w:rPr>
        <w:t>art.7 comma 3 della L.R. n.</w:t>
      </w:r>
      <w:r w:rsidRPr="003A570A">
        <w:rPr>
          <w:spacing w:val="-2"/>
          <w:sz w:val="24"/>
          <w:szCs w:val="24"/>
        </w:rPr>
        <w:t>4/2010</w:t>
      </w:r>
      <w:r w:rsidRPr="003A570A">
        <w:rPr>
          <w:sz w:val="24"/>
          <w:szCs w:val="24"/>
        </w:rPr>
        <w:t>, nonché del regolamento aziendale che disciplina l’immissione di nuovi pazienti nefropatici, rispetto a quelli in carico alla data del 31</w:t>
      </w:r>
      <w:r>
        <w:rPr>
          <w:sz w:val="24"/>
          <w:szCs w:val="24"/>
        </w:rPr>
        <w:t>/</w:t>
      </w:r>
      <w:r w:rsidRPr="003A570A">
        <w:rPr>
          <w:sz w:val="24"/>
          <w:szCs w:val="24"/>
        </w:rPr>
        <w:t>12</w:t>
      </w:r>
      <w:r>
        <w:rPr>
          <w:sz w:val="24"/>
          <w:szCs w:val="24"/>
        </w:rPr>
        <w:t>/</w:t>
      </w:r>
      <w:r w:rsidRPr="003A570A">
        <w:rPr>
          <w:sz w:val="24"/>
          <w:szCs w:val="24"/>
        </w:rPr>
        <w:t xml:space="preserve">2009, di cui alle </w:t>
      </w:r>
      <w:r w:rsidR="0084689D">
        <w:rPr>
          <w:sz w:val="24"/>
          <w:szCs w:val="24"/>
        </w:rPr>
        <w:t xml:space="preserve">Deliberazioni </w:t>
      </w:r>
      <w:r>
        <w:rPr>
          <w:sz w:val="24"/>
          <w:szCs w:val="24"/>
        </w:rPr>
        <w:t>DG n.1642/2014 e n.</w:t>
      </w:r>
      <w:r w:rsidRPr="003A570A">
        <w:rPr>
          <w:sz w:val="24"/>
          <w:szCs w:val="24"/>
        </w:rPr>
        <w:t>2239/2014.</w:t>
      </w:r>
    </w:p>
    <w:p w:rsidR="00E477CA" w:rsidRDefault="00E477CA" w:rsidP="00E477CA">
      <w:pPr>
        <w:jc w:val="both"/>
        <w:rPr>
          <w:sz w:val="24"/>
          <w:szCs w:val="24"/>
        </w:rPr>
      </w:pPr>
    </w:p>
    <w:p w:rsidR="00E477CA" w:rsidRPr="003A570A" w:rsidRDefault="00E477CA" w:rsidP="0084689D">
      <w:pPr>
        <w:jc w:val="both"/>
        <w:rPr>
          <w:sz w:val="24"/>
          <w:szCs w:val="24"/>
        </w:rPr>
      </w:pPr>
      <w:r w:rsidRPr="003A570A">
        <w:rPr>
          <w:sz w:val="24"/>
          <w:szCs w:val="24"/>
        </w:rPr>
        <w:t xml:space="preserve">Seppur non in presenza di uno schema tipo di accordo contrattuale deliberato dalla Regione Puglia, con nota prot. </w:t>
      </w:r>
      <w:r>
        <w:rPr>
          <w:sz w:val="24"/>
          <w:szCs w:val="24"/>
        </w:rPr>
        <w:t>n</w:t>
      </w:r>
      <w:r w:rsidR="0084689D">
        <w:rPr>
          <w:sz w:val="24"/>
          <w:szCs w:val="24"/>
        </w:rPr>
        <w:t>. 36202/UOR01 del 19/</w:t>
      </w:r>
      <w:r w:rsidRPr="003A570A">
        <w:rPr>
          <w:sz w:val="24"/>
          <w:szCs w:val="24"/>
        </w:rPr>
        <w:t xml:space="preserve">2/2016, trasmessa in pari data a mezzo PEC, </w:t>
      </w:r>
      <w:r>
        <w:rPr>
          <w:sz w:val="24"/>
          <w:szCs w:val="24"/>
        </w:rPr>
        <w:t xml:space="preserve">sono state </w:t>
      </w:r>
      <w:r w:rsidRPr="003A570A">
        <w:rPr>
          <w:sz w:val="24"/>
          <w:szCs w:val="24"/>
        </w:rPr>
        <w:t>convoca</w:t>
      </w:r>
      <w:r>
        <w:rPr>
          <w:sz w:val="24"/>
          <w:szCs w:val="24"/>
        </w:rPr>
        <w:t>te in data 26/</w:t>
      </w:r>
      <w:r w:rsidRPr="003A570A">
        <w:rPr>
          <w:sz w:val="24"/>
          <w:szCs w:val="24"/>
        </w:rPr>
        <w:t>2/2016 le predette Strutture per la sottoscrizione degli accordi contrattuali per l’anno 2016 per l’erogazione e l’acquisto di prestazioni emodialitiche, nonché del</w:t>
      </w:r>
      <w:r>
        <w:rPr>
          <w:sz w:val="24"/>
          <w:szCs w:val="24"/>
        </w:rPr>
        <w:t xml:space="preserve">l’addendum contrattuale relativo al servizio complementare </w:t>
      </w:r>
      <w:r w:rsidRPr="003A570A">
        <w:rPr>
          <w:sz w:val="24"/>
          <w:szCs w:val="24"/>
        </w:rPr>
        <w:t xml:space="preserve">per trasporto pazienti </w:t>
      </w:r>
      <w:r>
        <w:rPr>
          <w:sz w:val="24"/>
          <w:szCs w:val="24"/>
        </w:rPr>
        <w:t>dializzati</w:t>
      </w:r>
      <w:r w:rsidR="0084689D">
        <w:rPr>
          <w:sz w:val="24"/>
          <w:szCs w:val="24"/>
        </w:rPr>
        <w:t xml:space="preserve"> </w:t>
      </w:r>
      <w:r>
        <w:rPr>
          <w:sz w:val="24"/>
          <w:szCs w:val="24"/>
        </w:rPr>
        <w:t xml:space="preserve">presso le Strutture private </w:t>
      </w:r>
      <w:r w:rsidRPr="003A570A">
        <w:rPr>
          <w:sz w:val="24"/>
          <w:szCs w:val="24"/>
        </w:rPr>
        <w:t>per</w:t>
      </w:r>
      <w:r>
        <w:rPr>
          <w:sz w:val="24"/>
          <w:szCs w:val="24"/>
        </w:rPr>
        <w:t xml:space="preserve"> il medesimo</w:t>
      </w:r>
      <w:r w:rsidRPr="003A570A">
        <w:rPr>
          <w:sz w:val="24"/>
          <w:szCs w:val="24"/>
        </w:rPr>
        <w:t xml:space="preserve"> anno 2016.</w:t>
      </w:r>
    </w:p>
    <w:p w:rsidR="00E477CA" w:rsidRPr="00BB68A1" w:rsidRDefault="00E477CA" w:rsidP="00E477CA">
      <w:pPr>
        <w:tabs>
          <w:tab w:val="left" w:pos="284"/>
        </w:tabs>
        <w:jc w:val="both"/>
        <w:rPr>
          <w:bCs/>
          <w:sz w:val="24"/>
          <w:szCs w:val="24"/>
        </w:rPr>
      </w:pPr>
    </w:p>
    <w:p w:rsidR="00A4474F" w:rsidRPr="003A570A" w:rsidRDefault="00A4474F" w:rsidP="00A4474F">
      <w:pPr>
        <w:pStyle w:val="Corpotesto"/>
        <w:tabs>
          <w:tab w:val="left" w:pos="11199"/>
          <w:tab w:val="left" w:pos="14005"/>
        </w:tabs>
        <w:ind w:right="-29"/>
      </w:pPr>
    </w:p>
    <w:p w:rsidR="00A4474F" w:rsidRPr="007F33A0" w:rsidRDefault="00352FB9" w:rsidP="007F33A0">
      <w:pPr>
        <w:pStyle w:val="Titolo2"/>
        <w:pBdr>
          <w:top w:val="single" w:sz="4" w:space="1" w:color="auto"/>
          <w:left w:val="single" w:sz="4" w:space="4" w:color="auto"/>
          <w:bottom w:val="single" w:sz="4" w:space="1" w:color="auto"/>
          <w:right w:val="single" w:sz="4" w:space="4" w:color="auto"/>
        </w:pBdr>
        <w:ind w:left="0"/>
        <w:jc w:val="both"/>
        <w:rPr>
          <w:lang w:eastAsia="it-IT"/>
        </w:rPr>
      </w:pPr>
      <w:bookmarkStart w:id="16" w:name="_Toc339793615"/>
      <w:r w:rsidRPr="009D2E7B">
        <w:rPr>
          <w:b/>
          <w:lang w:eastAsia="it-IT"/>
        </w:rPr>
        <w:t xml:space="preserve">2.7 </w:t>
      </w:r>
      <w:r w:rsidR="00F11B00" w:rsidRPr="009D2E7B">
        <w:rPr>
          <w:b/>
          <w:lang w:eastAsia="it-IT"/>
        </w:rPr>
        <w:t xml:space="preserve"> </w:t>
      </w:r>
      <w:r w:rsidR="00A4474F" w:rsidRPr="009D2E7B">
        <w:rPr>
          <w:b/>
          <w:lang w:eastAsia="it-IT"/>
        </w:rPr>
        <w:t>Garanzia del corretto, completo e tempestivo inserimento nel sistema informativo sanitario di tutti i dati attinenti ai flussi informativi obbligatori nazionali e regionali</w:t>
      </w:r>
      <w:bookmarkEnd w:id="16"/>
    </w:p>
    <w:p w:rsidR="00A4474F" w:rsidRPr="003A570A" w:rsidRDefault="00A4474F" w:rsidP="00A4474F">
      <w:pPr>
        <w:pStyle w:val="Corpotesto"/>
        <w:tabs>
          <w:tab w:val="left" w:pos="11199"/>
          <w:tab w:val="left" w:pos="14005"/>
        </w:tabs>
        <w:ind w:right="-29"/>
      </w:pPr>
    </w:p>
    <w:p w:rsidR="00422902" w:rsidRPr="00BB1E99" w:rsidRDefault="00422902" w:rsidP="00422902">
      <w:pPr>
        <w:shd w:val="clear" w:color="auto" w:fill="FFFFFF"/>
        <w:jc w:val="both"/>
        <w:rPr>
          <w:sz w:val="24"/>
          <w:szCs w:val="24"/>
        </w:rPr>
      </w:pPr>
      <w:r>
        <w:rPr>
          <w:sz w:val="24"/>
          <w:szCs w:val="24"/>
        </w:rPr>
        <w:t xml:space="preserve">Si riepilogano di seguito gli adempimenti previsti </w:t>
      </w:r>
      <w:r w:rsidRPr="00BB1E99">
        <w:rPr>
          <w:sz w:val="24"/>
          <w:szCs w:val="24"/>
        </w:rPr>
        <w:t>dalla Deliberazione di Giunta Regionale n.2713 del 18/2/2014 e successivamente dalla Deliberazione di Giunta Regionalen.231 dell’8/3/2016:</w:t>
      </w:r>
    </w:p>
    <w:p w:rsidR="00422902" w:rsidRPr="00BB1E99" w:rsidRDefault="00422902" w:rsidP="00DF0612">
      <w:pPr>
        <w:numPr>
          <w:ilvl w:val="0"/>
          <w:numId w:val="39"/>
        </w:numPr>
        <w:shd w:val="clear" w:color="auto" w:fill="FFFFFF"/>
        <w:jc w:val="both"/>
        <w:rPr>
          <w:sz w:val="24"/>
          <w:szCs w:val="24"/>
        </w:rPr>
      </w:pPr>
      <w:r w:rsidRPr="00BB1E99">
        <w:rPr>
          <w:sz w:val="24"/>
          <w:szCs w:val="24"/>
        </w:rPr>
        <w:lastRenderedPageBreak/>
        <w:t>Schede di Dimissione Ospedaliera e CEDAP, D11 e D12 – D.M. 380/2000, D.M. 8/7/2010 n. 135, D.M. 349/2001;</w:t>
      </w:r>
    </w:p>
    <w:p w:rsidR="00422902" w:rsidRPr="00BB1E99" w:rsidRDefault="00422902" w:rsidP="00DF0612">
      <w:pPr>
        <w:numPr>
          <w:ilvl w:val="0"/>
          <w:numId w:val="39"/>
        </w:numPr>
        <w:shd w:val="clear" w:color="auto" w:fill="FFFFFF"/>
        <w:jc w:val="both"/>
        <w:rPr>
          <w:sz w:val="24"/>
          <w:szCs w:val="24"/>
        </w:rPr>
      </w:pPr>
      <w:r w:rsidRPr="00BB1E99">
        <w:rPr>
          <w:sz w:val="24"/>
          <w:szCs w:val="24"/>
        </w:rPr>
        <w:t>Conferimento dati a NSIS (attività gestionali) – D.M. 5/12/2006 (mod HSP, STS, RIA e FLS);</w:t>
      </w:r>
    </w:p>
    <w:p w:rsidR="00422902" w:rsidRPr="00BB1E99" w:rsidRDefault="00422902" w:rsidP="00DF0612">
      <w:pPr>
        <w:numPr>
          <w:ilvl w:val="0"/>
          <w:numId w:val="39"/>
        </w:numPr>
        <w:shd w:val="clear" w:color="auto" w:fill="FFFFFF"/>
        <w:jc w:val="both"/>
        <w:rPr>
          <w:sz w:val="24"/>
          <w:szCs w:val="24"/>
        </w:rPr>
      </w:pPr>
      <w:r w:rsidRPr="00BB1E99">
        <w:rPr>
          <w:sz w:val="24"/>
          <w:szCs w:val="24"/>
        </w:rPr>
        <w:t>Dispositivi medici – D.M. 11/6/2010;</w:t>
      </w:r>
    </w:p>
    <w:p w:rsidR="00422902" w:rsidRPr="00BB1E99" w:rsidRDefault="00422902" w:rsidP="00DF0612">
      <w:pPr>
        <w:numPr>
          <w:ilvl w:val="0"/>
          <w:numId w:val="39"/>
        </w:numPr>
        <w:shd w:val="clear" w:color="auto" w:fill="FFFFFF"/>
        <w:jc w:val="both"/>
        <w:rPr>
          <w:sz w:val="24"/>
          <w:szCs w:val="24"/>
        </w:rPr>
      </w:pPr>
      <w:r w:rsidRPr="00BB1E99">
        <w:rPr>
          <w:sz w:val="24"/>
          <w:szCs w:val="24"/>
        </w:rPr>
        <w:t>Distribuzione diretta dei farmaci – D.M. 31 luglio 2007 e smi;</w:t>
      </w:r>
    </w:p>
    <w:p w:rsidR="00422902" w:rsidRPr="00BB1E99" w:rsidRDefault="00422902" w:rsidP="00DF0612">
      <w:pPr>
        <w:numPr>
          <w:ilvl w:val="0"/>
          <w:numId w:val="39"/>
        </w:numPr>
        <w:shd w:val="clear" w:color="auto" w:fill="FFFFFF"/>
        <w:jc w:val="both"/>
        <w:rPr>
          <w:sz w:val="24"/>
          <w:szCs w:val="24"/>
        </w:rPr>
      </w:pPr>
      <w:r w:rsidRPr="00BB1E99">
        <w:rPr>
          <w:sz w:val="24"/>
          <w:szCs w:val="24"/>
        </w:rPr>
        <w:t>Consumi ospedalieri dei medicinali – D.M. 4/2/2009 e smi;</w:t>
      </w:r>
    </w:p>
    <w:p w:rsidR="00422902" w:rsidRPr="00BB1E99" w:rsidRDefault="00422902" w:rsidP="00DF0612">
      <w:pPr>
        <w:numPr>
          <w:ilvl w:val="0"/>
          <w:numId w:val="39"/>
        </w:numPr>
        <w:shd w:val="clear" w:color="auto" w:fill="FFFFFF"/>
        <w:jc w:val="both"/>
        <w:rPr>
          <w:sz w:val="24"/>
          <w:szCs w:val="24"/>
        </w:rPr>
      </w:pPr>
      <w:r w:rsidRPr="00BB1E99">
        <w:rPr>
          <w:sz w:val="24"/>
          <w:szCs w:val="24"/>
        </w:rPr>
        <w:t>Rischio clinico e sicurezza dei pazienti – D.M. 11/12/2009;</w:t>
      </w:r>
    </w:p>
    <w:p w:rsidR="00422902" w:rsidRPr="00BB1E99" w:rsidRDefault="00422902" w:rsidP="00DF0612">
      <w:pPr>
        <w:numPr>
          <w:ilvl w:val="0"/>
          <w:numId w:val="39"/>
        </w:numPr>
        <w:shd w:val="clear" w:color="auto" w:fill="FFFFFF"/>
        <w:jc w:val="both"/>
        <w:rPr>
          <w:sz w:val="24"/>
          <w:szCs w:val="24"/>
        </w:rPr>
      </w:pPr>
      <w:r w:rsidRPr="00BB1E99">
        <w:rPr>
          <w:sz w:val="24"/>
          <w:szCs w:val="24"/>
        </w:rPr>
        <w:t>NSIS-EMUR (Pronto Soccorso) – D.M. 17/12/2008 e smi;</w:t>
      </w:r>
    </w:p>
    <w:p w:rsidR="00422902" w:rsidRPr="00BB1E99" w:rsidRDefault="00422902" w:rsidP="00DF0612">
      <w:pPr>
        <w:numPr>
          <w:ilvl w:val="0"/>
          <w:numId w:val="39"/>
        </w:numPr>
        <w:shd w:val="clear" w:color="auto" w:fill="FFFFFF"/>
        <w:jc w:val="both"/>
        <w:rPr>
          <w:sz w:val="24"/>
          <w:szCs w:val="24"/>
        </w:rPr>
      </w:pPr>
      <w:r w:rsidRPr="00BB1E99">
        <w:rPr>
          <w:sz w:val="24"/>
          <w:szCs w:val="24"/>
        </w:rPr>
        <w:t>Assistenza domiciliare NSIS-SIAD – D.M. 17/12/2008 e smi;</w:t>
      </w:r>
    </w:p>
    <w:p w:rsidR="00422902" w:rsidRPr="00BB1E99" w:rsidRDefault="00422902" w:rsidP="00DF0612">
      <w:pPr>
        <w:numPr>
          <w:ilvl w:val="0"/>
          <w:numId w:val="39"/>
        </w:numPr>
        <w:shd w:val="clear" w:color="auto" w:fill="FFFFFF"/>
        <w:jc w:val="both"/>
        <w:rPr>
          <w:sz w:val="24"/>
          <w:szCs w:val="24"/>
        </w:rPr>
      </w:pPr>
      <w:r w:rsidRPr="00BB1E99">
        <w:rPr>
          <w:sz w:val="24"/>
          <w:szCs w:val="24"/>
        </w:rPr>
        <w:t>Assistenza residenziale e semiresidenziale NSIS-FAR (3) – D.M. 17/12/2008 e smi;</w:t>
      </w:r>
    </w:p>
    <w:p w:rsidR="00422902" w:rsidRPr="00BB1E99" w:rsidRDefault="00422902" w:rsidP="00DF0612">
      <w:pPr>
        <w:numPr>
          <w:ilvl w:val="0"/>
          <w:numId w:val="39"/>
        </w:numPr>
        <w:shd w:val="clear" w:color="auto" w:fill="FFFFFF"/>
        <w:jc w:val="both"/>
        <w:rPr>
          <w:sz w:val="24"/>
          <w:szCs w:val="24"/>
        </w:rPr>
      </w:pPr>
      <w:r w:rsidRPr="00BB1E99">
        <w:rPr>
          <w:sz w:val="24"/>
          <w:szCs w:val="24"/>
        </w:rPr>
        <w:t>Salute mentale NSIS-SISM – D.M. 15/10/2010 e smi;</w:t>
      </w:r>
    </w:p>
    <w:p w:rsidR="00422902" w:rsidRPr="00BB1E99" w:rsidRDefault="00422902" w:rsidP="00DF0612">
      <w:pPr>
        <w:numPr>
          <w:ilvl w:val="0"/>
          <w:numId w:val="39"/>
        </w:numPr>
        <w:shd w:val="clear" w:color="auto" w:fill="FFFFFF"/>
        <w:jc w:val="both"/>
        <w:rPr>
          <w:sz w:val="24"/>
          <w:szCs w:val="24"/>
        </w:rPr>
      </w:pPr>
      <w:r w:rsidRPr="00BB1E99">
        <w:rPr>
          <w:sz w:val="24"/>
          <w:szCs w:val="24"/>
        </w:rPr>
        <w:t>Dipendenza da sostanze stupefacenti NSIS-SIND – D.M. 11/6/ 2010;</w:t>
      </w:r>
    </w:p>
    <w:p w:rsidR="00422902" w:rsidRPr="00BB1E99" w:rsidRDefault="00422902" w:rsidP="00DF0612">
      <w:pPr>
        <w:numPr>
          <w:ilvl w:val="0"/>
          <w:numId w:val="39"/>
        </w:numPr>
        <w:shd w:val="clear" w:color="auto" w:fill="FFFFFF"/>
        <w:jc w:val="both"/>
        <w:rPr>
          <w:sz w:val="24"/>
          <w:szCs w:val="24"/>
        </w:rPr>
      </w:pPr>
      <w:r w:rsidRPr="00BB1E99">
        <w:rPr>
          <w:sz w:val="24"/>
          <w:szCs w:val="24"/>
        </w:rPr>
        <w:t>Flusso</w:t>
      </w:r>
      <w:r w:rsidR="0084689D">
        <w:rPr>
          <w:sz w:val="24"/>
          <w:szCs w:val="24"/>
        </w:rPr>
        <w:t xml:space="preserve"> </w:t>
      </w:r>
      <w:r w:rsidRPr="00BB1E99">
        <w:rPr>
          <w:sz w:val="24"/>
          <w:szCs w:val="24"/>
        </w:rPr>
        <w:t>Hospice – D.M. 6/6/2012;</w:t>
      </w:r>
    </w:p>
    <w:p w:rsidR="00422902" w:rsidRPr="00BB1E99" w:rsidRDefault="00422902" w:rsidP="00DF0612">
      <w:pPr>
        <w:numPr>
          <w:ilvl w:val="0"/>
          <w:numId w:val="39"/>
        </w:numPr>
        <w:shd w:val="clear" w:color="auto" w:fill="FFFFFF"/>
        <w:jc w:val="both"/>
        <w:rPr>
          <w:sz w:val="24"/>
          <w:szCs w:val="24"/>
        </w:rPr>
      </w:pPr>
      <w:r w:rsidRPr="00BB1E99">
        <w:rPr>
          <w:sz w:val="24"/>
          <w:szCs w:val="24"/>
        </w:rPr>
        <w:t>Flusso delle grandi macchine – D.M. 22/4/2014;</w:t>
      </w:r>
    </w:p>
    <w:p w:rsidR="00422902" w:rsidRPr="00BB1E99" w:rsidRDefault="00422902" w:rsidP="00DF0612">
      <w:pPr>
        <w:numPr>
          <w:ilvl w:val="0"/>
          <w:numId w:val="39"/>
        </w:numPr>
        <w:shd w:val="clear" w:color="auto" w:fill="FFFFFF"/>
        <w:jc w:val="both"/>
        <w:rPr>
          <w:sz w:val="24"/>
          <w:szCs w:val="24"/>
        </w:rPr>
      </w:pPr>
      <w:r w:rsidRPr="00BB1E99">
        <w:rPr>
          <w:sz w:val="24"/>
          <w:szCs w:val="24"/>
        </w:rPr>
        <w:t>Flusso dei Direttori di Struttura Complessa;</w:t>
      </w:r>
    </w:p>
    <w:p w:rsidR="00422902" w:rsidRPr="00BB1E99" w:rsidRDefault="00422902" w:rsidP="00DF0612">
      <w:pPr>
        <w:numPr>
          <w:ilvl w:val="0"/>
          <w:numId w:val="39"/>
        </w:numPr>
        <w:shd w:val="clear" w:color="auto" w:fill="FFFFFF"/>
        <w:jc w:val="both"/>
        <w:rPr>
          <w:sz w:val="24"/>
          <w:szCs w:val="24"/>
        </w:rPr>
      </w:pPr>
      <w:r w:rsidRPr="00BB1E99">
        <w:rPr>
          <w:sz w:val="24"/>
          <w:szCs w:val="24"/>
        </w:rPr>
        <w:t>Ricetta dematerializzata – D.M. 02/11/2011;</w:t>
      </w:r>
    </w:p>
    <w:p w:rsidR="00422902" w:rsidRPr="00BB1E99" w:rsidRDefault="00422902" w:rsidP="00DF0612">
      <w:pPr>
        <w:numPr>
          <w:ilvl w:val="0"/>
          <w:numId w:val="39"/>
        </w:numPr>
        <w:shd w:val="clear" w:color="auto" w:fill="FFFFFF"/>
        <w:jc w:val="both"/>
        <w:rPr>
          <w:sz w:val="24"/>
          <w:szCs w:val="24"/>
        </w:rPr>
      </w:pPr>
      <w:r w:rsidRPr="00BB1E99">
        <w:rPr>
          <w:sz w:val="24"/>
          <w:szCs w:val="24"/>
        </w:rPr>
        <w:t>Sistema TS – Art. 50 L. n.326/2003.</w:t>
      </w:r>
    </w:p>
    <w:p w:rsidR="00422902" w:rsidRPr="00BB1E99" w:rsidRDefault="00422902" w:rsidP="00DF0612">
      <w:pPr>
        <w:numPr>
          <w:ilvl w:val="0"/>
          <w:numId w:val="39"/>
        </w:numPr>
        <w:shd w:val="clear" w:color="auto" w:fill="FFFFFF"/>
        <w:jc w:val="both"/>
        <w:rPr>
          <w:sz w:val="24"/>
          <w:szCs w:val="24"/>
        </w:rPr>
      </w:pPr>
      <w:r w:rsidRPr="00BB1E99">
        <w:rPr>
          <w:sz w:val="24"/>
          <w:szCs w:val="24"/>
        </w:rPr>
        <w:t>Fascicolo Sanitario Elettronico – D.L. 179/2012 L. n.221/2012.</w:t>
      </w:r>
    </w:p>
    <w:p w:rsidR="00422902" w:rsidRPr="00BB1E99" w:rsidRDefault="00422902" w:rsidP="00422902">
      <w:pPr>
        <w:shd w:val="clear" w:color="auto" w:fill="FFFFFF"/>
        <w:jc w:val="both"/>
        <w:rPr>
          <w:sz w:val="24"/>
          <w:szCs w:val="24"/>
        </w:rPr>
      </w:pPr>
    </w:p>
    <w:p w:rsidR="00422902" w:rsidRPr="002137D5" w:rsidRDefault="00422902" w:rsidP="00422902">
      <w:pPr>
        <w:widowControl w:val="0"/>
        <w:autoSpaceDE w:val="0"/>
        <w:autoSpaceDN w:val="0"/>
        <w:adjustRightInd w:val="0"/>
        <w:jc w:val="both"/>
        <w:rPr>
          <w:sz w:val="24"/>
          <w:szCs w:val="24"/>
        </w:rPr>
      </w:pPr>
      <w:r w:rsidRPr="002137D5">
        <w:rPr>
          <w:sz w:val="24"/>
          <w:szCs w:val="24"/>
        </w:rPr>
        <w:t>Con riferimento agli adempimenti della Deliberazione di Giunta Regionale n. 2713/2014, la Direzione Strategica ha effettuato una Con</w:t>
      </w:r>
      <w:r w:rsidR="0084689D">
        <w:rPr>
          <w:sz w:val="24"/>
          <w:szCs w:val="24"/>
        </w:rPr>
        <w:t>ferenza dei Servizi in data 24/</w:t>
      </w:r>
      <w:r w:rsidRPr="002137D5">
        <w:rPr>
          <w:sz w:val="24"/>
          <w:szCs w:val="24"/>
        </w:rPr>
        <w:t>2/2015 al fine di individuare i Referenti dei Flussi Informativi aziendali, anche con l’intento di responsabilizzare tutti gli attori coinvolti circa l’importanza assoluta della trasmissione corretta e puntuale dei dati, secondo le scadenze prescritte dalla Deliberazione di Giunta Regionale n. 2713/2014.</w:t>
      </w:r>
    </w:p>
    <w:p w:rsidR="00422902" w:rsidRPr="00BB1E99" w:rsidRDefault="00422902" w:rsidP="00422902">
      <w:pPr>
        <w:widowControl w:val="0"/>
        <w:autoSpaceDE w:val="0"/>
        <w:autoSpaceDN w:val="0"/>
        <w:adjustRightInd w:val="0"/>
        <w:jc w:val="both"/>
        <w:rPr>
          <w:sz w:val="24"/>
          <w:szCs w:val="24"/>
        </w:rPr>
      </w:pPr>
    </w:p>
    <w:p w:rsidR="00422902" w:rsidRDefault="00422902" w:rsidP="00422902">
      <w:pPr>
        <w:widowControl w:val="0"/>
        <w:autoSpaceDE w:val="0"/>
        <w:autoSpaceDN w:val="0"/>
        <w:adjustRightInd w:val="0"/>
        <w:jc w:val="both"/>
        <w:rPr>
          <w:sz w:val="24"/>
          <w:szCs w:val="24"/>
        </w:rPr>
      </w:pPr>
      <w:r>
        <w:rPr>
          <w:sz w:val="24"/>
          <w:szCs w:val="24"/>
        </w:rPr>
        <w:t>Sono stati individuati referenti per singolo flusso informativo sulla base delle competenze specifiche presenti in Azienda, al fine di aumentare il livello di responsabilizzazione del personale coinvolto e raggiungere gli obiettivi target assegnati dalla Regione. L’U.O. Statistica ed Epidemiologia ha effettuato la supervisione ed il supporto operativo ai singoli referenti per garantire la tempestività e la correttezza degli adempimenti.</w:t>
      </w:r>
    </w:p>
    <w:p w:rsidR="00422902" w:rsidRDefault="00422902" w:rsidP="00422902">
      <w:pPr>
        <w:widowControl w:val="0"/>
        <w:autoSpaceDE w:val="0"/>
        <w:autoSpaceDN w:val="0"/>
        <w:adjustRightInd w:val="0"/>
        <w:jc w:val="both"/>
        <w:rPr>
          <w:sz w:val="24"/>
          <w:szCs w:val="24"/>
        </w:rPr>
      </w:pPr>
    </w:p>
    <w:p w:rsidR="00422902" w:rsidRDefault="00422902" w:rsidP="00422902">
      <w:pPr>
        <w:widowControl w:val="0"/>
        <w:autoSpaceDE w:val="0"/>
        <w:autoSpaceDN w:val="0"/>
        <w:adjustRightInd w:val="0"/>
        <w:jc w:val="both"/>
        <w:rPr>
          <w:sz w:val="24"/>
          <w:szCs w:val="24"/>
        </w:rPr>
      </w:pPr>
      <w:r>
        <w:rPr>
          <w:sz w:val="24"/>
          <w:szCs w:val="24"/>
        </w:rPr>
        <w:t xml:space="preserve">L’attestazione di adempienza per gli obblighi informativi viene effettuata trimestralmente, come da Note richiamate (Prot. 85574/1 del 30/4/2015 per il 1° Trim 2015; </w:t>
      </w:r>
      <w:r w:rsidR="009D2E7B">
        <w:rPr>
          <w:sz w:val="24"/>
          <w:szCs w:val="24"/>
        </w:rPr>
        <w:t xml:space="preserve">Prot. 162206/1 del 02/09/2015 per il 2° Trim 2015; </w:t>
      </w:r>
      <w:r>
        <w:rPr>
          <w:sz w:val="24"/>
          <w:szCs w:val="24"/>
        </w:rPr>
        <w:t>Prot. 211729/1 del 12/11/2015 per il 3° Trim 2015; Prot. 24748 del 5/2/2016 per il 4° Trim 2015; Prot. 94169 del 13/5/2016 per il 1° Trim. 2016;</w:t>
      </w:r>
      <w:r w:rsidRPr="0015572A">
        <w:rPr>
          <w:sz w:val="24"/>
          <w:szCs w:val="24"/>
        </w:rPr>
        <w:t xml:space="preserve"> </w:t>
      </w:r>
      <w:r>
        <w:rPr>
          <w:sz w:val="24"/>
          <w:szCs w:val="24"/>
        </w:rPr>
        <w:t>Prot. 155192/1 del 8/8/2016 per il 2° Trim. 2016).</w:t>
      </w:r>
    </w:p>
    <w:p w:rsidR="00422902" w:rsidRDefault="00422902" w:rsidP="00422902">
      <w:pPr>
        <w:widowControl w:val="0"/>
        <w:autoSpaceDE w:val="0"/>
        <w:autoSpaceDN w:val="0"/>
        <w:adjustRightInd w:val="0"/>
        <w:jc w:val="both"/>
        <w:rPr>
          <w:sz w:val="24"/>
          <w:szCs w:val="24"/>
        </w:rPr>
      </w:pPr>
    </w:p>
    <w:p w:rsidR="00422902" w:rsidRDefault="00422902" w:rsidP="00422902">
      <w:pPr>
        <w:widowControl w:val="0"/>
        <w:autoSpaceDE w:val="0"/>
        <w:autoSpaceDN w:val="0"/>
        <w:adjustRightInd w:val="0"/>
        <w:jc w:val="both"/>
        <w:rPr>
          <w:sz w:val="24"/>
          <w:szCs w:val="24"/>
        </w:rPr>
      </w:pPr>
      <w:r w:rsidRPr="005F4E98">
        <w:rPr>
          <w:sz w:val="24"/>
          <w:szCs w:val="24"/>
        </w:rPr>
        <w:t xml:space="preserve">Nel corso dell’anno 2015 si </w:t>
      </w:r>
      <w:r>
        <w:rPr>
          <w:sz w:val="24"/>
          <w:szCs w:val="24"/>
        </w:rPr>
        <w:t>è provveduto ad attuare azioni correttive per migliorare le percentuali di adempimento agli obblighi informativi, attraverso le seguenti attività:</w:t>
      </w:r>
    </w:p>
    <w:p w:rsidR="0084689D" w:rsidRDefault="00422902" w:rsidP="00DF0612">
      <w:pPr>
        <w:pStyle w:val="Paragrafoelenco"/>
        <w:numPr>
          <w:ilvl w:val="0"/>
          <w:numId w:val="49"/>
        </w:numPr>
        <w:overflowPunct/>
        <w:jc w:val="both"/>
        <w:textAlignment w:val="auto"/>
        <w:rPr>
          <w:szCs w:val="24"/>
        </w:rPr>
      </w:pPr>
      <w:r w:rsidRPr="00D92D46">
        <w:rPr>
          <w:szCs w:val="24"/>
        </w:rPr>
        <w:t>completamento delle dotazioni tecnologiche per favorire la trasmissione di dati</w:t>
      </w:r>
      <w:r>
        <w:rPr>
          <w:szCs w:val="24"/>
        </w:rPr>
        <w:t>;</w:t>
      </w:r>
    </w:p>
    <w:p w:rsidR="0084689D" w:rsidRDefault="00422902" w:rsidP="00DF0612">
      <w:pPr>
        <w:pStyle w:val="Paragrafoelenco"/>
        <w:numPr>
          <w:ilvl w:val="0"/>
          <w:numId w:val="49"/>
        </w:numPr>
        <w:overflowPunct/>
        <w:jc w:val="both"/>
        <w:textAlignment w:val="auto"/>
        <w:rPr>
          <w:szCs w:val="24"/>
        </w:rPr>
      </w:pPr>
      <w:r w:rsidRPr="0084689D">
        <w:rPr>
          <w:szCs w:val="24"/>
        </w:rPr>
        <w:t>incontri specifici con la società Exprivia per risolvere alcune criticità nel trasferimento dei dati;</w:t>
      </w:r>
    </w:p>
    <w:p w:rsidR="0084689D" w:rsidRDefault="00422902" w:rsidP="00DF0612">
      <w:pPr>
        <w:pStyle w:val="Paragrafoelenco"/>
        <w:numPr>
          <w:ilvl w:val="0"/>
          <w:numId w:val="49"/>
        </w:numPr>
        <w:overflowPunct/>
        <w:jc w:val="both"/>
        <w:textAlignment w:val="auto"/>
        <w:rPr>
          <w:szCs w:val="24"/>
        </w:rPr>
      </w:pPr>
      <w:r w:rsidRPr="0084689D">
        <w:rPr>
          <w:szCs w:val="24"/>
        </w:rPr>
        <w:t>inserimento nell’anagrafica di Edotto delle Associazioni di Volontariato, finalizzato alla registrazione di accessi domiciliari oncologici erogati dalle Associazioni di Volontariato;</w:t>
      </w:r>
    </w:p>
    <w:p w:rsidR="0084689D" w:rsidRDefault="00422902" w:rsidP="00DF0612">
      <w:pPr>
        <w:pStyle w:val="Paragrafoelenco"/>
        <w:numPr>
          <w:ilvl w:val="0"/>
          <w:numId w:val="49"/>
        </w:numPr>
        <w:overflowPunct/>
        <w:jc w:val="both"/>
        <w:textAlignment w:val="auto"/>
        <w:rPr>
          <w:szCs w:val="24"/>
        </w:rPr>
      </w:pPr>
      <w:r w:rsidRPr="0084689D">
        <w:rPr>
          <w:szCs w:val="24"/>
        </w:rPr>
        <w:t>inserimento nell’anagrafica di Edotto di tutte le Strutture Socio-sanitarie (Centri Diurni, RSA, RSSA), fornendo alle stesse le credenziali di accesso per potere effettuare in autonomia le registrazioni su Edotto degli ingressi in Struttura;</w:t>
      </w:r>
    </w:p>
    <w:p w:rsidR="00422902" w:rsidRPr="0084689D" w:rsidRDefault="00422902" w:rsidP="00DF0612">
      <w:pPr>
        <w:pStyle w:val="Paragrafoelenco"/>
        <w:numPr>
          <w:ilvl w:val="0"/>
          <w:numId w:val="49"/>
        </w:numPr>
        <w:overflowPunct/>
        <w:jc w:val="both"/>
        <w:textAlignment w:val="auto"/>
        <w:rPr>
          <w:szCs w:val="24"/>
        </w:rPr>
      </w:pPr>
      <w:r w:rsidRPr="0084689D">
        <w:rPr>
          <w:szCs w:val="24"/>
        </w:rPr>
        <w:lastRenderedPageBreak/>
        <w:t>supporto a tutte le Strutture private accreditate per l’inserimento diretto delle prestazioni nei flussi.</w:t>
      </w:r>
    </w:p>
    <w:p w:rsidR="00422902" w:rsidRPr="009C00F1" w:rsidRDefault="00422902" w:rsidP="00422902">
      <w:pPr>
        <w:widowControl w:val="0"/>
        <w:autoSpaceDE w:val="0"/>
        <w:autoSpaceDN w:val="0"/>
        <w:adjustRightInd w:val="0"/>
        <w:jc w:val="both"/>
        <w:rPr>
          <w:sz w:val="24"/>
          <w:szCs w:val="24"/>
        </w:rPr>
      </w:pPr>
    </w:p>
    <w:p w:rsidR="00422902" w:rsidRDefault="00422902" w:rsidP="00422902">
      <w:pPr>
        <w:widowControl w:val="0"/>
        <w:autoSpaceDE w:val="0"/>
        <w:autoSpaceDN w:val="0"/>
        <w:adjustRightInd w:val="0"/>
        <w:jc w:val="both"/>
        <w:rPr>
          <w:sz w:val="24"/>
          <w:szCs w:val="24"/>
        </w:rPr>
      </w:pPr>
      <w:r w:rsidRPr="00C742BA">
        <w:rPr>
          <w:sz w:val="24"/>
          <w:szCs w:val="24"/>
        </w:rPr>
        <w:t xml:space="preserve">I modelli NSIS sono stati compilati ed inviati </w:t>
      </w:r>
      <w:r>
        <w:rPr>
          <w:sz w:val="24"/>
          <w:szCs w:val="24"/>
        </w:rPr>
        <w:t>nel rispetto dei termini imposti.</w:t>
      </w:r>
    </w:p>
    <w:p w:rsidR="00A4474F" w:rsidRPr="003A570A" w:rsidRDefault="00A4474F" w:rsidP="00C60DC7">
      <w:pPr>
        <w:pStyle w:val="Corpotesto"/>
        <w:tabs>
          <w:tab w:val="left" w:pos="11199"/>
          <w:tab w:val="left" w:pos="14005"/>
        </w:tabs>
        <w:ind w:right="-29"/>
      </w:pPr>
    </w:p>
    <w:p w:rsidR="00A4474F" w:rsidRPr="003A570A" w:rsidRDefault="00A4474F" w:rsidP="00C60DC7">
      <w:pPr>
        <w:pStyle w:val="Corpotesto"/>
        <w:tabs>
          <w:tab w:val="left" w:pos="11199"/>
          <w:tab w:val="left" w:pos="14005"/>
        </w:tabs>
        <w:ind w:right="-29"/>
      </w:pPr>
    </w:p>
    <w:p w:rsidR="00A4474F" w:rsidRPr="007F33A0" w:rsidRDefault="00352FB9" w:rsidP="007F33A0">
      <w:pPr>
        <w:pStyle w:val="Titolo2"/>
        <w:pBdr>
          <w:top w:val="single" w:sz="4" w:space="1" w:color="auto"/>
          <w:left w:val="single" w:sz="4" w:space="4" w:color="auto"/>
          <w:bottom w:val="single" w:sz="4" w:space="1" w:color="auto"/>
          <w:right w:val="single" w:sz="4" w:space="4" w:color="auto"/>
        </w:pBdr>
        <w:ind w:left="0"/>
        <w:jc w:val="both"/>
        <w:rPr>
          <w:lang w:eastAsia="it-IT"/>
        </w:rPr>
      </w:pPr>
      <w:bookmarkStart w:id="17" w:name="_Toc339793616"/>
      <w:r w:rsidRPr="007F33A0">
        <w:rPr>
          <w:b/>
          <w:lang w:eastAsia="it-IT"/>
        </w:rPr>
        <w:t xml:space="preserve">2.8 </w:t>
      </w:r>
      <w:r w:rsidR="00F11B00">
        <w:rPr>
          <w:b/>
          <w:lang w:eastAsia="it-IT"/>
        </w:rPr>
        <w:t xml:space="preserve"> </w:t>
      </w:r>
      <w:r w:rsidR="00A4474F" w:rsidRPr="007F33A0">
        <w:rPr>
          <w:b/>
          <w:lang w:eastAsia="it-IT"/>
        </w:rPr>
        <w:t>Controllo e monitoraggio dei comportamenti prescrittivi dei medici di medicina generale e pediatri di libera scelta</w:t>
      </w:r>
      <w:bookmarkEnd w:id="17"/>
    </w:p>
    <w:p w:rsidR="00A4474F" w:rsidRPr="005D1784" w:rsidRDefault="00A4474F" w:rsidP="00897872">
      <w:pPr>
        <w:pStyle w:val="Corpotesto"/>
        <w:tabs>
          <w:tab w:val="left" w:pos="11199"/>
          <w:tab w:val="left" w:pos="14005"/>
        </w:tabs>
        <w:ind w:right="-29"/>
        <w:rPr>
          <w:szCs w:val="24"/>
        </w:rPr>
      </w:pPr>
    </w:p>
    <w:p w:rsidR="009A76C6" w:rsidRPr="005D1784" w:rsidRDefault="009A76C6" w:rsidP="00897872">
      <w:pPr>
        <w:jc w:val="both"/>
        <w:rPr>
          <w:sz w:val="24"/>
          <w:szCs w:val="24"/>
        </w:rPr>
      </w:pPr>
      <w:r w:rsidRPr="005D1784">
        <w:rPr>
          <w:sz w:val="24"/>
          <w:szCs w:val="24"/>
        </w:rPr>
        <w:t>Il numero di prescrittori che inseriscono i piani terapeutici in EDOTTO è in continuo incremento anche grazie all’attività di sensib</w:t>
      </w:r>
      <w:r w:rsidR="00897872">
        <w:rPr>
          <w:sz w:val="24"/>
          <w:szCs w:val="24"/>
        </w:rPr>
        <w:t>i</w:t>
      </w:r>
      <w:r w:rsidRPr="005D1784">
        <w:rPr>
          <w:sz w:val="24"/>
          <w:szCs w:val="24"/>
        </w:rPr>
        <w:t>lizzazione dei medici specialisti ospedalieri e territoriali, in ambito pubblico e privato.</w:t>
      </w:r>
    </w:p>
    <w:p w:rsidR="002169E8" w:rsidRDefault="002169E8" w:rsidP="00897872">
      <w:pPr>
        <w:jc w:val="both"/>
        <w:rPr>
          <w:sz w:val="24"/>
          <w:szCs w:val="24"/>
        </w:rPr>
      </w:pPr>
    </w:p>
    <w:p w:rsidR="009A76C6" w:rsidRPr="005D1784" w:rsidRDefault="009A76C6" w:rsidP="00897872">
      <w:pPr>
        <w:jc w:val="both"/>
        <w:rPr>
          <w:sz w:val="24"/>
          <w:szCs w:val="24"/>
        </w:rPr>
      </w:pPr>
      <w:r w:rsidRPr="005D1784">
        <w:rPr>
          <w:sz w:val="24"/>
          <w:szCs w:val="24"/>
        </w:rPr>
        <w:t>Compatibilmente con quanto offerto dalla piattaforma ED</w:t>
      </w:r>
      <w:r w:rsidR="00691FBF">
        <w:rPr>
          <w:sz w:val="24"/>
          <w:szCs w:val="24"/>
        </w:rPr>
        <w:t>OTTO, oggi ancora, secondo il Dipartimento del Farmaco, priva di diverse funzionalità utili al controllo</w:t>
      </w:r>
      <w:r w:rsidRPr="005D1784">
        <w:rPr>
          <w:sz w:val="24"/>
          <w:szCs w:val="24"/>
        </w:rPr>
        <w:t xml:space="preserve">, sono stati effettuati controlli incrociati tra le prescrizioni farmaceutiche dei </w:t>
      </w:r>
      <w:r w:rsidR="0064772D">
        <w:rPr>
          <w:sz w:val="24"/>
          <w:szCs w:val="24"/>
        </w:rPr>
        <w:t>Medici di Medicina Generale</w:t>
      </w:r>
      <w:r w:rsidRPr="005D1784">
        <w:rPr>
          <w:sz w:val="24"/>
          <w:szCs w:val="24"/>
        </w:rPr>
        <w:t xml:space="preserve"> ed i Piani Terapeutici pervenuti all’Area Farmaceutica, finalizzati alla verifica dell’aderenza dei piani terapeutici alle linee guida nazionali e regionali in materia di appropriatezza prescrittiva. Viene quindi prodotto report semestrale di verifica tra indicazione riportata sul piano terapeutico e normativa nazionale, con specifica, per ogni specialità erogata, di:</w:t>
      </w:r>
    </w:p>
    <w:p w:rsidR="0064772D" w:rsidRDefault="009A76C6" w:rsidP="00DF0612">
      <w:pPr>
        <w:widowControl w:val="0"/>
        <w:numPr>
          <w:ilvl w:val="0"/>
          <w:numId w:val="36"/>
        </w:numPr>
        <w:autoSpaceDE w:val="0"/>
        <w:autoSpaceDN w:val="0"/>
        <w:adjustRightInd w:val="0"/>
        <w:jc w:val="both"/>
        <w:rPr>
          <w:sz w:val="24"/>
          <w:szCs w:val="24"/>
        </w:rPr>
      </w:pPr>
      <w:r w:rsidRPr="005D1784">
        <w:rPr>
          <w:sz w:val="24"/>
          <w:szCs w:val="24"/>
        </w:rPr>
        <w:t>numero di pazienti</w:t>
      </w:r>
    </w:p>
    <w:p w:rsidR="0064772D" w:rsidRDefault="009A76C6" w:rsidP="00DF0612">
      <w:pPr>
        <w:widowControl w:val="0"/>
        <w:numPr>
          <w:ilvl w:val="0"/>
          <w:numId w:val="36"/>
        </w:numPr>
        <w:autoSpaceDE w:val="0"/>
        <w:autoSpaceDN w:val="0"/>
        <w:adjustRightInd w:val="0"/>
        <w:jc w:val="both"/>
        <w:rPr>
          <w:sz w:val="24"/>
          <w:szCs w:val="24"/>
        </w:rPr>
      </w:pPr>
      <w:r w:rsidRPr="0064772D">
        <w:rPr>
          <w:sz w:val="24"/>
          <w:szCs w:val="24"/>
        </w:rPr>
        <w:t>indicazione per la patologia</w:t>
      </w:r>
    </w:p>
    <w:p w:rsidR="0064772D" w:rsidRDefault="009A76C6" w:rsidP="00DF0612">
      <w:pPr>
        <w:widowControl w:val="0"/>
        <w:numPr>
          <w:ilvl w:val="0"/>
          <w:numId w:val="36"/>
        </w:numPr>
        <w:autoSpaceDE w:val="0"/>
        <w:autoSpaceDN w:val="0"/>
        <w:adjustRightInd w:val="0"/>
        <w:jc w:val="both"/>
        <w:rPr>
          <w:sz w:val="24"/>
          <w:szCs w:val="24"/>
        </w:rPr>
      </w:pPr>
      <w:r w:rsidRPr="0064772D">
        <w:rPr>
          <w:sz w:val="24"/>
          <w:szCs w:val="24"/>
        </w:rPr>
        <w:t>numero di confezioni erogate</w:t>
      </w:r>
    </w:p>
    <w:p w:rsidR="009A76C6" w:rsidRPr="0064772D" w:rsidRDefault="009A76C6" w:rsidP="00DF0612">
      <w:pPr>
        <w:widowControl w:val="0"/>
        <w:numPr>
          <w:ilvl w:val="0"/>
          <w:numId w:val="36"/>
        </w:numPr>
        <w:autoSpaceDE w:val="0"/>
        <w:autoSpaceDN w:val="0"/>
        <w:adjustRightInd w:val="0"/>
        <w:jc w:val="both"/>
        <w:rPr>
          <w:sz w:val="24"/>
          <w:szCs w:val="24"/>
        </w:rPr>
      </w:pPr>
      <w:r w:rsidRPr="0064772D">
        <w:rPr>
          <w:sz w:val="24"/>
          <w:szCs w:val="24"/>
        </w:rPr>
        <w:t>costo unitario e costo totale.</w:t>
      </w:r>
    </w:p>
    <w:p w:rsidR="0064772D" w:rsidRDefault="0064772D" w:rsidP="00897872">
      <w:pPr>
        <w:jc w:val="both"/>
        <w:rPr>
          <w:sz w:val="24"/>
          <w:szCs w:val="24"/>
        </w:rPr>
      </w:pPr>
    </w:p>
    <w:p w:rsidR="001C6BFD" w:rsidRDefault="006565A9" w:rsidP="00897872">
      <w:pPr>
        <w:jc w:val="both"/>
        <w:rPr>
          <w:sz w:val="24"/>
          <w:szCs w:val="24"/>
        </w:rPr>
      </w:pPr>
      <w:r w:rsidRPr="005D1784">
        <w:rPr>
          <w:sz w:val="24"/>
          <w:szCs w:val="24"/>
        </w:rPr>
        <w:t>Relativamente all’attuazione delle linee guida regionali sull</w:t>
      </w:r>
      <w:r w:rsidR="00352FB9">
        <w:rPr>
          <w:sz w:val="24"/>
          <w:szCs w:val="24"/>
        </w:rPr>
        <w:t>’</w:t>
      </w:r>
      <w:r w:rsidRPr="005D1784">
        <w:rPr>
          <w:sz w:val="24"/>
          <w:szCs w:val="24"/>
        </w:rPr>
        <w:t>appropriatezza prescrittiva</w:t>
      </w:r>
      <w:r w:rsidR="001C6BFD">
        <w:rPr>
          <w:sz w:val="24"/>
          <w:szCs w:val="24"/>
        </w:rPr>
        <w:t>:</w:t>
      </w:r>
    </w:p>
    <w:p w:rsidR="0064772D" w:rsidRDefault="001C6BFD" w:rsidP="00DF0612">
      <w:pPr>
        <w:numPr>
          <w:ilvl w:val="0"/>
          <w:numId w:val="37"/>
        </w:numPr>
        <w:jc w:val="both"/>
        <w:rPr>
          <w:sz w:val="24"/>
          <w:szCs w:val="24"/>
        </w:rPr>
      </w:pPr>
      <w:r w:rsidRPr="00531BD8">
        <w:rPr>
          <w:sz w:val="24"/>
          <w:szCs w:val="24"/>
        </w:rPr>
        <w:t>I</w:t>
      </w:r>
      <w:r w:rsidR="006565A9" w:rsidRPr="00531BD8">
        <w:rPr>
          <w:sz w:val="24"/>
          <w:szCs w:val="24"/>
        </w:rPr>
        <w:t>n merito alla linea guida regionale</w:t>
      </w:r>
      <w:r w:rsidR="00A1377B" w:rsidRPr="00531BD8">
        <w:rPr>
          <w:sz w:val="24"/>
          <w:szCs w:val="24"/>
        </w:rPr>
        <w:t xml:space="preserve"> relativa alle Eritropioietine (ATC=B03XA),</w:t>
      </w:r>
      <w:r w:rsidR="00A1377B" w:rsidRPr="00A1377B">
        <w:rPr>
          <w:sz w:val="24"/>
          <w:szCs w:val="24"/>
        </w:rPr>
        <w:t xml:space="preserve"> l’andamento della spesa farmaceutica territoriale ed ospedaliera ha registrato nel 2015 un risparmio di </w:t>
      </w:r>
      <w:r w:rsidR="0084689D">
        <w:rPr>
          <w:sz w:val="24"/>
          <w:szCs w:val="24"/>
        </w:rPr>
        <w:t xml:space="preserve">€/mgl </w:t>
      </w:r>
      <w:r w:rsidR="00A1377B" w:rsidRPr="00A1377B">
        <w:rPr>
          <w:sz w:val="24"/>
          <w:szCs w:val="24"/>
        </w:rPr>
        <w:t>282</w:t>
      </w:r>
      <w:r w:rsidR="0084689D">
        <w:rPr>
          <w:sz w:val="24"/>
          <w:szCs w:val="24"/>
        </w:rPr>
        <w:t xml:space="preserve"> circa </w:t>
      </w:r>
      <w:r w:rsidR="00E213DB">
        <w:rPr>
          <w:sz w:val="24"/>
          <w:szCs w:val="24"/>
        </w:rPr>
        <w:t>(-10%)</w:t>
      </w:r>
      <w:r w:rsidR="00A1377B" w:rsidRPr="00A1377B">
        <w:rPr>
          <w:sz w:val="24"/>
          <w:szCs w:val="24"/>
        </w:rPr>
        <w:t xml:space="preserve"> rispetto all’anno precedente</w:t>
      </w:r>
      <w:r w:rsidR="003F10C2">
        <w:rPr>
          <w:sz w:val="24"/>
          <w:szCs w:val="24"/>
        </w:rPr>
        <w:t xml:space="preserve"> </w:t>
      </w:r>
      <w:r w:rsidR="00A1377B" w:rsidRPr="00A1377B">
        <w:rPr>
          <w:sz w:val="24"/>
          <w:szCs w:val="24"/>
        </w:rPr>
        <w:t>a seguito dell</w:t>
      </w:r>
      <w:r w:rsidR="00352FB9">
        <w:rPr>
          <w:sz w:val="24"/>
          <w:szCs w:val="24"/>
        </w:rPr>
        <w:t>’</w:t>
      </w:r>
      <w:r w:rsidR="00A1377B" w:rsidRPr="00A1377B">
        <w:rPr>
          <w:sz w:val="24"/>
          <w:szCs w:val="24"/>
        </w:rPr>
        <w:t>aggiudicazione di nuova gara verso il biosimilare.</w:t>
      </w:r>
    </w:p>
    <w:p w:rsidR="0064772D" w:rsidRDefault="006565A9" w:rsidP="00DF0612">
      <w:pPr>
        <w:numPr>
          <w:ilvl w:val="0"/>
          <w:numId w:val="37"/>
        </w:numPr>
        <w:jc w:val="both"/>
        <w:rPr>
          <w:sz w:val="24"/>
          <w:szCs w:val="24"/>
        </w:rPr>
      </w:pPr>
      <w:r w:rsidRPr="0064772D">
        <w:rPr>
          <w:sz w:val="24"/>
          <w:szCs w:val="24"/>
        </w:rPr>
        <w:t xml:space="preserve">Anche relativamente alla linea guida regionale, di cui alla </w:t>
      </w:r>
      <w:r w:rsidR="00A17337" w:rsidRPr="0064772D">
        <w:rPr>
          <w:sz w:val="24"/>
          <w:szCs w:val="24"/>
        </w:rPr>
        <w:t>Deliberazione di Giunta Regionale</w:t>
      </w:r>
      <w:r w:rsidR="0084689D">
        <w:rPr>
          <w:sz w:val="24"/>
          <w:szCs w:val="24"/>
        </w:rPr>
        <w:t xml:space="preserve"> n.</w:t>
      </w:r>
      <w:r w:rsidRPr="0064772D">
        <w:rPr>
          <w:sz w:val="24"/>
          <w:szCs w:val="24"/>
        </w:rPr>
        <w:t xml:space="preserve">2751 del 22/12/2014 (appropriatezza prescrittiva dell’Albumina), </w:t>
      </w:r>
      <w:r w:rsidR="0067773A" w:rsidRPr="0064772D">
        <w:rPr>
          <w:sz w:val="24"/>
          <w:szCs w:val="24"/>
        </w:rPr>
        <w:t xml:space="preserve">l’andamento della spesa farmaceutica territoriale ed ospedaliera ha registrato nel 2015 un risparmio di circa </w:t>
      </w:r>
      <w:r w:rsidR="0084689D">
        <w:rPr>
          <w:sz w:val="24"/>
          <w:szCs w:val="24"/>
        </w:rPr>
        <w:t xml:space="preserve">€/mgl </w:t>
      </w:r>
      <w:r w:rsidR="0067773A" w:rsidRPr="0064772D">
        <w:rPr>
          <w:sz w:val="24"/>
          <w:szCs w:val="24"/>
        </w:rPr>
        <w:t>118 (-63%) rispetto all’anno precedente.</w:t>
      </w:r>
    </w:p>
    <w:p w:rsidR="006565A9" w:rsidRPr="0064772D" w:rsidRDefault="006565A9" w:rsidP="00DF0612">
      <w:pPr>
        <w:numPr>
          <w:ilvl w:val="0"/>
          <w:numId w:val="37"/>
        </w:numPr>
        <w:jc w:val="both"/>
        <w:rPr>
          <w:sz w:val="24"/>
          <w:szCs w:val="24"/>
        </w:rPr>
      </w:pPr>
      <w:r w:rsidRPr="0064772D">
        <w:rPr>
          <w:sz w:val="24"/>
          <w:szCs w:val="24"/>
        </w:rPr>
        <w:t xml:space="preserve">In riferimento alla linea guida regionale, di cui alla </w:t>
      </w:r>
      <w:r w:rsidR="00A17337" w:rsidRPr="0064772D">
        <w:rPr>
          <w:sz w:val="24"/>
          <w:szCs w:val="24"/>
        </w:rPr>
        <w:t xml:space="preserve">Deliberazione di Giunta Regionale </w:t>
      </w:r>
      <w:r w:rsidRPr="0064772D">
        <w:rPr>
          <w:sz w:val="24"/>
          <w:szCs w:val="24"/>
        </w:rPr>
        <w:t>n.2835 del 30/12/2014 (inibitori della pompa protonica), l’attività svolta ha consentito di raggiungere una contrazione della spesa nell’anno 2015 rispetto al 2014 per €</w:t>
      </w:r>
      <w:r w:rsidR="0084689D">
        <w:rPr>
          <w:sz w:val="24"/>
          <w:szCs w:val="24"/>
        </w:rPr>
        <w:t xml:space="preserve">/mgl </w:t>
      </w:r>
      <w:r w:rsidRPr="0064772D">
        <w:rPr>
          <w:sz w:val="24"/>
          <w:szCs w:val="24"/>
        </w:rPr>
        <w:t>3.0</w:t>
      </w:r>
      <w:r w:rsidR="0084689D">
        <w:rPr>
          <w:sz w:val="24"/>
          <w:szCs w:val="24"/>
        </w:rPr>
        <w:t>70</w:t>
      </w:r>
      <w:r w:rsidRPr="0064772D">
        <w:rPr>
          <w:sz w:val="24"/>
          <w:szCs w:val="24"/>
        </w:rPr>
        <w:t>, ovvero pari al -12,8% (a livello nazionale la percentuale di scostamento si è attestata al -3,9%).</w:t>
      </w:r>
    </w:p>
    <w:p w:rsidR="002169E8" w:rsidRDefault="002169E8" w:rsidP="00897872">
      <w:pPr>
        <w:jc w:val="both"/>
        <w:rPr>
          <w:sz w:val="24"/>
          <w:szCs w:val="24"/>
        </w:rPr>
      </w:pPr>
    </w:p>
    <w:p w:rsidR="006565A9" w:rsidRPr="005D1784" w:rsidRDefault="006565A9" w:rsidP="00897872">
      <w:pPr>
        <w:jc w:val="both"/>
        <w:rPr>
          <w:sz w:val="24"/>
          <w:szCs w:val="24"/>
        </w:rPr>
      </w:pPr>
      <w:r w:rsidRPr="005D1784">
        <w:rPr>
          <w:sz w:val="24"/>
          <w:szCs w:val="24"/>
        </w:rPr>
        <w:t>Particolare attenzione è stata dedicata alla Medicina Generale da parte dell</w:t>
      </w:r>
      <w:r w:rsidR="00352FB9">
        <w:rPr>
          <w:sz w:val="24"/>
          <w:szCs w:val="24"/>
        </w:rPr>
        <w:t>’</w:t>
      </w:r>
      <w:r w:rsidRPr="005D1784">
        <w:rPr>
          <w:sz w:val="24"/>
          <w:szCs w:val="24"/>
        </w:rPr>
        <w:t>Area Farmaceutica Territoriale,</w:t>
      </w:r>
      <w:r w:rsidR="001C6BFD">
        <w:rPr>
          <w:sz w:val="24"/>
          <w:szCs w:val="24"/>
        </w:rPr>
        <w:t xml:space="preserve"> che ha organizzato </w:t>
      </w:r>
      <w:r w:rsidRPr="005D1784">
        <w:rPr>
          <w:sz w:val="24"/>
          <w:szCs w:val="24"/>
        </w:rPr>
        <w:t>diversi eventi formativi per i MMG</w:t>
      </w:r>
      <w:r w:rsidR="001C6BFD">
        <w:rPr>
          <w:sz w:val="24"/>
          <w:szCs w:val="24"/>
        </w:rPr>
        <w:t>,</w:t>
      </w:r>
      <w:r w:rsidRPr="005D1784">
        <w:rPr>
          <w:sz w:val="24"/>
          <w:szCs w:val="24"/>
        </w:rPr>
        <w:t xml:space="preserve"> durante i quali farmacisti afferenti alla stessa Area hanno relazionato su argomenti quali: </w:t>
      </w:r>
      <w:r w:rsidR="00352FB9">
        <w:rPr>
          <w:sz w:val="24"/>
          <w:szCs w:val="24"/>
        </w:rPr>
        <w:t>“</w:t>
      </w:r>
      <w:r w:rsidRPr="005D1784">
        <w:rPr>
          <w:sz w:val="24"/>
          <w:szCs w:val="24"/>
        </w:rPr>
        <w:t>nota AIFA 13</w:t>
      </w:r>
      <w:r w:rsidR="00352FB9">
        <w:rPr>
          <w:sz w:val="24"/>
          <w:szCs w:val="24"/>
        </w:rPr>
        <w:t>”</w:t>
      </w:r>
      <w:r w:rsidRPr="005D1784">
        <w:rPr>
          <w:sz w:val="24"/>
          <w:szCs w:val="24"/>
        </w:rPr>
        <w:t xml:space="preserve">, </w:t>
      </w:r>
      <w:r w:rsidR="00352FB9">
        <w:rPr>
          <w:sz w:val="24"/>
          <w:szCs w:val="24"/>
        </w:rPr>
        <w:t>“</w:t>
      </w:r>
      <w:r w:rsidRPr="005D1784">
        <w:rPr>
          <w:sz w:val="24"/>
          <w:szCs w:val="24"/>
        </w:rPr>
        <w:t>Antibiotici</w:t>
      </w:r>
      <w:r w:rsidR="00352FB9">
        <w:rPr>
          <w:sz w:val="24"/>
          <w:szCs w:val="24"/>
        </w:rPr>
        <w:t>”</w:t>
      </w:r>
      <w:r w:rsidRPr="005D1784">
        <w:rPr>
          <w:sz w:val="24"/>
          <w:szCs w:val="24"/>
        </w:rPr>
        <w:t xml:space="preserve">, </w:t>
      </w:r>
      <w:r w:rsidR="00352FB9">
        <w:rPr>
          <w:sz w:val="24"/>
          <w:szCs w:val="24"/>
        </w:rPr>
        <w:t>“</w:t>
      </w:r>
      <w:r w:rsidRPr="005D1784">
        <w:rPr>
          <w:sz w:val="24"/>
          <w:szCs w:val="24"/>
        </w:rPr>
        <w:t>Fattore VIII della Coagulazione</w:t>
      </w:r>
      <w:r w:rsidR="00352FB9">
        <w:rPr>
          <w:sz w:val="24"/>
          <w:szCs w:val="24"/>
        </w:rPr>
        <w:t>”</w:t>
      </w:r>
      <w:r w:rsidRPr="005D1784">
        <w:rPr>
          <w:sz w:val="24"/>
          <w:szCs w:val="24"/>
        </w:rPr>
        <w:t xml:space="preserve">, </w:t>
      </w:r>
      <w:r w:rsidR="00352FB9">
        <w:rPr>
          <w:sz w:val="24"/>
          <w:szCs w:val="24"/>
        </w:rPr>
        <w:t>“</w:t>
      </w:r>
      <w:r w:rsidRPr="005D1784">
        <w:rPr>
          <w:sz w:val="24"/>
          <w:szCs w:val="24"/>
        </w:rPr>
        <w:t>FANS</w:t>
      </w:r>
      <w:r w:rsidR="00352FB9">
        <w:rPr>
          <w:sz w:val="24"/>
          <w:szCs w:val="24"/>
        </w:rPr>
        <w:t>”</w:t>
      </w:r>
      <w:r w:rsidRPr="005D1784">
        <w:rPr>
          <w:sz w:val="24"/>
          <w:szCs w:val="24"/>
        </w:rPr>
        <w:t>. Inoltre l</w:t>
      </w:r>
      <w:r w:rsidR="00352FB9">
        <w:rPr>
          <w:sz w:val="24"/>
          <w:szCs w:val="24"/>
        </w:rPr>
        <w:t>’</w:t>
      </w:r>
      <w:r w:rsidRPr="005D1784">
        <w:rPr>
          <w:sz w:val="24"/>
          <w:szCs w:val="24"/>
        </w:rPr>
        <w:t xml:space="preserve">Area Farmaceutica ha attivato un canale di informazione diretta ai MMG ed ai PLS in merito a tematiche a particolare rischio di inappropriatezza tra cui: aggiornamento elenco farmaci in “Distribuzione Per Conto”, prescrizione farmaci di cui alla Legge </w:t>
      </w:r>
      <w:r w:rsidR="0084689D">
        <w:rPr>
          <w:sz w:val="24"/>
          <w:szCs w:val="24"/>
        </w:rPr>
        <w:t>n.</w:t>
      </w:r>
      <w:r w:rsidRPr="005D1784">
        <w:rPr>
          <w:sz w:val="24"/>
          <w:szCs w:val="24"/>
        </w:rPr>
        <w:t xml:space="preserve">648/96, </w:t>
      </w:r>
      <w:r w:rsidRPr="005D1784">
        <w:rPr>
          <w:sz w:val="24"/>
          <w:szCs w:val="24"/>
        </w:rPr>
        <w:lastRenderedPageBreak/>
        <w:t>prescrizioni epoetine, eparine a basso peso molecolare, NAO con obbligo di piano terapeutico, etc.</w:t>
      </w:r>
      <w:r w:rsidR="009A76C6" w:rsidRPr="005D1784">
        <w:rPr>
          <w:sz w:val="24"/>
          <w:szCs w:val="24"/>
        </w:rPr>
        <w:t>.</w:t>
      </w:r>
    </w:p>
    <w:p w:rsidR="00F15019" w:rsidRPr="005D1784" w:rsidRDefault="00F15019" w:rsidP="00A4474F">
      <w:pPr>
        <w:jc w:val="both"/>
        <w:rPr>
          <w:sz w:val="24"/>
          <w:szCs w:val="24"/>
        </w:rPr>
      </w:pPr>
    </w:p>
    <w:p w:rsidR="00F15019" w:rsidRPr="005D1784" w:rsidRDefault="00F15019" w:rsidP="00A4474F">
      <w:pPr>
        <w:jc w:val="both"/>
        <w:rPr>
          <w:color w:val="000000"/>
          <w:sz w:val="24"/>
          <w:szCs w:val="24"/>
        </w:rPr>
      </w:pPr>
    </w:p>
    <w:p w:rsidR="00A4474F" w:rsidRPr="007F33A0" w:rsidRDefault="00352FB9" w:rsidP="007F33A0">
      <w:pPr>
        <w:pStyle w:val="Titolo2"/>
        <w:pBdr>
          <w:top w:val="single" w:sz="4" w:space="1" w:color="auto"/>
          <w:left w:val="single" w:sz="4" w:space="4" w:color="auto"/>
          <w:bottom w:val="single" w:sz="4" w:space="1" w:color="auto"/>
          <w:right w:val="single" w:sz="4" w:space="4" w:color="auto"/>
        </w:pBdr>
        <w:ind w:left="0"/>
        <w:jc w:val="both"/>
        <w:rPr>
          <w:lang w:eastAsia="it-IT"/>
        </w:rPr>
      </w:pPr>
      <w:bookmarkStart w:id="18" w:name="_Toc339793617"/>
      <w:r w:rsidRPr="007F33A0">
        <w:rPr>
          <w:b/>
          <w:lang w:eastAsia="it-IT"/>
        </w:rPr>
        <w:t xml:space="preserve">2.9 </w:t>
      </w:r>
      <w:r w:rsidR="00F11B00">
        <w:rPr>
          <w:b/>
          <w:lang w:eastAsia="it-IT"/>
        </w:rPr>
        <w:t xml:space="preserve"> </w:t>
      </w:r>
      <w:r w:rsidR="00A4474F" w:rsidRPr="007F33A0">
        <w:rPr>
          <w:b/>
          <w:lang w:eastAsia="it-IT"/>
        </w:rPr>
        <w:t>Attivazione di iniziative per il monitoraggio e controllo della spesa farmaceutica</w:t>
      </w:r>
      <w:bookmarkEnd w:id="18"/>
    </w:p>
    <w:p w:rsidR="00897872" w:rsidRDefault="00897872" w:rsidP="002169E8">
      <w:pPr>
        <w:tabs>
          <w:tab w:val="left" w:pos="70"/>
        </w:tabs>
        <w:jc w:val="both"/>
        <w:rPr>
          <w:sz w:val="24"/>
          <w:szCs w:val="24"/>
        </w:rPr>
      </w:pPr>
    </w:p>
    <w:p w:rsidR="00897872" w:rsidRPr="00253D30" w:rsidRDefault="00897872" w:rsidP="002169E8">
      <w:pPr>
        <w:tabs>
          <w:tab w:val="left" w:pos="0"/>
        </w:tabs>
        <w:jc w:val="both"/>
        <w:rPr>
          <w:sz w:val="24"/>
          <w:szCs w:val="24"/>
        </w:rPr>
      </w:pPr>
      <w:r w:rsidRPr="00253D30">
        <w:rPr>
          <w:sz w:val="24"/>
          <w:szCs w:val="24"/>
        </w:rPr>
        <w:t>La spesa farmaceutica ed in particolare l’acquisto di medicinali da parte delle strutture sanitarie pubbliche (ospedali,</w:t>
      </w:r>
      <w:r w:rsidR="0016318B">
        <w:rPr>
          <w:sz w:val="24"/>
          <w:szCs w:val="24"/>
        </w:rPr>
        <w:t xml:space="preserve"> </w:t>
      </w:r>
      <w:r w:rsidRPr="00253D30">
        <w:rPr>
          <w:sz w:val="24"/>
          <w:szCs w:val="24"/>
        </w:rPr>
        <w:t>ASL, IRCCS, etc), così come riportato dall’ ”Osservatorio Nazionale sull’impiego dei Medicinali- L’uso dei farmaci in Italia. Rapporto Nazionale 2015”, subisce annualmente un costante incremento.</w:t>
      </w:r>
    </w:p>
    <w:p w:rsidR="00897872" w:rsidRPr="00691FBF" w:rsidRDefault="00897872" w:rsidP="00691FBF">
      <w:pPr>
        <w:tabs>
          <w:tab w:val="left" w:pos="0"/>
        </w:tabs>
        <w:spacing w:line="276" w:lineRule="auto"/>
        <w:jc w:val="both"/>
        <w:rPr>
          <w:rFonts w:ascii="Calibri" w:eastAsia="Calibri" w:hAnsi="Calibri" w:cs="Calibri"/>
          <w:iCs/>
          <w:sz w:val="24"/>
          <w:szCs w:val="24"/>
        </w:rPr>
      </w:pPr>
      <w:r>
        <w:rPr>
          <w:rFonts w:ascii="Calibri" w:eastAsia="Calibri" w:hAnsi="Calibri" w:cs="Calibri"/>
          <w:sz w:val="24"/>
          <w:szCs w:val="24"/>
        </w:rPr>
        <w:object w:dxaOrig="8880" w:dyaOrig="5910" w14:anchorId="61876F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295.5pt" o:ole="">
            <v:imagedata r:id="rId14" o:title=""/>
          </v:shape>
          <o:OLEObject Type="Embed" ProgID="AcroExch.Document.11" ShapeID="_x0000_i1025" DrawAspect="Content" ObjectID="_1539768895" r:id="rId15"/>
        </w:object>
      </w:r>
    </w:p>
    <w:p w:rsidR="00897872" w:rsidRPr="00253D30" w:rsidRDefault="00897872" w:rsidP="002169E8">
      <w:pPr>
        <w:tabs>
          <w:tab w:val="left" w:pos="0"/>
        </w:tabs>
        <w:jc w:val="both"/>
        <w:rPr>
          <w:sz w:val="24"/>
          <w:szCs w:val="24"/>
        </w:rPr>
      </w:pPr>
      <w:r w:rsidRPr="00253D30">
        <w:rPr>
          <w:sz w:val="24"/>
          <w:szCs w:val="24"/>
        </w:rPr>
        <w:t>Tale voce di spesa, pari a circa 11,2 miliardi di euro (184,3 euro pro capite), ha fatto registrare, nel corso dell’anno 2015,un incremento del +24,5% rispetto al 2014 e le Regioni in cui sono stati riscontrati i valori di spesa più elevati sono risultate la Sardegna e la Puglia con 224,4 euro pro capite e la Toscana con 221,4 euro pro capite.</w:t>
      </w:r>
    </w:p>
    <w:p w:rsidR="00100C5E" w:rsidRDefault="00100C5E" w:rsidP="002169E8">
      <w:pPr>
        <w:tabs>
          <w:tab w:val="left" w:pos="0"/>
        </w:tabs>
        <w:jc w:val="both"/>
        <w:rPr>
          <w:sz w:val="24"/>
          <w:szCs w:val="24"/>
        </w:rPr>
      </w:pPr>
    </w:p>
    <w:p w:rsidR="00897872" w:rsidRPr="00253D30" w:rsidRDefault="00897872" w:rsidP="002169E8">
      <w:pPr>
        <w:tabs>
          <w:tab w:val="left" w:pos="0"/>
        </w:tabs>
        <w:jc w:val="both"/>
        <w:rPr>
          <w:sz w:val="24"/>
          <w:szCs w:val="24"/>
        </w:rPr>
      </w:pPr>
      <w:r w:rsidRPr="00253D30">
        <w:rPr>
          <w:sz w:val="24"/>
          <w:szCs w:val="24"/>
        </w:rPr>
        <w:t>Questo ha determinato un inevitabile sforamento dei tetti sulla spesa farmaceutica (% sulle risorse del SSN) fissati, dal 2013, all’11,35% ed al 3,5% rispettivamente per la spesa farmaceutica territoriale e quella ospedaliera.</w:t>
      </w:r>
    </w:p>
    <w:p w:rsidR="00897872" w:rsidRDefault="00B8474E" w:rsidP="002169E8">
      <w:pPr>
        <w:tabs>
          <w:tab w:val="left" w:pos="0"/>
        </w:tabs>
        <w:jc w:val="both"/>
        <w:rPr>
          <w:rFonts w:ascii="Calibri" w:eastAsia="Calibri" w:hAnsi="Calibri" w:cs="Calibri"/>
          <w:sz w:val="24"/>
          <w:szCs w:val="24"/>
        </w:rPr>
      </w:pPr>
      <w:r>
        <w:rPr>
          <w:rFonts w:ascii="Calibri" w:eastAsia="Calibri" w:hAnsi="Calibri" w:cs="Calibri"/>
          <w:sz w:val="24"/>
          <w:szCs w:val="24"/>
        </w:rPr>
        <w:object w:dxaOrig="12630" w:dyaOrig="8925" w14:anchorId="23CD8F7E">
          <v:shape id="_x0000_i1026" type="#_x0000_t75" style="width:453.75pt;height:320.25pt" o:ole="">
            <v:imagedata r:id="rId16" o:title=""/>
          </v:shape>
          <o:OLEObject Type="Embed" ProgID="AcroExch.Document.11" ShapeID="_x0000_i1026" DrawAspect="Content" ObjectID="_1539768896" r:id="rId17"/>
        </w:object>
      </w:r>
    </w:p>
    <w:p w:rsidR="00897872" w:rsidRPr="003A570A" w:rsidRDefault="00897872" w:rsidP="002169E8">
      <w:pPr>
        <w:rPr>
          <w:sz w:val="24"/>
          <w:szCs w:val="24"/>
          <w:u w:val="single"/>
        </w:rPr>
      </w:pPr>
      <w:r w:rsidRPr="003A570A">
        <w:rPr>
          <w:sz w:val="24"/>
          <w:szCs w:val="24"/>
          <w:u w:val="single"/>
        </w:rPr>
        <w:t>SPESA FARMACEUTICA TERRITORIALE</w:t>
      </w:r>
    </w:p>
    <w:p w:rsidR="00897872" w:rsidRPr="003A570A" w:rsidRDefault="00897872" w:rsidP="002169E8">
      <w:pPr>
        <w:jc w:val="both"/>
        <w:rPr>
          <w:sz w:val="24"/>
          <w:szCs w:val="24"/>
        </w:rPr>
      </w:pPr>
      <w:r w:rsidRPr="003A570A">
        <w:rPr>
          <w:sz w:val="24"/>
          <w:szCs w:val="24"/>
        </w:rPr>
        <w:t>La Spesa Farmaceutica Territoriale indica l’insieme della spesa riferibile unicamente ai farmaci rimborsabili in fascia A, al lordo delle quote di partecipazione alla spesa a carico degli assistiti e che vengono dispensati:</w:t>
      </w:r>
    </w:p>
    <w:p w:rsidR="00897872" w:rsidRPr="003A570A" w:rsidRDefault="00897872" w:rsidP="00DF0612">
      <w:pPr>
        <w:numPr>
          <w:ilvl w:val="0"/>
          <w:numId w:val="9"/>
        </w:numPr>
        <w:jc w:val="both"/>
        <w:rPr>
          <w:b/>
          <w:sz w:val="24"/>
          <w:szCs w:val="24"/>
        </w:rPr>
      </w:pPr>
      <w:r w:rsidRPr="003A570A">
        <w:rPr>
          <w:b/>
          <w:sz w:val="24"/>
          <w:szCs w:val="24"/>
        </w:rPr>
        <w:t>attraverso le farmacie pubbliche convenzionate</w:t>
      </w:r>
    </w:p>
    <w:p w:rsidR="00897872" w:rsidRPr="003A570A" w:rsidRDefault="00897872" w:rsidP="00DF0612">
      <w:pPr>
        <w:numPr>
          <w:ilvl w:val="0"/>
          <w:numId w:val="9"/>
        </w:numPr>
        <w:jc w:val="both"/>
        <w:rPr>
          <w:sz w:val="24"/>
          <w:szCs w:val="24"/>
        </w:rPr>
      </w:pPr>
      <w:r w:rsidRPr="003A570A">
        <w:rPr>
          <w:b/>
          <w:sz w:val="24"/>
          <w:szCs w:val="24"/>
        </w:rPr>
        <w:t>attraverso la distribuzione diretta</w:t>
      </w:r>
      <w:r w:rsidRPr="003A570A">
        <w:rPr>
          <w:sz w:val="24"/>
          <w:szCs w:val="24"/>
        </w:rPr>
        <w:t>, intesa come la distribuzione, per il tramite delle strutture ospedaliere/territoriali, di medicinali agli assistiti per la somministrazione presso il proprio domicilio. La distribuzione diretta può avvenire anche attraverso specifici accordi con le farmacie convenzionali pubbliche private definita, in questo caso, DPC (Distribuzione Per Conto)</w:t>
      </w:r>
    </w:p>
    <w:p w:rsidR="00100C5E" w:rsidRDefault="00100C5E" w:rsidP="002169E8">
      <w:pPr>
        <w:jc w:val="both"/>
        <w:rPr>
          <w:sz w:val="24"/>
          <w:szCs w:val="24"/>
        </w:rPr>
      </w:pPr>
    </w:p>
    <w:p w:rsidR="00897872" w:rsidRPr="003A570A" w:rsidRDefault="00897872" w:rsidP="002169E8">
      <w:pPr>
        <w:jc w:val="both"/>
        <w:rPr>
          <w:sz w:val="24"/>
          <w:szCs w:val="24"/>
        </w:rPr>
      </w:pPr>
      <w:r w:rsidRPr="003A570A">
        <w:rPr>
          <w:sz w:val="24"/>
          <w:szCs w:val="24"/>
        </w:rPr>
        <w:t>Il D.L. 95/2012 ha rideterminato il tetto di spesa per la spesa farmaceutica territoriale (a livello nazionale e regionale), portandolo fino all’11.35%.</w:t>
      </w:r>
    </w:p>
    <w:p w:rsidR="00100C5E" w:rsidRDefault="00100C5E" w:rsidP="002169E8">
      <w:pPr>
        <w:jc w:val="both"/>
        <w:rPr>
          <w:sz w:val="24"/>
          <w:szCs w:val="24"/>
        </w:rPr>
      </w:pPr>
    </w:p>
    <w:p w:rsidR="00897872" w:rsidRPr="003A570A" w:rsidRDefault="00897872" w:rsidP="002169E8">
      <w:pPr>
        <w:jc w:val="both"/>
        <w:rPr>
          <w:sz w:val="24"/>
          <w:szCs w:val="24"/>
        </w:rPr>
      </w:pPr>
      <w:r w:rsidRPr="003A570A">
        <w:rPr>
          <w:sz w:val="24"/>
          <w:szCs w:val="24"/>
        </w:rPr>
        <w:t>La spesa riferita alla farmaceutica convenzionata ha registrato un lieve decremento nell'anno 2015 dello 0.9% rispetto all'anno 2014.</w:t>
      </w:r>
    </w:p>
    <w:p w:rsidR="00100C5E" w:rsidRDefault="00100C5E" w:rsidP="002169E8">
      <w:pPr>
        <w:jc w:val="both"/>
        <w:rPr>
          <w:sz w:val="24"/>
          <w:szCs w:val="24"/>
        </w:rPr>
      </w:pPr>
    </w:p>
    <w:p w:rsidR="00897872" w:rsidRPr="003A570A" w:rsidRDefault="00161457" w:rsidP="002169E8">
      <w:pPr>
        <w:jc w:val="both"/>
        <w:rPr>
          <w:sz w:val="24"/>
          <w:szCs w:val="24"/>
        </w:rPr>
      </w:pPr>
      <w:r>
        <w:rPr>
          <w:sz w:val="24"/>
          <w:szCs w:val="24"/>
        </w:rPr>
        <w:t>L</w:t>
      </w:r>
      <w:r w:rsidR="00897872" w:rsidRPr="003A570A">
        <w:rPr>
          <w:sz w:val="24"/>
          <w:szCs w:val="24"/>
        </w:rPr>
        <w:t xml:space="preserve">a Distribuzione Diretta ha subito </w:t>
      </w:r>
      <w:r>
        <w:rPr>
          <w:sz w:val="24"/>
          <w:szCs w:val="24"/>
        </w:rPr>
        <w:t xml:space="preserve">invece </w:t>
      </w:r>
      <w:r w:rsidR="00897872" w:rsidRPr="003A570A">
        <w:rPr>
          <w:sz w:val="24"/>
          <w:szCs w:val="24"/>
        </w:rPr>
        <w:t>un incremento attribuibile a:</w:t>
      </w:r>
    </w:p>
    <w:p w:rsidR="00897872" w:rsidRPr="003A570A" w:rsidRDefault="00897872" w:rsidP="00DF0612">
      <w:pPr>
        <w:pStyle w:val="Paragrafoelenco1"/>
        <w:numPr>
          <w:ilvl w:val="0"/>
          <w:numId w:val="10"/>
        </w:numPr>
        <w:spacing w:after="0" w:line="240" w:lineRule="auto"/>
        <w:ind w:left="709" w:hanging="303"/>
        <w:jc w:val="both"/>
        <w:rPr>
          <w:rFonts w:ascii="Times New Roman" w:hAnsi="Times New Roman"/>
          <w:sz w:val="24"/>
          <w:szCs w:val="24"/>
        </w:rPr>
      </w:pPr>
      <w:r w:rsidRPr="003A570A">
        <w:rPr>
          <w:rFonts w:ascii="Times New Roman" w:hAnsi="Times New Roman"/>
          <w:sz w:val="24"/>
          <w:szCs w:val="24"/>
        </w:rPr>
        <w:t>un aumento dei pazienti reclutati dalle farmacie territoriali ai quali sono stati erogati farmaci ad alto costo per patologie oncologiche, reumatologiche, neurologiche, psichiatriche, endocrinologiche, oltre a malattie rare e terapie immunosoppressive. Tali prescrizioni derivano anche da centri prescrittori non appartenenti alla ASL;</w:t>
      </w:r>
    </w:p>
    <w:p w:rsidR="00897872" w:rsidRPr="003A570A" w:rsidRDefault="00897872" w:rsidP="00DF0612">
      <w:pPr>
        <w:pStyle w:val="Paragrafoelenco1"/>
        <w:numPr>
          <w:ilvl w:val="0"/>
          <w:numId w:val="10"/>
        </w:numPr>
        <w:spacing w:after="0" w:line="240" w:lineRule="auto"/>
        <w:ind w:left="709" w:hanging="303"/>
        <w:jc w:val="both"/>
        <w:rPr>
          <w:rFonts w:ascii="Times New Roman" w:hAnsi="Times New Roman"/>
          <w:sz w:val="24"/>
          <w:szCs w:val="24"/>
        </w:rPr>
      </w:pPr>
      <w:r w:rsidRPr="003A570A">
        <w:rPr>
          <w:rFonts w:ascii="Times New Roman" w:hAnsi="Times New Roman"/>
          <w:sz w:val="24"/>
          <w:szCs w:val="24"/>
        </w:rPr>
        <w:t>l’estensione delle indicazioni, prodotte dall’AIFA, dello stesso principio attivo dopo la prima registrazione;</w:t>
      </w:r>
    </w:p>
    <w:p w:rsidR="00897872" w:rsidRPr="003A570A" w:rsidRDefault="00897872" w:rsidP="00DF0612">
      <w:pPr>
        <w:pStyle w:val="Paragrafoelenco1"/>
        <w:numPr>
          <w:ilvl w:val="0"/>
          <w:numId w:val="10"/>
        </w:numPr>
        <w:spacing w:after="0" w:line="240" w:lineRule="auto"/>
        <w:ind w:left="709" w:hanging="303"/>
        <w:jc w:val="both"/>
        <w:rPr>
          <w:rFonts w:ascii="Times New Roman" w:hAnsi="Times New Roman"/>
          <w:sz w:val="24"/>
          <w:szCs w:val="24"/>
        </w:rPr>
      </w:pPr>
      <w:r w:rsidRPr="003A570A">
        <w:rPr>
          <w:rFonts w:ascii="Times New Roman" w:hAnsi="Times New Roman"/>
          <w:sz w:val="24"/>
          <w:szCs w:val="24"/>
        </w:rPr>
        <w:lastRenderedPageBreak/>
        <w:t>l’associazione di due principi attivi per una stessa terapia e di conseguenza l’incremento della durata della terapia in una patologia cronica;</w:t>
      </w:r>
    </w:p>
    <w:p w:rsidR="00100C5E" w:rsidRPr="0084689D" w:rsidRDefault="00897872" w:rsidP="00DF0612">
      <w:pPr>
        <w:pStyle w:val="Paragrafoelenco1"/>
        <w:numPr>
          <w:ilvl w:val="0"/>
          <w:numId w:val="10"/>
        </w:numPr>
        <w:spacing w:after="0" w:line="240" w:lineRule="auto"/>
        <w:ind w:left="709" w:hanging="303"/>
        <w:jc w:val="both"/>
        <w:rPr>
          <w:rFonts w:ascii="Times New Roman" w:hAnsi="Times New Roman"/>
          <w:sz w:val="24"/>
          <w:szCs w:val="24"/>
        </w:rPr>
      </w:pPr>
      <w:r w:rsidRPr="003A570A">
        <w:rPr>
          <w:rFonts w:ascii="Times New Roman" w:hAnsi="Times New Roman"/>
          <w:sz w:val="24"/>
          <w:szCs w:val="24"/>
        </w:rPr>
        <w:t>i numerosi provvedimenti regionali di recepimento di determinazioni AIFA riferite alla immissione in commercio di nuovi farmaci, nei quali vengono indicati i centri prescrittori e le modalità di dispensazione: quest’ultima è sempre riferita alla “</w:t>
      </w:r>
      <w:r w:rsidRPr="003A570A">
        <w:rPr>
          <w:rFonts w:ascii="Times New Roman" w:hAnsi="Times New Roman"/>
          <w:i/>
          <w:sz w:val="24"/>
          <w:szCs w:val="24"/>
        </w:rPr>
        <w:t>…dispensazione diretta tramite i servizi farmaceutici delle ASL…</w:t>
      </w:r>
      <w:r w:rsidRPr="003A570A">
        <w:rPr>
          <w:rFonts w:ascii="Times New Roman" w:hAnsi="Times New Roman"/>
          <w:sz w:val="24"/>
          <w:szCs w:val="24"/>
        </w:rPr>
        <w:t>”.</w:t>
      </w:r>
    </w:p>
    <w:p w:rsidR="00897872" w:rsidRPr="003A570A" w:rsidRDefault="00897872" w:rsidP="00D302D7">
      <w:pPr>
        <w:pStyle w:val="Paragrafoelenco1"/>
        <w:spacing w:after="0" w:line="240" w:lineRule="auto"/>
        <w:ind w:left="709"/>
        <w:jc w:val="both"/>
        <w:rPr>
          <w:rFonts w:ascii="Times New Roman" w:hAnsi="Times New Roman"/>
          <w:sz w:val="24"/>
          <w:szCs w:val="24"/>
        </w:rPr>
      </w:pPr>
      <w:r w:rsidRPr="003A570A">
        <w:rPr>
          <w:rFonts w:ascii="Times New Roman" w:hAnsi="Times New Roman"/>
          <w:sz w:val="24"/>
          <w:szCs w:val="24"/>
        </w:rPr>
        <w:t>I principali scostamenti si sono verificati per le seguenti categorie di Farmaci:</w:t>
      </w:r>
    </w:p>
    <w:p w:rsidR="00897872" w:rsidRPr="003A570A" w:rsidRDefault="00897872" w:rsidP="00DF0612">
      <w:pPr>
        <w:numPr>
          <w:ilvl w:val="1"/>
          <w:numId w:val="10"/>
        </w:numPr>
        <w:ind w:left="1485" w:hanging="357"/>
        <w:jc w:val="both"/>
        <w:rPr>
          <w:sz w:val="24"/>
          <w:szCs w:val="24"/>
        </w:rPr>
      </w:pPr>
      <w:r w:rsidRPr="003A570A">
        <w:rPr>
          <w:sz w:val="24"/>
          <w:szCs w:val="24"/>
        </w:rPr>
        <w:t>Farmaci di nuova commercializzazione</w:t>
      </w:r>
    </w:p>
    <w:p w:rsidR="00897872" w:rsidRPr="003A570A" w:rsidRDefault="00897872" w:rsidP="00DF0612">
      <w:pPr>
        <w:numPr>
          <w:ilvl w:val="1"/>
          <w:numId w:val="10"/>
        </w:numPr>
        <w:ind w:left="1485" w:hanging="357"/>
        <w:jc w:val="both"/>
        <w:rPr>
          <w:sz w:val="24"/>
          <w:szCs w:val="24"/>
        </w:rPr>
      </w:pPr>
      <w:r w:rsidRPr="003A570A">
        <w:rPr>
          <w:sz w:val="24"/>
          <w:szCs w:val="24"/>
        </w:rPr>
        <w:t>Farmaci innovativi ad alto costo</w:t>
      </w:r>
    </w:p>
    <w:p w:rsidR="00897872" w:rsidRPr="003A570A" w:rsidRDefault="00897872" w:rsidP="00DF0612">
      <w:pPr>
        <w:numPr>
          <w:ilvl w:val="1"/>
          <w:numId w:val="10"/>
        </w:numPr>
        <w:ind w:left="1485" w:hanging="357"/>
        <w:jc w:val="both"/>
        <w:rPr>
          <w:sz w:val="24"/>
          <w:szCs w:val="24"/>
        </w:rPr>
      </w:pPr>
      <w:r w:rsidRPr="003A570A">
        <w:rPr>
          <w:sz w:val="24"/>
          <w:szCs w:val="24"/>
        </w:rPr>
        <w:t>Farmaci con nuove indicazioni terapeutiche AIFA</w:t>
      </w:r>
    </w:p>
    <w:p w:rsidR="00897872" w:rsidRPr="003A570A" w:rsidRDefault="00897872" w:rsidP="00DF0612">
      <w:pPr>
        <w:numPr>
          <w:ilvl w:val="1"/>
          <w:numId w:val="10"/>
        </w:numPr>
        <w:ind w:left="1485" w:hanging="357"/>
        <w:jc w:val="both"/>
        <w:rPr>
          <w:sz w:val="24"/>
          <w:szCs w:val="24"/>
        </w:rPr>
      </w:pPr>
      <w:r w:rsidRPr="003A570A">
        <w:rPr>
          <w:sz w:val="24"/>
          <w:szCs w:val="24"/>
        </w:rPr>
        <w:t>Farmaci in precedenza senza AIC</w:t>
      </w:r>
    </w:p>
    <w:p w:rsidR="00897872" w:rsidRPr="003A570A" w:rsidRDefault="00897872" w:rsidP="00DF0612">
      <w:pPr>
        <w:numPr>
          <w:ilvl w:val="1"/>
          <w:numId w:val="10"/>
        </w:numPr>
        <w:ind w:left="1485" w:hanging="357"/>
        <w:jc w:val="both"/>
        <w:rPr>
          <w:sz w:val="24"/>
          <w:szCs w:val="24"/>
        </w:rPr>
      </w:pPr>
      <w:r w:rsidRPr="003A570A">
        <w:rPr>
          <w:sz w:val="24"/>
          <w:szCs w:val="24"/>
        </w:rPr>
        <w:t>Farmaci in precedenza ad uso compassionevole</w:t>
      </w:r>
    </w:p>
    <w:p w:rsidR="00897872" w:rsidRPr="003A570A" w:rsidRDefault="00897872" w:rsidP="00DF0612">
      <w:pPr>
        <w:pStyle w:val="Paragrafoelenco1"/>
        <w:numPr>
          <w:ilvl w:val="0"/>
          <w:numId w:val="10"/>
        </w:numPr>
        <w:spacing w:after="0" w:line="240" w:lineRule="auto"/>
        <w:ind w:left="765" w:hanging="357"/>
        <w:jc w:val="both"/>
        <w:rPr>
          <w:rFonts w:ascii="Times New Roman" w:hAnsi="Times New Roman"/>
          <w:sz w:val="24"/>
          <w:szCs w:val="24"/>
        </w:rPr>
      </w:pPr>
      <w:r w:rsidRPr="003A570A">
        <w:rPr>
          <w:rFonts w:ascii="Times New Roman" w:hAnsi="Times New Roman"/>
          <w:sz w:val="24"/>
          <w:szCs w:val="24"/>
        </w:rPr>
        <w:t>un aumento dei pazienti transitati dal regime di somministrazione terapeutica in ambito ospedaliero (i cui valori erano registrati come mobilità passiva farmaceutica) a quello territoriale. Tale fattispecie non è immediatamente quantificabile non avendo a disposizione dati aggiornati relativi alla mobilità passiva farmaceutica per la quale ci si attende, comunque, una riduzione.</w:t>
      </w:r>
    </w:p>
    <w:p w:rsidR="00100C5E" w:rsidRDefault="00100C5E" w:rsidP="002169E8">
      <w:pPr>
        <w:jc w:val="both"/>
        <w:rPr>
          <w:sz w:val="24"/>
          <w:szCs w:val="24"/>
        </w:rPr>
      </w:pPr>
    </w:p>
    <w:p w:rsidR="00897872" w:rsidRDefault="00897872" w:rsidP="002169E8">
      <w:pPr>
        <w:jc w:val="both"/>
        <w:rPr>
          <w:sz w:val="24"/>
          <w:szCs w:val="24"/>
        </w:rPr>
      </w:pPr>
      <w:r w:rsidRPr="003A570A">
        <w:rPr>
          <w:sz w:val="24"/>
          <w:szCs w:val="24"/>
        </w:rPr>
        <w:t>A tali dati vanno aggiunti quelli relativi alla distribuzione diretta di Farmaci per HCV. L’incremento rilevato nel 2016 rispetto al Bilancio 2015 è causato da un progressivo aumento di pazienti arruolati, considerato, inoltre, che il programma di arruolamento è partito nel corso del 2015.</w:t>
      </w:r>
    </w:p>
    <w:p w:rsidR="00100C5E" w:rsidRDefault="00100C5E" w:rsidP="002169E8">
      <w:pPr>
        <w:jc w:val="both"/>
        <w:rPr>
          <w:sz w:val="24"/>
          <w:szCs w:val="24"/>
        </w:rPr>
      </w:pPr>
    </w:p>
    <w:p w:rsidR="00897872" w:rsidRPr="003A570A" w:rsidRDefault="00897872" w:rsidP="002169E8">
      <w:pPr>
        <w:jc w:val="both"/>
        <w:rPr>
          <w:sz w:val="24"/>
          <w:szCs w:val="24"/>
        </w:rPr>
      </w:pPr>
      <w:r w:rsidRPr="003A570A">
        <w:rPr>
          <w:sz w:val="24"/>
          <w:szCs w:val="24"/>
        </w:rPr>
        <w:t>L’incremento complessivo dei costi del materiale protesico a fornitura diretta nel 2016 è riferito per il 75% circa al materiale protesico distribuito dai competenti Uffici distrettuali, per un evidente aumento della popolazione anziana o con gravi disabilità.</w:t>
      </w:r>
    </w:p>
    <w:p w:rsidR="00100C5E" w:rsidRDefault="00100C5E" w:rsidP="002169E8">
      <w:pPr>
        <w:jc w:val="both"/>
        <w:rPr>
          <w:sz w:val="24"/>
          <w:szCs w:val="24"/>
        </w:rPr>
      </w:pPr>
    </w:p>
    <w:p w:rsidR="00A27A29" w:rsidRDefault="00897872" w:rsidP="002169E8">
      <w:pPr>
        <w:jc w:val="both"/>
        <w:rPr>
          <w:sz w:val="24"/>
          <w:szCs w:val="24"/>
        </w:rPr>
      </w:pPr>
      <w:r w:rsidRPr="003A570A">
        <w:rPr>
          <w:sz w:val="24"/>
          <w:szCs w:val="24"/>
        </w:rPr>
        <w:t>Il restante incremento si è rilevato nell’ambito Farmaceutico territoriale, dovuto ad un incremento dei pazienti in ADI e in assistenza integrativa</w:t>
      </w:r>
      <w:r w:rsidR="003339D8">
        <w:rPr>
          <w:sz w:val="24"/>
          <w:szCs w:val="24"/>
        </w:rPr>
        <w:t>, coerente con l’obiettivo strategico di aumentare il numero di prestazioni rese in Assistenza Domiciliare al fine di abbattere ulteriormente i tassi di ricovero ospedalieri.</w:t>
      </w:r>
    </w:p>
    <w:p w:rsidR="00897872" w:rsidRDefault="00897872" w:rsidP="002169E8">
      <w:pPr>
        <w:jc w:val="both"/>
        <w:rPr>
          <w:sz w:val="24"/>
          <w:szCs w:val="24"/>
        </w:rPr>
      </w:pPr>
    </w:p>
    <w:p w:rsidR="00897872" w:rsidRPr="003A570A" w:rsidRDefault="00897872" w:rsidP="002169E8">
      <w:pPr>
        <w:rPr>
          <w:sz w:val="24"/>
          <w:szCs w:val="24"/>
          <w:u w:val="single"/>
        </w:rPr>
      </w:pPr>
      <w:r w:rsidRPr="003A570A">
        <w:rPr>
          <w:sz w:val="24"/>
          <w:szCs w:val="24"/>
          <w:u w:val="single"/>
        </w:rPr>
        <w:t>SPESA FARMACEUTICA OSPEDALIERA</w:t>
      </w:r>
    </w:p>
    <w:p w:rsidR="00897872" w:rsidRPr="003A570A" w:rsidRDefault="00897872" w:rsidP="002169E8">
      <w:pPr>
        <w:jc w:val="both"/>
        <w:rPr>
          <w:sz w:val="24"/>
          <w:szCs w:val="24"/>
        </w:rPr>
      </w:pPr>
      <w:r w:rsidRPr="003A570A">
        <w:rPr>
          <w:sz w:val="24"/>
          <w:szCs w:val="24"/>
        </w:rPr>
        <w:t>La spesa per farmaci rimane sostanzialmente costante</w:t>
      </w:r>
      <w:r w:rsidR="00161457">
        <w:rPr>
          <w:sz w:val="24"/>
          <w:szCs w:val="24"/>
        </w:rPr>
        <w:t>.</w:t>
      </w:r>
    </w:p>
    <w:p w:rsidR="00100C5E" w:rsidRDefault="00100C5E" w:rsidP="002169E8">
      <w:pPr>
        <w:jc w:val="both"/>
        <w:rPr>
          <w:sz w:val="24"/>
          <w:szCs w:val="24"/>
        </w:rPr>
      </w:pPr>
    </w:p>
    <w:p w:rsidR="00897872" w:rsidRPr="003A570A" w:rsidRDefault="00897872" w:rsidP="002169E8">
      <w:pPr>
        <w:jc w:val="both"/>
        <w:rPr>
          <w:sz w:val="24"/>
          <w:szCs w:val="24"/>
        </w:rPr>
      </w:pPr>
      <w:r w:rsidRPr="003A570A">
        <w:rPr>
          <w:sz w:val="24"/>
          <w:szCs w:val="24"/>
        </w:rPr>
        <w:t>L’incremento dei costi dei presidi chirurgici e del materiale sanitario è causato principalmente dai maggiori consumi presso gli Ospedali “Di Venere”, “San Paolo” e della Murgia, a causa dell’incremento quali/quantitativo osservato nell’attività</w:t>
      </w:r>
      <w:r w:rsidR="00100C5E">
        <w:rPr>
          <w:sz w:val="24"/>
          <w:szCs w:val="24"/>
        </w:rPr>
        <w:t xml:space="preserve"> chirurgica in questi Ospedali.</w:t>
      </w:r>
    </w:p>
    <w:p w:rsidR="00161457" w:rsidRDefault="00161457" w:rsidP="002169E8">
      <w:pPr>
        <w:jc w:val="both"/>
        <w:rPr>
          <w:sz w:val="24"/>
          <w:szCs w:val="24"/>
        </w:rPr>
      </w:pPr>
    </w:p>
    <w:p w:rsidR="00817A4B" w:rsidRDefault="00817A4B" w:rsidP="002169E8">
      <w:pPr>
        <w:tabs>
          <w:tab w:val="left" w:pos="0"/>
        </w:tabs>
        <w:jc w:val="both"/>
        <w:rPr>
          <w:sz w:val="24"/>
          <w:szCs w:val="24"/>
        </w:rPr>
      </w:pPr>
      <w:r w:rsidRPr="00253D30">
        <w:rPr>
          <w:sz w:val="24"/>
          <w:szCs w:val="24"/>
        </w:rPr>
        <w:t>Si è inteso, quindi, programmare per il triennio 2015-2017, una serie di azioni, tra l’altro già attivate nell’anno 2015, parzialmente portate a termine, ed in atto nell’anno in corso, finalizzate al contenimento della su citata spesa e riferibile ad ambiti differenti.</w:t>
      </w:r>
    </w:p>
    <w:p w:rsidR="0064772D" w:rsidRDefault="00817A4B" w:rsidP="00DF0612">
      <w:pPr>
        <w:numPr>
          <w:ilvl w:val="0"/>
          <w:numId w:val="38"/>
        </w:numPr>
        <w:tabs>
          <w:tab w:val="left" w:pos="0"/>
        </w:tabs>
        <w:jc w:val="both"/>
        <w:rPr>
          <w:sz w:val="24"/>
          <w:szCs w:val="24"/>
        </w:rPr>
      </w:pPr>
      <w:r>
        <w:rPr>
          <w:sz w:val="24"/>
          <w:szCs w:val="24"/>
        </w:rPr>
        <w:t>P</w:t>
      </w:r>
      <w:r w:rsidRPr="00253D30">
        <w:rPr>
          <w:sz w:val="24"/>
          <w:szCs w:val="24"/>
        </w:rPr>
        <w:t>rogressiva centralizzazione dei magazzini farmaceutici al fine di ridurre tutte le procedure amministrativo-contabili legate alla fornitura di farmaci e dispositivi medici (ordini, carichi, scarichi, liquidazione fatture)</w:t>
      </w:r>
      <w:r w:rsidR="00E967D1">
        <w:rPr>
          <w:sz w:val="24"/>
          <w:szCs w:val="24"/>
        </w:rPr>
        <w:t>; in tal modo sarà possibile intensificare il livello dei controlli</w:t>
      </w:r>
      <w:r w:rsidR="0064772D">
        <w:rPr>
          <w:sz w:val="24"/>
          <w:szCs w:val="24"/>
        </w:rPr>
        <w:t>.</w:t>
      </w:r>
    </w:p>
    <w:p w:rsidR="00817A4B" w:rsidRPr="0064772D" w:rsidRDefault="00817A4B" w:rsidP="0064772D">
      <w:pPr>
        <w:tabs>
          <w:tab w:val="left" w:pos="0"/>
        </w:tabs>
        <w:ind w:left="360"/>
        <w:jc w:val="both"/>
        <w:rPr>
          <w:sz w:val="24"/>
          <w:szCs w:val="24"/>
        </w:rPr>
      </w:pPr>
      <w:r w:rsidRPr="0064772D">
        <w:rPr>
          <w:sz w:val="24"/>
          <w:szCs w:val="24"/>
        </w:rPr>
        <w:t xml:space="preserve">Nel corso dell’esercizio 2015 sono stati definiti i fabbisogni prioritari di intervento in materia di investimenti tecnologici e strutturali per i servizi territoriali della ASL Bari a valere sulle dotazioni finanziarie di cui ai FESR 2014-2020. In tale ambito è stata </w:t>
      </w:r>
      <w:r w:rsidRPr="0064772D">
        <w:rPr>
          <w:sz w:val="24"/>
          <w:szCs w:val="24"/>
        </w:rPr>
        <w:lastRenderedPageBreak/>
        <w:t>formulata alla Sezione Sistemi Informativi e Investimenti in Sanità del Dipartimento Promozione della Salute, giusta mail del 28/12/2015, richiesta di erogazione finanziamento con fondi vincolati al fine di realizzare una nuova palazzina da destinare ad attività sanitaria di prevenzione e potenziamento dell’assistenza farmaceutica territoriale diretta prevedendo un nuovo edificio per deposito farmaceutico centralizzato.</w:t>
      </w:r>
    </w:p>
    <w:p w:rsidR="0064772D" w:rsidRDefault="00817A4B" w:rsidP="00DF0612">
      <w:pPr>
        <w:numPr>
          <w:ilvl w:val="0"/>
          <w:numId w:val="38"/>
        </w:numPr>
        <w:tabs>
          <w:tab w:val="left" w:pos="0"/>
        </w:tabs>
        <w:jc w:val="both"/>
        <w:rPr>
          <w:sz w:val="24"/>
          <w:szCs w:val="24"/>
        </w:rPr>
      </w:pPr>
      <w:r>
        <w:rPr>
          <w:sz w:val="24"/>
          <w:szCs w:val="24"/>
        </w:rPr>
        <w:t>I</w:t>
      </w:r>
      <w:r w:rsidRPr="00253D30">
        <w:rPr>
          <w:sz w:val="24"/>
          <w:szCs w:val="24"/>
        </w:rPr>
        <w:t>ncremento della dotazione organica, fortemente carente, dei dirigenti farmacisti che, sia in ambito territoriale che ospedaliero, possano dedicarsi in maniera prevalente al monitoraggio dell’appropriatezza prescrittiva.</w:t>
      </w:r>
    </w:p>
    <w:p w:rsidR="0064772D" w:rsidRDefault="00817A4B" w:rsidP="00DF0612">
      <w:pPr>
        <w:numPr>
          <w:ilvl w:val="1"/>
          <w:numId w:val="38"/>
        </w:numPr>
        <w:tabs>
          <w:tab w:val="left" w:pos="0"/>
        </w:tabs>
        <w:jc w:val="both"/>
        <w:rPr>
          <w:sz w:val="24"/>
          <w:szCs w:val="24"/>
        </w:rPr>
      </w:pPr>
      <w:r w:rsidRPr="0064772D">
        <w:rPr>
          <w:sz w:val="24"/>
          <w:szCs w:val="24"/>
        </w:rPr>
        <w:t>Attivazione ed espletamento delle procedure di mobilità intraregionale per Dirigenti Farmacisti Ospedalieri</w:t>
      </w:r>
      <w:r w:rsidR="00B61CEB">
        <w:rPr>
          <w:sz w:val="24"/>
          <w:szCs w:val="24"/>
        </w:rPr>
        <w:t>.</w:t>
      </w:r>
      <w:r w:rsidRPr="0064772D">
        <w:rPr>
          <w:sz w:val="24"/>
          <w:szCs w:val="24"/>
        </w:rPr>
        <w:t xml:space="preserve"> </w:t>
      </w:r>
      <w:r w:rsidR="00B61CEB">
        <w:rPr>
          <w:sz w:val="24"/>
          <w:szCs w:val="24"/>
        </w:rPr>
        <w:t>C</w:t>
      </w:r>
      <w:r w:rsidRPr="0064772D">
        <w:rPr>
          <w:sz w:val="24"/>
          <w:szCs w:val="24"/>
        </w:rPr>
        <w:t xml:space="preserve">on </w:t>
      </w:r>
      <w:r w:rsidR="00FF4C2B" w:rsidRPr="0064772D">
        <w:rPr>
          <w:sz w:val="24"/>
          <w:szCs w:val="24"/>
        </w:rPr>
        <w:t>D</w:t>
      </w:r>
      <w:r w:rsidR="00B61CEB">
        <w:rPr>
          <w:sz w:val="24"/>
          <w:szCs w:val="24"/>
        </w:rPr>
        <w:t xml:space="preserve">eliberazione </w:t>
      </w:r>
      <w:r w:rsidR="0028450F">
        <w:rPr>
          <w:sz w:val="24"/>
          <w:szCs w:val="24"/>
        </w:rPr>
        <w:t xml:space="preserve">Direttore Generale </w:t>
      </w:r>
      <w:r w:rsidR="00B61CEB">
        <w:rPr>
          <w:sz w:val="24"/>
          <w:szCs w:val="24"/>
        </w:rPr>
        <w:t>n.</w:t>
      </w:r>
      <w:r w:rsidRPr="0064772D">
        <w:rPr>
          <w:sz w:val="24"/>
          <w:szCs w:val="24"/>
        </w:rPr>
        <w:t>709 del 23</w:t>
      </w:r>
      <w:r w:rsidR="00B61CEB">
        <w:rPr>
          <w:sz w:val="24"/>
          <w:szCs w:val="24"/>
        </w:rPr>
        <w:t>/</w:t>
      </w:r>
      <w:r w:rsidRPr="0064772D">
        <w:rPr>
          <w:sz w:val="24"/>
          <w:szCs w:val="24"/>
        </w:rPr>
        <w:t>4</w:t>
      </w:r>
      <w:r w:rsidR="00B61CEB">
        <w:rPr>
          <w:sz w:val="24"/>
          <w:szCs w:val="24"/>
        </w:rPr>
        <w:t>/2014 è stato bandito l’</w:t>
      </w:r>
      <w:r w:rsidRPr="0064772D">
        <w:rPr>
          <w:sz w:val="24"/>
          <w:szCs w:val="24"/>
        </w:rPr>
        <w:t>“Avviso di mobilità volontaria tra enti del comparto del Servizio sanitario nazionale per la copertura a tempo indeterminato di n. 2 posti di dirigenti farmacisti disciplina Farmacia ospedaliera”</w:t>
      </w:r>
      <w:r w:rsidR="0064772D">
        <w:rPr>
          <w:sz w:val="24"/>
          <w:szCs w:val="24"/>
        </w:rPr>
        <w:t>;</w:t>
      </w:r>
    </w:p>
    <w:p w:rsidR="0064772D" w:rsidRDefault="00817A4B" w:rsidP="00DF0612">
      <w:pPr>
        <w:numPr>
          <w:ilvl w:val="1"/>
          <w:numId w:val="38"/>
        </w:numPr>
        <w:tabs>
          <w:tab w:val="left" w:pos="0"/>
        </w:tabs>
        <w:jc w:val="both"/>
        <w:rPr>
          <w:sz w:val="24"/>
          <w:szCs w:val="24"/>
        </w:rPr>
      </w:pPr>
      <w:r w:rsidRPr="0064772D">
        <w:rPr>
          <w:sz w:val="24"/>
          <w:szCs w:val="24"/>
        </w:rPr>
        <w:t>Attivazione delle procedure di mobilità extraregionale per Dirigenti Farmacisti Ospedalieri previa concessione di deroghe all’assunzione da parte della Regione Puglia</w:t>
      </w:r>
      <w:r w:rsidR="00B61CEB">
        <w:rPr>
          <w:sz w:val="24"/>
          <w:szCs w:val="24"/>
        </w:rPr>
        <w:t>.</w:t>
      </w:r>
      <w:r w:rsidR="002C3AD2" w:rsidRPr="0064772D">
        <w:rPr>
          <w:sz w:val="24"/>
          <w:szCs w:val="24"/>
        </w:rPr>
        <w:t xml:space="preserve"> </w:t>
      </w:r>
      <w:r w:rsidR="00B61CEB">
        <w:rPr>
          <w:sz w:val="24"/>
          <w:szCs w:val="24"/>
        </w:rPr>
        <w:t>C</w:t>
      </w:r>
      <w:r w:rsidR="00B61CEB" w:rsidRPr="0064772D">
        <w:rPr>
          <w:sz w:val="24"/>
          <w:szCs w:val="24"/>
        </w:rPr>
        <w:t>on D</w:t>
      </w:r>
      <w:r w:rsidR="00B61CEB">
        <w:rPr>
          <w:sz w:val="24"/>
          <w:szCs w:val="24"/>
        </w:rPr>
        <w:t xml:space="preserve">eliberazione </w:t>
      </w:r>
      <w:r w:rsidR="0028450F">
        <w:rPr>
          <w:sz w:val="24"/>
          <w:szCs w:val="24"/>
        </w:rPr>
        <w:t>Direttore Generale</w:t>
      </w:r>
      <w:r w:rsidR="0028450F" w:rsidRPr="0064772D">
        <w:rPr>
          <w:sz w:val="24"/>
          <w:szCs w:val="24"/>
        </w:rPr>
        <w:t xml:space="preserve"> </w:t>
      </w:r>
      <w:r w:rsidRPr="0064772D">
        <w:rPr>
          <w:sz w:val="24"/>
          <w:szCs w:val="24"/>
        </w:rPr>
        <w:t>n.2104 del 18</w:t>
      </w:r>
      <w:r w:rsidR="00B61CEB">
        <w:rPr>
          <w:sz w:val="24"/>
          <w:szCs w:val="24"/>
        </w:rPr>
        <w:t>/</w:t>
      </w:r>
      <w:r w:rsidRPr="0064772D">
        <w:rPr>
          <w:sz w:val="24"/>
          <w:szCs w:val="24"/>
        </w:rPr>
        <w:t>12</w:t>
      </w:r>
      <w:r w:rsidR="00B61CEB">
        <w:rPr>
          <w:sz w:val="24"/>
          <w:szCs w:val="24"/>
        </w:rPr>
        <w:t>/</w:t>
      </w:r>
      <w:r w:rsidRPr="0064772D">
        <w:rPr>
          <w:sz w:val="24"/>
          <w:szCs w:val="24"/>
        </w:rPr>
        <w:t>2015 è stato indetto avviso pubblico di mobilità volontaria per n. 4 dirigenti farmacisti disciplina farmacia ospedaliera;</w:t>
      </w:r>
    </w:p>
    <w:p w:rsidR="0064772D" w:rsidRDefault="00817A4B" w:rsidP="00DF0612">
      <w:pPr>
        <w:numPr>
          <w:ilvl w:val="1"/>
          <w:numId w:val="38"/>
        </w:numPr>
        <w:tabs>
          <w:tab w:val="left" w:pos="0"/>
        </w:tabs>
        <w:jc w:val="both"/>
        <w:rPr>
          <w:sz w:val="24"/>
          <w:szCs w:val="24"/>
        </w:rPr>
      </w:pPr>
      <w:r w:rsidRPr="0064772D">
        <w:rPr>
          <w:sz w:val="24"/>
          <w:szCs w:val="24"/>
        </w:rPr>
        <w:t>Espletamento delle procedure di mobilità extraregionale per Dirigenti Farmacisti Territoriali</w:t>
      </w:r>
      <w:r w:rsidR="00B61CEB">
        <w:rPr>
          <w:sz w:val="24"/>
          <w:szCs w:val="24"/>
        </w:rPr>
        <w:t>.</w:t>
      </w:r>
      <w:r w:rsidRPr="0064772D">
        <w:rPr>
          <w:sz w:val="24"/>
          <w:szCs w:val="24"/>
        </w:rPr>
        <w:t xml:space="preserve"> </w:t>
      </w:r>
      <w:r w:rsidR="00B61CEB">
        <w:rPr>
          <w:sz w:val="24"/>
          <w:szCs w:val="24"/>
        </w:rPr>
        <w:t>C</w:t>
      </w:r>
      <w:r w:rsidR="00B61CEB" w:rsidRPr="0064772D">
        <w:rPr>
          <w:sz w:val="24"/>
          <w:szCs w:val="24"/>
        </w:rPr>
        <w:t>on D</w:t>
      </w:r>
      <w:r w:rsidR="00B61CEB">
        <w:rPr>
          <w:sz w:val="24"/>
          <w:szCs w:val="24"/>
        </w:rPr>
        <w:t xml:space="preserve">eliberazione </w:t>
      </w:r>
      <w:r w:rsidR="0028450F">
        <w:rPr>
          <w:sz w:val="24"/>
          <w:szCs w:val="24"/>
        </w:rPr>
        <w:t xml:space="preserve">Direttore Generale </w:t>
      </w:r>
      <w:r w:rsidR="00B61CEB">
        <w:rPr>
          <w:sz w:val="24"/>
          <w:szCs w:val="24"/>
        </w:rPr>
        <w:t xml:space="preserve">n.1589 del </w:t>
      </w:r>
      <w:r w:rsidRPr="0064772D">
        <w:rPr>
          <w:sz w:val="24"/>
          <w:szCs w:val="24"/>
        </w:rPr>
        <w:t>2</w:t>
      </w:r>
      <w:r w:rsidR="00B61CEB">
        <w:rPr>
          <w:sz w:val="24"/>
          <w:szCs w:val="24"/>
        </w:rPr>
        <w:t>/</w:t>
      </w:r>
      <w:r w:rsidRPr="0064772D">
        <w:rPr>
          <w:sz w:val="24"/>
          <w:szCs w:val="24"/>
        </w:rPr>
        <w:t>9</w:t>
      </w:r>
      <w:r w:rsidR="00B61CEB">
        <w:rPr>
          <w:sz w:val="24"/>
          <w:szCs w:val="24"/>
        </w:rPr>
        <w:t>/</w:t>
      </w:r>
      <w:r w:rsidRPr="0064772D">
        <w:rPr>
          <w:sz w:val="24"/>
          <w:szCs w:val="24"/>
        </w:rPr>
        <w:t>2014 si è conclusa la procedura di mobilità extra regionale per n. 2 dirigenti farmacisti territoriali la cui assunzione è stata</w:t>
      </w:r>
      <w:r w:rsidR="00F76536" w:rsidRPr="0064772D">
        <w:rPr>
          <w:sz w:val="24"/>
          <w:szCs w:val="24"/>
        </w:rPr>
        <w:t xml:space="preserve"> </w:t>
      </w:r>
      <w:r w:rsidRPr="0064772D">
        <w:rPr>
          <w:sz w:val="24"/>
          <w:szCs w:val="24"/>
        </w:rPr>
        <w:t>definita dal 1^ gennaio 2015</w:t>
      </w:r>
      <w:r w:rsidR="0064772D">
        <w:rPr>
          <w:sz w:val="24"/>
          <w:szCs w:val="24"/>
        </w:rPr>
        <w:t>;</w:t>
      </w:r>
    </w:p>
    <w:p w:rsidR="0064772D" w:rsidRDefault="00817A4B" w:rsidP="00DF0612">
      <w:pPr>
        <w:numPr>
          <w:ilvl w:val="1"/>
          <w:numId w:val="38"/>
        </w:numPr>
        <w:tabs>
          <w:tab w:val="left" w:pos="0"/>
        </w:tabs>
        <w:jc w:val="both"/>
        <w:rPr>
          <w:sz w:val="24"/>
          <w:szCs w:val="24"/>
        </w:rPr>
      </w:pPr>
      <w:r w:rsidRPr="0064772D">
        <w:rPr>
          <w:sz w:val="24"/>
          <w:szCs w:val="24"/>
        </w:rPr>
        <w:t>Pubblicazione del bando di concorso pubblico per Dirigenti Farmacisti Territoriali</w:t>
      </w:r>
      <w:r w:rsidR="00B61CEB">
        <w:rPr>
          <w:sz w:val="24"/>
          <w:szCs w:val="24"/>
        </w:rPr>
        <w:t>.</w:t>
      </w:r>
      <w:r w:rsidRPr="0064772D">
        <w:rPr>
          <w:sz w:val="24"/>
          <w:szCs w:val="24"/>
        </w:rPr>
        <w:t xml:space="preserve"> </w:t>
      </w:r>
      <w:r w:rsidR="00B61CEB">
        <w:rPr>
          <w:sz w:val="24"/>
          <w:szCs w:val="24"/>
        </w:rPr>
        <w:t>C</w:t>
      </w:r>
      <w:r w:rsidR="00B61CEB" w:rsidRPr="0064772D">
        <w:rPr>
          <w:sz w:val="24"/>
          <w:szCs w:val="24"/>
        </w:rPr>
        <w:t>on D</w:t>
      </w:r>
      <w:r w:rsidR="00B61CEB">
        <w:rPr>
          <w:sz w:val="24"/>
          <w:szCs w:val="24"/>
        </w:rPr>
        <w:t xml:space="preserve">eliberazione </w:t>
      </w:r>
      <w:r w:rsidR="0028450F">
        <w:rPr>
          <w:sz w:val="24"/>
          <w:szCs w:val="24"/>
        </w:rPr>
        <w:t>Direttore Generale</w:t>
      </w:r>
      <w:r w:rsidR="0028450F" w:rsidRPr="0064772D">
        <w:rPr>
          <w:sz w:val="24"/>
          <w:szCs w:val="24"/>
        </w:rPr>
        <w:t xml:space="preserve"> </w:t>
      </w:r>
      <w:r w:rsidRPr="0064772D">
        <w:rPr>
          <w:sz w:val="24"/>
          <w:szCs w:val="24"/>
        </w:rPr>
        <w:t>n.2066 del 7</w:t>
      </w:r>
      <w:r w:rsidR="00B61CEB">
        <w:rPr>
          <w:sz w:val="24"/>
          <w:szCs w:val="24"/>
        </w:rPr>
        <w:t>/</w:t>
      </w:r>
      <w:r w:rsidRPr="0064772D">
        <w:rPr>
          <w:sz w:val="24"/>
          <w:szCs w:val="24"/>
        </w:rPr>
        <w:t>12</w:t>
      </w:r>
      <w:r w:rsidR="00B61CEB">
        <w:rPr>
          <w:sz w:val="24"/>
          <w:szCs w:val="24"/>
        </w:rPr>
        <w:t>/</w:t>
      </w:r>
      <w:r w:rsidRPr="0064772D">
        <w:rPr>
          <w:sz w:val="24"/>
          <w:szCs w:val="24"/>
        </w:rPr>
        <w:t>2</w:t>
      </w:r>
      <w:r w:rsidR="00B61CEB">
        <w:rPr>
          <w:sz w:val="24"/>
          <w:szCs w:val="24"/>
        </w:rPr>
        <w:t>016 pubblicata sul BURP n.</w:t>
      </w:r>
      <w:r w:rsidRPr="0064772D">
        <w:rPr>
          <w:sz w:val="24"/>
          <w:szCs w:val="24"/>
        </w:rPr>
        <w:t>2 del 14</w:t>
      </w:r>
      <w:r w:rsidR="00B61CEB">
        <w:rPr>
          <w:sz w:val="24"/>
          <w:szCs w:val="24"/>
        </w:rPr>
        <w:t>/</w:t>
      </w:r>
      <w:r w:rsidRPr="0064772D">
        <w:rPr>
          <w:sz w:val="24"/>
          <w:szCs w:val="24"/>
        </w:rPr>
        <w:t>1</w:t>
      </w:r>
      <w:r w:rsidR="00B61CEB">
        <w:rPr>
          <w:sz w:val="24"/>
          <w:szCs w:val="24"/>
        </w:rPr>
        <w:t>/</w:t>
      </w:r>
      <w:r w:rsidRPr="0064772D">
        <w:rPr>
          <w:sz w:val="24"/>
          <w:szCs w:val="24"/>
        </w:rPr>
        <w:t>2016, è stato indetto Concorso pubblico, per titoli ed esami, per n.8 posti di dirigenti farmacisti disciplina Farmaceutica territoriale a seguito di concessione di deroghe all’assunzione d</w:t>
      </w:r>
      <w:r w:rsidR="00FF4C2B" w:rsidRPr="0064772D">
        <w:rPr>
          <w:sz w:val="24"/>
          <w:szCs w:val="24"/>
        </w:rPr>
        <w:t>a parte della Regione Puglia. (</w:t>
      </w:r>
      <w:r w:rsidR="00F236AB" w:rsidRPr="0064772D">
        <w:rPr>
          <w:sz w:val="24"/>
          <w:szCs w:val="24"/>
        </w:rPr>
        <w:t xml:space="preserve">Deliberazione di Giunta Regionale </w:t>
      </w:r>
      <w:r w:rsidR="00B61CEB">
        <w:rPr>
          <w:sz w:val="24"/>
          <w:szCs w:val="24"/>
        </w:rPr>
        <w:t>n.</w:t>
      </w:r>
      <w:r w:rsidRPr="0064772D">
        <w:rPr>
          <w:sz w:val="24"/>
          <w:szCs w:val="24"/>
        </w:rPr>
        <w:t xml:space="preserve">183/2014 e </w:t>
      </w:r>
      <w:r w:rsidR="00B61CEB">
        <w:rPr>
          <w:sz w:val="24"/>
          <w:szCs w:val="24"/>
        </w:rPr>
        <w:t>n.</w:t>
      </w:r>
      <w:r w:rsidRPr="0064772D">
        <w:rPr>
          <w:sz w:val="24"/>
          <w:szCs w:val="24"/>
        </w:rPr>
        <w:t>1824/2014)</w:t>
      </w:r>
      <w:r w:rsidR="0064772D">
        <w:rPr>
          <w:sz w:val="24"/>
          <w:szCs w:val="24"/>
        </w:rPr>
        <w:t>;</w:t>
      </w:r>
    </w:p>
    <w:p w:rsidR="0064772D" w:rsidRDefault="00817A4B" w:rsidP="00DF0612">
      <w:pPr>
        <w:numPr>
          <w:ilvl w:val="1"/>
          <w:numId w:val="38"/>
        </w:numPr>
        <w:tabs>
          <w:tab w:val="left" w:pos="0"/>
        </w:tabs>
        <w:jc w:val="both"/>
        <w:rPr>
          <w:sz w:val="24"/>
          <w:szCs w:val="24"/>
        </w:rPr>
      </w:pPr>
      <w:r w:rsidRPr="0064772D">
        <w:rPr>
          <w:sz w:val="24"/>
          <w:szCs w:val="24"/>
        </w:rPr>
        <w:t>Espletamento delle procedure di mobilità extraregionale per D</w:t>
      </w:r>
      <w:r w:rsidR="00B61CEB">
        <w:rPr>
          <w:sz w:val="24"/>
          <w:szCs w:val="24"/>
        </w:rPr>
        <w:t>irigenti Farmacisti Ospedalieri.</w:t>
      </w:r>
      <w:r w:rsidRPr="0064772D">
        <w:rPr>
          <w:sz w:val="24"/>
          <w:szCs w:val="24"/>
        </w:rPr>
        <w:t xml:space="preserve"> </w:t>
      </w:r>
      <w:r w:rsidR="00B61CEB">
        <w:rPr>
          <w:sz w:val="24"/>
          <w:szCs w:val="24"/>
        </w:rPr>
        <w:t>C</w:t>
      </w:r>
      <w:r w:rsidR="00B61CEB" w:rsidRPr="0064772D">
        <w:rPr>
          <w:sz w:val="24"/>
          <w:szCs w:val="24"/>
        </w:rPr>
        <w:t>on D</w:t>
      </w:r>
      <w:r w:rsidR="00B61CEB">
        <w:rPr>
          <w:sz w:val="24"/>
          <w:szCs w:val="24"/>
        </w:rPr>
        <w:t xml:space="preserve">eliberazione </w:t>
      </w:r>
      <w:r w:rsidR="0028450F">
        <w:rPr>
          <w:sz w:val="24"/>
          <w:szCs w:val="24"/>
        </w:rPr>
        <w:t xml:space="preserve">Direttore Generale </w:t>
      </w:r>
      <w:r w:rsidR="00B61CEB">
        <w:rPr>
          <w:sz w:val="24"/>
          <w:szCs w:val="24"/>
        </w:rPr>
        <w:t>n.</w:t>
      </w:r>
      <w:r w:rsidRPr="0064772D">
        <w:rPr>
          <w:sz w:val="24"/>
          <w:szCs w:val="24"/>
        </w:rPr>
        <w:t>1646 del 27</w:t>
      </w:r>
      <w:r w:rsidR="00B61CEB">
        <w:rPr>
          <w:sz w:val="24"/>
          <w:szCs w:val="24"/>
        </w:rPr>
        <w:t>/</w:t>
      </w:r>
      <w:r w:rsidRPr="0064772D">
        <w:rPr>
          <w:sz w:val="24"/>
          <w:szCs w:val="24"/>
        </w:rPr>
        <w:t>9</w:t>
      </w:r>
      <w:r w:rsidR="00B61CEB">
        <w:rPr>
          <w:sz w:val="24"/>
          <w:szCs w:val="24"/>
        </w:rPr>
        <w:t>/</w:t>
      </w:r>
      <w:r w:rsidRPr="0064772D">
        <w:rPr>
          <w:sz w:val="24"/>
          <w:szCs w:val="24"/>
        </w:rPr>
        <w:t xml:space="preserve">2016 si è conclusa la procedura di </w:t>
      </w:r>
      <w:r w:rsidR="00B61CEB">
        <w:rPr>
          <w:sz w:val="24"/>
          <w:szCs w:val="24"/>
        </w:rPr>
        <w:t>mobilità extra regionale per n.</w:t>
      </w:r>
      <w:r w:rsidRPr="0064772D">
        <w:rPr>
          <w:sz w:val="24"/>
          <w:szCs w:val="24"/>
        </w:rPr>
        <w:t>2 d</w:t>
      </w:r>
      <w:r w:rsidR="0064772D">
        <w:rPr>
          <w:sz w:val="24"/>
          <w:szCs w:val="24"/>
        </w:rPr>
        <w:t>irigenti farmacisti ospedalieri;</w:t>
      </w:r>
    </w:p>
    <w:p w:rsidR="00817A4B" w:rsidRPr="0064772D" w:rsidRDefault="00817A4B" w:rsidP="00DF0612">
      <w:pPr>
        <w:numPr>
          <w:ilvl w:val="1"/>
          <w:numId w:val="38"/>
        </w:numPr>
        <w:tabs>
          <w:tab w:val="left" w:pos="0"/>
        </w:tabs>
        <w:jc w:val="both"/>
        <w:rPr>
          <w:sz w:val="24"/>
          <w:szCs w:val="24"/>
        </w:rPr>
      </w:pPr>
      <w:r w:rsidRPr="0064772D">
        <w:rPr>
          <w:sz w:val="24"/>
          <w:szCs w:val="24"/>
        </w:rPr>
        <w:t>Nomina della Commissione (</w:t>
      </w:r>
      <w:r w:rsidR="00B61CEB">
        <w:rPr>
          <w:sz w:val="24"/>
          <w:szCs w:val="24"/>
        </w:rPr>
        <w:t>D</w:t>
      </w:r>
      <w:r w:rsidRPr="0064772D">
        <w:rPr>
          <w:sz w:val="24"/>
          <w:szCs w:val="24"/>
        </w:rPr>
        <w:t>elibera</w:t>
      </w:r>
      <w:r w:rsidR="00B61CEB">
        <w:rPr>
          <w:sz w:val="24"/>
          <w:szCs w:val="24"/>
        </w:rPr>
        <w:t xml:space="preserve">zione </w:t>
      </w:r>
      <w:r w:rsidR="0028450F">
        <w:rPr>
          <w:sz w:val="24"/>
          <w:szCs w:val="24"/>
        </w:rPr>
        <w:t xml:space="preserve">Direttore Generale </w:t>
      </w:r>
      <w:r w:rsidR="00B61CEB">
        <w:rPr>
          <w:sz w:val="24"/>
          <w:szCs w:val="24"/>
        </w:rPr>
        <w:t>n.</w:t>
      </w:r>
      <w:r w:rsidRPr="0064772D">
        <w:rPr>
          <w:sz w:val="24"/>
          <w:szCs w:val="24"/>
        </w:rPr>
        <w:t>1593 del 21</w:t>
      </w:r>
      <w:r w:rsidR="00B61CEB">
        <w:rPr>
          <w:sz w:val="24"/>
          <w:szCs w:val="24"/>
        </w:rPr>
        <w:t>/</w:t>
      </w:r>
      <w:r w:rsidRPr="0064772D">
        <w:rPr>
          <w:sz w:val="24"/>
          <w:szCs w:val="24"/>
        </w:rPr>
        <w:t>9</w:t>
      </w:r>
      <w:r w:rsidR="00B61CEB">
        <w:rPr>
          <w:sz w:val="24"/>
          <w:szCs w:val="24"/>
        </w:rPr>
        <w:t>/</w:t>
      </w:r>
      <w:r w:rsidRPr="0064772D">
        <w:rPr>
          <w:sz w:val="24"/>
          <w:szCs w:val="24"/>
        </w:rPr>
        <w:t>2016)</w:t>
      </w:r>
      <w:r w:rsidR="00F76536" w:rsidRPr="0064772D">
        <w:rPr>
          <w:sz w:val="24"/>
          <w:szCs w:val="24"/>
        </w:rPr>
        <w:t xml:space="preserve"> </w:t>
      </w:r>
      <w:r w:rsidRPr="0064772D">
        <w:rPr>
          <w:sz w:val="24"/>
          <w:szCs w:val="24"/>
        </w:rPr>
        <w:t>ed ammissione dei candidati (</w:t>
      </w:r>
      <w:r w:rsidR="00B61CEB" w:rsidRPr="0064772D">
        <w:rPr>
          <w:sz w:val="24"/>
          <w:szCs w:val="24"/>
        </w:rPr>
        <w:t>D</w:t>
      </w:r>
      <w:r w:rsidR="00B61CEB">
        <w:rPr>
          <w:sz w:val="24"/>
          <w:szCs w:val="24"/>
        </w:rPr>
        <w:t xml:space="preserve">eliberazione </w:t>
      </w:r>
      <w:r w:rsidR="0028450F">
        <w:rPr>
          <w:sz w:val="24"/>
          <w:szCs w:val="24"/>
        </w:rPr>
        <w:t>Direttore Generale</w:t>
      </w:r>
      <w:r w:rsidR="00B61CEB">
        <w:rPr>
          <w:sz w:val="24"/>
          <w:szCs w:val="24"/>
        </w:rPr>
        <w:t xml:space="preserve"> n.</w:t>
      </w:r>
      <w:r w:rsidRPr="0064772D">
        <w:rPr>
          <w:sz w:val="24"/>
          <w:szCs w:val="24"/>
        </w:rPr>
        <w:t>1648 del 27</w:t>
      </w:r>
      <w:r w:rsidR="00B61CEB">
        <w:rPr>
          <w:sz w:val="24"/>
          <w:szCs w:val="24"/>
        </w:rPr>
        <w:t>/</w:t>
      </w:r>
      <w:r w:rsidRPr="0064772D">
        <w:rPr>
          <w:sz w:val="24"/>
          <w:szCs w:val="24"/>
        </w:rPr>
        <w:t>9</w:t>
      </w:r>
      <w:r w:rsidR="00B61CEB">
        <w:rPr>
          <w:sz w:val="24"/>
          <w:szCs w:val="24"/>
        </w:rPr>
        <w:t>/</w:t>
      </w:r>
      <w:r w:rsidRPr="0064772D">
        <w:rPr>
          <w:sz w:val="24"/>
          <w:szCs w:val="24"/>
        </w:rPr>
        <w:t xml:space="preserve">2016) al concorso pubblico bandito con </w:t>
      </w:r>
      <w:r w:rsidR="00B61CEB" w:rsidRPr="0064772D">
        <w:rPr>
          <w:sz w:val="24"/>
          <w:szCs w:val="24"/>
        </w:rPr>
        <w:t>D</w:t>
      </w:r>
      <w:r w:rsidR="00B61CEB">
        <w:rPr>
          <w:sz w:val="24"/>
          <w:szCs w:val="24"/>
        </w:rPr>
        <w:t xml:space="preserve">eliberazione </w:t>
      </w:r>
      <w:r w:rsidR="0028450F">
        <w:rPr>
          <w:sz w:val="24"/>
          <w:szCs w:val="24"/>
        </w:rPr>
        <w:t xml:space="preserve">Direttore Generale </w:t>
      </w:r>
      <w:r w:rsidR="00B61CEB">
        <w:rPr>
          <w:sz w:val="24"/>
          <w:szCs w:val="24"/>
        </w:rPr>
        <w:t>n.</w:t>
      </w:r>
      <w:r w:rsidRPr="0064772D">
        <w:rPr>
          <w:sz w:val="24"/>
          <w:szCs w:val="24"/>
        </w:rPr>
        <w:t>2066/2014.</w:t>
      </w:r>
    </w:p>
    <w:p w:rsidR="0064772D" w:rsidRDefault="00817A4B" w:rsidP="00DF0612">
      <w:pPr>
        <w:widowControl w:val="0"/>
        <w:numPr>
          <w:ilvl w:val="0"/>
          <w:numId w:val="38"/>
        </w:numPr>
        <w:autoSpaceDE w:val="0"/>
        <w:autoSpaceDN w:val="0"/>
        <w:adjustRightInd w:val="0"/>
        <w:jc w:val="both"/>
        <w:rPr>
          <w:sz w:val="24"/>
          <w:szCs w:val="24"/>
        </w:rPr>
      </w:pPr>
      <w:r w:rsidRPr="00817A4B">
        <w:rPr>
          <w:sz w:val="24"/>
          <w:szCs w:val="24"/>
        </w:rPr>
        <w:t>Monitoraggio dettagliato delle classi di farmaci a più alta incidenza sulla spesa per la distribuzione diretta, al fine di pianificare le opportune azioni correttive.</w:t>
      </w:r>
      <w:r w:rsidR="0064772D">
        <w:rPr>
          <w:sz w:val="24"/>
          <w:szCs w:val="24"/>
        </w:rPr>
        <w:t xml:space="preserve"> </w:t>
      </w:r>
      <w:r w:rsidRPr="0064772D">
        <w:rPr>
          <w:sz w:val="24"/>
          <w:szCs w:val="24"/>
        </w:rPr>
        <w:t>Definite le classi di farmaci a maggior impatto, cioè Farmaci biologici impiegati in Reumatologia, Farmaci biologici impiegati</w:t>
      </w:r>
      <w:r w:rsidR="00F76536" w:rsidRPr="0064772D">
        <w:rPr>
          <w:sz w:val="24"/>
          <w:szCs w:val="24"/>
        </w:rPr>
        <w:t xml:space="preserve"> </w:t>
      </w:r>
      <w:r w:rsidRPr="0064772D">
        <w:rPr>
          <w:sz w:val="24"/>
          <w:szCs w:val="24"/>
        </w:rPr>
        <w:t>in Dermatologia, FINGOLIMOD nel trattamento della Sclerosi Multipla (SM), Farmaci impiegati nell’Ipertensione Arteriosa Polmonare (IAP), sono state individuate alcune azioni di governo finalizzate a realizzare l’appropriatezza d’uso di questi farmaci sottoposte alla valutazione della Direzione Generale.</w:t>
      </w:r>
    </w:p>
    <w:p w:rsidR="0064772D" w:rsidRDefault="00E44C07" w:rsidP="00DF0612">
      <w:pPr>
        <w:widowControl w:val="0"/>
        <w:numPr>
          <w:ilvl w:val="0"/>
          <w:numId w:val="38"/>
        </w:numPr>
        <w:autoSpaceDE w:val="0"/>
        <w:autoSpaceDN w:val="0"/>
        <w:adjustRightInd w:val="0"/>
        <w:jc w:val="both"/>
        <w:rPr>
          <w:sz w:val="24"/>
          <w:szCs w:val="24"/>
        </w:rPr>
      </w:pPr>
      <w:r w:rsidRPr="0064772D">
        <w:rPr>
          <w:sz w:val="24"/>
          <w:szCs w:val="24"/>
        </w:rPr>
        <w:t>P</w:t>
      </w:r>
      <w:r w:rsidR="00817A4B" w:rsidRPr="0064772D">
        <w:rPr>
          <w:sz w:val="24"/>
          <w:szCs w:val="24"/>
        </w:rPr>
        <w:t>rogrammazione centralizzata d</w:t>
      </w:r>
      <w:r w:rsidRPr="0064772D">
        <w:rPr>
          <w:sz w:val="24"/>
          <w:szCs w:val="24"/>
        </w:rPr>
        <w:t xml:space="preserve">ella ASL Bari per </w:t>
      </w:r>
      <w:r w:rsidR="00817A4B" w:rsidRPr="0064772D">
        <w:rPr>
          <w:sz w:val="24"/>
          <w:szCs w:val="24"/>
        </w:rPr>
        <w:t>gli acquisti ospedalieri per farmaci e dispositivi medici</w:t>
      </w:r>
      <w:r w:rsidR="00B61CEB">
        <w:rPr>
          <w:sz w:val="24"/>
          <w:szCs w:val="24"/>
        </w:rPr>
        <w:t>.</w:t>
      </w:r>
      <w:r w:rsidRPr="0064772D">
        <w:rPr>
          <w:sz w:val="24"/>
          <w:szCs w:val="24"/>
        </w:rPr>
        <w:t xml:space="preserve"> </w:t>
      </w:r>
      <w:r w:rsidR="00B61CEB">
        <w:rPr>
          <w:sz w:val="24"/>
          <w:szCs w:val="24"/>
        </w:rPr>
        <w:t>È</w:t>
      </w:r>
      <w:r w:rsidR="00817A4B" w:rsidRPr="0064772D">
        <w:rPr>
          <w:sz w:val="24"/>
          <w:szCs w:val="24"/>
        </w:rPr>
        <w:t xml:space="preserve"> stata effettuata una ricognizione, per ciascun singolo presidio </w:t>
      </w:r>
      <w:r w:rsidR="00817A4B" w:rsidRPr="0064772D">
        <w:rPr>
          <w:sz w:val="24"/>
          <w:szCs w:val="24"/>
        </w:rPr>
        <w:lastRenderedPageBreak/>
        <w:t>ospedaliero, dei fabbisogni con relativa delibera di aggiudicazione per</w:t>
      </w:r>
      <w:r w:rsidRPr="0064772D">
        <w:rPr>
          <w:sz w:val="24"/>
          <w:szCs w:val="24"/>
        </w:rPr>
        <w:t xml:space="preserve"> </w:t>
      </w:r>
      <w:r w:rsidR="00817A4B" w:rsidRPr="0064772D">
        <w:rPr>
          <w:sz w:val="24"/>
          <w:szCs w:val="24"/>
        </w:rPr>
        <w:t>medicazioni avanzate</w:t>
      </w:r>
      <w:r w:rsidR="001305B9" w:rsidRPr="0064772D">
        <w:rPr>
          <w:sz w:val="24"/>
          <w:szCs w:val="24"/>
        </w:rPr>
        <w:t xml:space="preserve">, </w:t>
      </w:r>
      <w:r w:rsidR="00817A4B" w:rsidRPr="0064772D">
        <w:rPr>
          <w:sz w:val="24"/>
          <w:szCs w:val="24"/>
        </w:rPr>
        <w:t>materiali sanitario vario</w:t>
      </w:r>
      <w:r w:rsidR="001305B9" w:rsidRPr="0064772D">
        <w:rPr>
          <w:sz w:val="24"/>
          <w:szCs w:val="24"/>
        </w:rPr>
        <w:t xml:space="preserve">, </w:t>
      </w:r>
      <w:r w:rsidR="00817A4B" w:rsidRPr="0064772D">
        <w:rPr>
          <w:sz w:val="24"/>
          <w:szCs w:val="24"/>
        </w:rPr>
        <w:t>spirali uterine</w:t>
      </w:r>
      <w:r w:rsidR="001305B9" w:rsidRPr="0064772D">
        <w:rPr>
          <w:sz w:val="24"/>
          <w:szCs w:val="24"/>
        </w:rPr>
        <w:t xml:space="preserve">, </w:t>
      </w:r>
      <w:r w:rsidR="00817A4B" w:rsidRPr="0064772D">
        <w:rPr>
          <w:sz w:val="24"/>
          <w:szCs w:val="24"/>
        </w:rPr>
        <w:t>contraccettivi in unione di acquisto con BAT</w:t>
      </w:r>
      <w:r w:rsidR="001305B9" w:rsidRPr="0064772D">
        <w:rPr>
          <w:sz w:val="24"/>
          <w:szCs w:val="24"/>
        </w:rPr>
        <w:t xml:space="preserve">, </w:t>
      </w:r>
      <w:r w:rsidR="00817A4B" w:rsidRPr="0064772D">
        <w:rPr>
          <w:sz w:val="24"/>
          <w:szCs w:val="24"/>
        </w:rPr>
        <w:t>presidi per apparato respiratorio</w:t>
      </w:r>
      <w:r w:rsidR="001305B9" w:rsidRPr="0064772D">
        <w:rPr>
          <w:sz w:val="24"/>
          <w:szCs w:val="24"/>
        </w:rPr>
        <w:t xml:space="preserve">, </w:t>
      </w:r>
      <w:r w:rsidR="00817A4B" w:rsidRPr="0064772D">
        <w:rPr>
          <w:sz w:val="24"/>
          <w:szCs w:val="24"/>
        </w:rPr>
        <w:t>ausili per incontinenza</w:t>
      </w:r>
      <w:r w:rsidR="001305B9" w:rsidRPr="0064772D">
        <w:rPr>
          <w:sz w:val="24"/>
          <w:szCs w:val="24"/>
        </w:rPr>
        <w:t xml:space="preserve">, </w:t>
      </w:r>
      <w:r w:rsidR="00817A4B" w:rsidRPr="0064772D">
        <w:rPr>
          <w:sz w:val="24"/>
          <w:szCs w:val="24"/>
        </w:rPr>
        <w:t>ausili per stomia</w:t>
      </w:r>
      <w:r w:rsidR="001305B9" w:rsidRPr="0064772D">
        <w:rPr>
          <w:sz w:val="24"/>
          <w:szCs w:val="24"/>
        </w:rPr>
        <w:t xml:space="preserve">, </w:t>
      </w:r>
      <w:r w:rsidR="00817A4B" w:rsidRPr="0064772D">
        <w:rPr>
          <w:sz w:val="24"/>
          <w:szCs w:val="24"/>
        </w:rPr>
        <w:t>farmaci innovativi per epatite C</w:t>
      </w:r>
      <w:r w:rsidR="001305B9" w:rsidRPr="0064772D">
        <w:rPr>
          <w:sz w:val="24"/>
          <w:szCs w:val="24"/>
        </w:rPr>
        <w:t xml:space="preserve">, </w:t>
      </w:r>
      <w:r w:rsidR="00817A4B" w:rsidRPr="0064772D">
        <w:rPr>
          <w:sz w:val="24"/>
          <w:szCs w:val="24"/>
        </w:rPr>
        <w:t>farmaci unici</w:t>
      </w:r>
      <w:r w:rsidR="001305B9" w:rsidRPr="0064772D">
        <w:rPr>
          <w:sz w:val="24"/>
          <w:szCs w:val="24"/>
        </w:rPr>
        <w:t xml:space="preserve">, </w:t>
      </w:r>
      <w:r w:rsidR="00817A4B" w:rsidRPr="0064772D">
        <w:rPr>
          <w:sz w:val="24"/>
          <w:szCs w:val="24"/>
        </w:rPr>
        <w:t>materiali di consumo iniettori ACIST</w:t>
      </w:r>
      <w:r w:rsidR="001305B9" w:rsidRPr="0064772D">
        <w:rPr>
          <w:sz w:val="24"/>
          <w:szCs w:val="24"/>
        </w:rPr>
        <w:t xml:space="preserve">, </w:t>
      </w:r>
      <w:r w:rsidR="00817A4B" w:rsidRPr="0064772D">
        <w:rPr>
          <w:sz w:val="24"/>
          <w:szCs w:val="24"/>
        </w:rPr>
        <w:t>bisturi a ultrasuoni ULTRACISION</w:t>
      </w:r>
      <w:r w:rsidR="001305B9" w:rsidRPr="0064772D">
        <w:rPr>
          <w:sz w:val="24"/>
          <w:szCs w:val="24"/>
        </w:rPr>
        <w:t xml:space="preserve">, </w:t>
      </w:r>
      <w:r w:rsidR="00817A4B" w:rsidRPr="0064772D">
        <w:rPr>
          <w:sz w:val="24"/>
          <w:szCs w:val="24"/>
        </w:rPr>
        <w:t>microinfusori e materiale di consumo dedicato</w:t>
      </w:r>
      <w:r w:rsidR="001305B9" w:rsidRPr="0064772D">
        <w:rPr>
          <w:sz w:val="24"/>
          <w:szCs w:val="24"/>
        </w:rPr>
        <w:t xml:space="preserve">, </w:t>
      </w:r>
      <w:r w:rsidR="00817A4B" w:rsidRPr="0064772D">
        <w:rPr>
          <w:sz w:val="24"/>
          <w:szCs w:val="24"/>
        </w:rPr>
        <w:t>protesi e materiale sanitario vario per Chirurgia vascolare</w:t>
      </w:r>
      <w:r w:rsidR="001305B9" w:rsidRPr="0064772D">
        <w:rPr>
          <w:sz w:val="24"/>
          <w:szCs w:val="24"/>
        </w:rPr>
        <w:t xml:space="preserve">, </w:t>
      </w:r>
      <w:r w:rsidR="00817A4B" w:rsidRPr="0064772D">
        <w:rPr>
          <w:sz w:val="24"/>
          <w:szCs w:val="24"/>
        </w:rPr>
        <w:t>emoderivati e fattori della coagulazione.</w:t>
      </w:r>
    </w:p>
    <w:p w:rsidR="0064772D" w:rsidRDefault="001305B9" w:rsidP="00DF0612">
      <w:pPr>
        <w:widowControl w:val="0"/>
        <w:numPr>
          <w:ilvl w:val="0"/>
          <w:numId w:val="38"/>
        </w:numPr>
        <w:autoSpaceDE w:val="0"/>
        <w:autoSpaceDN w:val="0"/>
        <w:adjustRightInd w:val="0"/>
        <w:jc w:val="both"/>
        <w:rPr>
          <w:sz w:val="24"/>
          <w:szCs w:val="24"/>
        </w:rPr>
      </w:pPr>
      <w:r w:rsidRPr="0064772D">
        <w:rPr>
          <w:sz w:val="24"/>
          <w:szCs w:val="24"/>
        </w:rPr>
        <w:t xml:space="preserve">Monitoraggio </w:t>
      </w:r>
      <w:r w:rsidR="00E44C07" w:rsidRPr="0064772D">
        <w:rPr>
          <w:sz w:val="24"/>
          <w:szCs w:val="24"/>
        </w:rPr>
        <w:t xml:space="preserve">dei </w:t>
      </w:r>
      <w:r w:rsidRPr="0064772D">
        <w:rPr>
          <w:sz w:val="24"/>
          <w:szCs w:val="24"/>
        </w:rPr>
        <w:t>farmaci scaduti presso le farmacie Ospedaliere e Territoriali: il valore dei farmaci scaduti nel 2015 (€</w:t>
      </w:r>
      <w:r w:rsidR="00B61CEB">
        <w:rPr>
          <w:sz w:val="24"/>
          <w:szCs w:val="24"/>
        </w:rPr>
        <w:t xml:space="preserve">/mgl </w:t>
      </w:r>
      <w:r w:rsidRPr="0064772D">
        <w:rPr>
          <w:sz w:val="24"/>
          <w:szCs w:val="24"/>
        </w:rPr>
        <w:t>8</w:t>
      </w:r>
      <w:r w:rsidR="00B61CEB">
        <w:rPr>
          <w:sz w:val="24"/>
          <w:szCs w:val="24"/>
        </w:rPr>
        <w:t>8</w:t>
      </w:r>
      <w:r w:rsidRPr="0064772D">
        <w:rPr>
          <w:sz w:val="24"/>
          <w:szCs w:val="24"/>
        </w:rPr>
        <w:t>) è diminuito rispetto a quello del 2014 (€</w:t>
      </w:r>
      <w:r w:rsidR="00B61CEB">
        <w:rPr>
          <w:sz w:val="24"/>
          <w:szCs w:val="24"/>
        </w:rPr>
        <w:t xml:space="preserve">/mgl </w:t>
      </w:r>
      <w:r w:rsidRPr="0064772D">
        <w:rPr>
          <w:sz w:val="24"/>
          <w:szCs w:val="24"/>
        </w:rPr>
        <w:t xml:space="preserve">470) per oltre l’81%. </w:t>
      </w:r>
      <w:r w:rsidR="00E44C07" w:rsidRPr="0064772D">
        <w:rPr>
          <w:sz w:val="24"/>
          <w:szCs w:val="24"/>
        </w:rPr>
        <w:t xml:space="preserve">E’ da </w:t>
      </w:r>
      <w:r w:rsidRPr="0064772D">
        <w:rPr>
          <w:sz w:val="24"/>
          <w:szCs w:val="24"/>
        </w:rPr>
        <w:t>ricordare che esiste una lista di farmaci da detenere obbligatoriamente in ogni farmacia alcuni dei quali scadono senza essere utilizzat</w:t>
      </w:r>
      <w:r w:rsidR="004C1FFA">
        <w:rPr>
          <w:sz w:val="24"/>
          <w:szCs w:val="24"/>
        </w:rPr>
        <w:t>i, per cui un piccolo valore per farmaci scaduti è da ritenersi fisiologico</w:t>
      </w:r>
      <w:r w:rsidR="00E44C07" w:rsidRPr="0064772D">
        <w:rPr>
          <w:sz w:val="24"/>
          <w:szCs w:val="24"/>
        </w:rPr>
        <w:t>.</w:t>
      </w:r>
    </w:p>
    <w:p w:rsidR="0064772D" w:rsidRDefault="00817A4B" w:rsidP="00DF0612">
      <w:pPr>
        <w:widowControl w:val="0"/>
        <w:numPr>
          <w:ilvl w:val="0"/>
          <w:numId w:val="38"/>
        </w:numPr>
        <w:autoSpaceDE w:val="0"/>
        <w:autoSpaceDN w:val="0"/>
        <w:adjustRightInd w:val="0"/>
        <w:jc w:val="both"/>
        <w:rPr>
          <w:sz w:val="24"/>
          <w:szCs w:val="24"/>
        </w:rPr>
      </w:pPr>
      <w:r w:rsidRPr="0064772D">
        <w:rPr>
          <w:sz w:val="24"/>
          <w:szCs w:val="24"/>
        </w:rPr>
        <w:t>Aggregazione dei fabbisogni indicati dalle singole strutture sanitarie regionali</w:t>
      </w:r>
      <w:r w:rsidR="00B61CEB">
        <w:rPr>
          <w:sz w:val="24"/>
          <w:szCs w:val="24"/>
        </w:rPr>
        <w:t>.</w:t>
      </w:r>
      <w:r w:rsidR="00F76536" w:rsidRPr="0064772D">
        <w:rPr>
          <w:sz w:val="24"/>
          <w:szCs w:val="24"/>
        </w:rPr>
        <w:t xml:space="preserve"> </w:t>
      </w:r>
      <w:r w:rsidR="00B61CEB">
        <w:rPr>
          <w:sz w:val="24"/>
          <w:szCs w:val="24"/>
        </w:rPr>
        <w:t>L</w:t>
      </w:r>
      <w:r w:rsidRPr="0064772D">
        <w:rPr>
          <w:sz w:val="24"/>
          <w:szCs w:val="24"/>
        </w:rPr>
        <w:t>a D</w:t>
      </w:r>
      <w:r w:rsidR="00B61CEB">
        <w:rPr>
          <w:sz w:val="24"/>
          <w:szCs w:val="24"/>
        </w:rPr>
        <w:t>eliberazione di Giunta Regionale</w:t>
      </w:r>
      <w:r w:rsidRPr="0064772D">
        <w:rPr>
          <w:sz w:val="24"/>
          <w:szCs w:val="24"/>
        </w:rPr>
        <w:t xml:space="preserve"> n.73 del 9</w:t>
      </w:r>
      <w:r w:rsidR="00B61CEB">
        <w:rPr>
          <w:sz w:val="24"/>
          <w:szCs w:val="24"/>
        </w:rPr>
        <w:t>/2/</w:t>
      </w:r>
      <w:r w:rsidRPr="0064772D">
        <w:rPr>
          <w:sz w:val="24"/>
          <w:szCs w:val="24"/>
        </w:rPr>
        <w:t>2016</w:t>
      </w:r>
      <w:r w:rsidR="00F76536" w:rsidRPr="0064772D">
        <w:rPr>
          <w:sz w:val="24"/>
          <w:szCs w:val="24"/>
        </w:rPr>
        <w:t xml:space="preserve"> </w:t>
      </w:r>
      <w:r w:rsidRPr="0064772D">
        <w:rPr>
          <w:sz w:val="24"/>
          <w:szCs w:val="24"/>
        </w:rPr>
        <w:t>individua la ASL BA</w:t>
      </w:r>
      <w:r w:rsidR="00B61CEB">
        <w:rPr>
          <w:sz w:val="24"/>
          <w:szCs w:val="24"/>
        </w:rPr>
        <w:t>RI</w:t>
      </w:r>
      <w:r w:rsidR="00F76536" w:rsidRPr="0064772D">
        <w:rPr>
          <w:sz w:val="24"/>
          <w:szCs w:val="24"/>
        </w:rPr>
        <w:t xml:space="preserve"> </w:t>
      </w:r>
      <w:r w:rsidRPr="0064772D">
        <w:rPr>
          <w:sz w:val="24"/>
          <w:szCs w:val="24"/>
        </w:rPr>
        <w:t>capofila per la gara centralizzata regionale dei farmaci.</w:t>
      </w:r>
    </w:p>
    <w:p w:rsidR="0064772D" w:rsidRDefault="00817A4B" w:rsidP="00DF0612">
      <w:pPr>
        <w:widowControl w:val="0"/>
        <w:numPr>
          <w:ilvl w:val="0"/>
          <w:numId w:val="38"/>
        </w:numPr>
        <w:autoSpaceDE w:val="0"/>
        <w:autoSpaceDN w:val="0"/>
        <w:adjustRightInd w:val="0"/>
        <w:jc w:val="both"/>
        <w:rPr>
          <w:sz w:val="24"/>
          <w:szCs w:val="24"/>
        </w:rPr>
      </w:pPr>
      <w:r w:rsidRPr="0064772D">
        <w:rPr>
          <w:sz w:val="24"/>
          <w:szCs w:val="24"/>
        </w:rPr>
        <w:t>Definizione del capitolato tecnico e del disciplinare di gara regionale per i “Farmaci Unici”</w:t>
      </w:r>
      <w:r w:rsidR="00B61CEB">
        <w:rPr>
          <w:sz w:val="24"/>
          <w:szCs w:val="24"/>
        </w:rPr>
        <w:t>.</w:t>
      </w:r>
    </w:p>
    <w:p w:rsidR="00817A4B" w:rsidRPr="0064772D" w:rsidRDefault="00817A4B" w:rsidP="00DF0612">
      <w:pPr>
        <w:widowControl w:val="0"/>
        <w:numPr>
          <w:ilvl w:val="0"/>
          <w:numId w:val="38"/>
        </w:numPr>
        <w:autoSpaceDE w:val="0"/>
        <w:autoSpaceDN w:val="0"/>
        <w:adjustRightInd w:val="0"/>
        <w:jc w:val="both"/>
        <w:rPr>
          <w:sz w:val="24"/>
          <w:szCs w:val="24"/>
        </w:rPr>
      </w:pPr>
      <w:r w:rsidRPr="0064772D">
        <w:rPr>
          <w:sz w:val="24"/>
          <w:szCs w:val="24"/>
        </w:rPr>
        <w:t xml:space="preserve">Supporto alle decisione regionali in merito alla razionalizzazione delle </w:t>
      </w:r>
      <w:r w:rsidR="00B61CEB">
        <w:rPr>
          <w:sz w:val="24"/>
          <w:szCs w:val="24"/>
        </w:rPr>
        <w:t>unità operative</w:t>
      </w:r>
      <w:r w:rsidRPr="0064772D">
        <w:rPr>
          <w:sz w:val="24"/>
          <w:szCs w:val="24"/>
        </w:rPr>
        <w:t xml:space="preserve"> di Oncologia operanti sul territorio della ASL B</w:t>
      </w:r>
      <w:r w:rsidR="00B61CEB">
        <w:rPr>
          <w:sz w:val="24"/>
          <w:szCs w:val="24"/>
        </w:rPr>
        <w:t>ARI</w:t>
      </w:r>
      <w:r w:rsidR="00100C5E" w:rsidRPr="0064772D">
        <w:rPr>
          <w:sz w:val="24"/>
          <w:szCs w:val="24"/>
        </w:rPr>
        <w:t>.</w:t>
      </w:r>
    </w:p>
    <w:p w:rsidR="00A4474F" w:rsidRPr="003A570A" w:rsidRDefault="00A4474F" w:rsidP="00A4474F">
      <w:pPr>
        <w:tabs>
          <w:tab w:val="left" w:pos="70"/>
        </w:tabs>
        <w:jc w:val="both"/>
        <w:rPr>
          <w:sz w:val="24"/>
          <w:szCs w:val="24"/>
        </w:rPr>
      </w:pPr>
      <w:r w:rsidRPr="003A570A">
        <w:rPr>
          <w:sz w:val="24"/>
          <w:szCs w:val="24"/>
        </w:rPr>
        <w:br w:type="page"/>
      </w:r>
    </w:p>
    <w:p w:rsidR="00F17622" w:rsidRPr="003A570A" w:rsidRDefault="00F97A73" w:rsidP="004539E1">
      <w:pPr>
        <w:pStyle w:val="Titolo1"/>
        <w:pBdr>
          <w:top w:val="single" w:sz="4" w:space="1" w:color="auto"/>
          <w:left w:val="single" w:sz="4" w:space="4" w:color="auto"/>
          <w:bottom w:val="single" w:sz="4" w:space="1" w:color="auto"/>
          <w:right w:val="single" w:sz="4" w:space="4" w:color="auto"/>
        </w:pBdr>
        <w:shd w:val="clear" w:color="auto" w:fill="F3F3F3"/>
        <w:rPr>
          <w:rStyle w:val="InitialStyle"/>
          <w:b/>
          <w:smallCaps w:val="0"/>
        </w:rPr>
      </w:pPr>
      <w:bookmarkStart w:id="19" w:name="_Toc339793618"/>
      <w:r>
        <w:rPr>
          <w:rStyle w:val="InitialStyle"/>
          <w:b/>
          <w:smallCaps w:val="0"/>
        </w:rPr>
        <w:lastRenderedPageBreak/>
        <w:t>3</w:t>
      </w:r>
      <w:r w:rsidR="00F17622" w:rsidRPr="003A570A">
        <w:rPr>
          <w:rStyle w:val="InitialStyle"/>
          <w:b/>
          <w:smallCaps w:val="0"/>
        </w:rPr>
        <w:t>) OBIETTIVI DELLA DELIBERAZIONE DI GIUNTA REGIONALE N. 159/2015</w:t>
      </w:r>
      <w:bookmarkEnd w:id="19"/>
    </w:p>
    <w:p w:rsidR="00DA4C6F" w:rsidRPr="003A570A" w:rsidRDefault="00DA4C6F" w:rsidP="004A1D8D">
      <w:pPr>
        <w:pStyle w:val="Rientrocorpodeltesto"/>
        <w:ind w:left="0"/>
        <w:rPr>
          <w:rStyle w:val="InitialStyle"/>
          <w:b w:val="0"/>
        </w:rPr>
      </w:pPr>
    </w:p>
    <w:p w:rsidR="00BC3C6A" w:rsidRDefault="00DA4C6F" w:rsidP="004A1D8D">
      <w:pPr>
        <w:pStyle w:val="Rientrocorpodeltesto"/>
        <w:ind w:left="0"/>
        <w:rPr>
          <w:rStyle w:val="InitialStyle"/>
          <w:b w:val="0"/>
        </w:rPr>
      </w:pPr>
      <w:r w:rsidRPr="003A570A">
        <w:rPr>
          <w:rStyle w:val="InitialStyle"/>
          <w:b w:val="0"/>
        </w:rPr>
        <w:t xml:space="preserve">Con riferimento agli obiettivi contenuti nella </w:t>
      </w:r>
      <w:r w:rsidR="00F236AB">
        <w:rPr>
          <w:szCs w:val="24"/>
        </w:rPr>
        <w:t>Deliberazione di Giunta Regionale</w:t>
      </w:r>
      <w:r w:rsidR="00F236AB" w:rsidRPr="003A570A">
        <w:rPr>
          <w:rStyle w:val="InitialStyle"/>
          <w:b w:val="0"/>
        </w:rPr>
        <w:t xml:space="preserve"> </w:t>
      </w:r>
      <w:r w:rsidRPr="003A570A">
        <w:rPr>
          <w:rStyle w:val="InitialStyle"/>
          <w:b w:val="0"/>
        </w:rPr>
        <w:t>n.</w:t>
      </w:r>
      <w:r w:rsidR="00D25066" w:rsidRPr="003A570A">
        <w:rPr>
          <w:rStyle w:val="InitialStyle"/>
          <w:b w:val="0"/>
        </w:rPr>
        <w:t>159/2015</w:t>
      </w:r>
      <w:r w:rsidRPr="003A570A">
        <w:rPr>
          <w:rStyle w:val="InitialStyle"/>
          <w:b w:val="0"/>
        </w:rPr>
        <w:t xml:space="preserve">, la relazione che segue illustra analiticamente lo stato di avanzamento delle attività poste in essere da questa Direzione, al fine di consentirne il raggiungimento </w:t>
      </w:r>
      <w:r w:rsidR="00101F3C">
        <w:rPr>
          <w:rStyle w:val="InitialStyle"/>
          <w:b w:val="0"/>
        </w:rPr>
        <w:t>nel periodo oggetto del mandato</w:t>
      </w:r>
      <w:r w:rsidRPr="003A570A">
        <w:rPr>
          <w:rStyle w:val="InitialStyle"/>
          <w:b w:val="0"/>
        </w:rPr>
        <w:t>.</w:t>
      </w:r>
    </w:p>
    <w:p w:rsidR="00DA4C6F" w:rsidRPr="003A570A" w:rsidRDefault="00DA4C6F" w:rsidP="004A1D8D">
      <w:pPr>
        <w:pStyle w:val="Rientrocorpodeltesto"/>
        <w:ind w:left="0"/>
        <w:rPr>
          <w:rStyle w:val="InitialStyle"/>
          <w:b w:val="0"/>
        </w:rPr>
      </w:pPr>
    </w:p>
    <w:p w:rsidR="00DA4C6F" w:rsidRPr="003A570A" w:rsidRDefault="00DA4C6F" w:rsidP="004A1D8D">
      <w:pPr>
        <w:pStyle w:val="Rientrocorpodeltesto"/>
        <w:ind w:left="0"/>
        <w:rPr>
          <w:rStyle w:val="InitialStyle"/>
          <w:b w:val="0"/>
        </w:rPr>
      </w:pPr>
      <w:r w:rsidRPr="003A570A">
        <w:rPr>
          <w:rStyle w:val="InitialStyle"/>
          <w:b w:val="0"/>
        </w:rPr>
        <w:t>Gli obiettivi indicati nella deliberazione di nomina sono rilevati nella seguente tabella:</w:t>
      </w:r>
    </w:p>
    <w:p w:rsidR="00DA4C6F" w:rsidRPr="003A570A" w:rsidRDefault="00DA4C6F" w:rsidP="004A1D8D">
      <w:pPr>
        <w:pStyle w:val="Rientrocorpodeltesto"/>
        <w:ind w:left="0"/>
        <w:rPr>
          <w:rStyle w:val="InitialStyle"/>
          <w:b w:val="0"/>
        </w:rPr>
      </w:pPr>
    </w:p>
    <w:tbl>
      <w:tblPr>
        <w:tblW w:w="5000" w:type="pct"/>
        <w:tblCellMar>
          <w:left w:w="70" w:type="dxa"/>
          <w:right w:w="70" w:type="dxa"/>
        </w:tblCellMar>
        <w:tblLook w:val="00A0" w:firstRow="1" w:lastRow="0" w:firstColumn="1" w:lastColumn="0" w:noHBand="0" w:noVBand="0"/>
      </w:tblPr>
      <w:tblGrid>
        <w:gridCol w:w="754"/>
        <w:gridCol w:w="8011"/>
      </w:tblGrid>
      <w:tr w:rsidR="00DA4C6F" w:rsidRPr="003A570A" w:rsidTr="00865D6D">
        <w:trPr>
          <w:trHeight w:val="300"/>
        </w:trPr>
        <w:tc>
          <w:tcPr>
            <w:tcW w:w="430" w:type="pct"/>
            <w:tcBorders>
              <w:top w:val="single" w:sz="4" w:space="0" w:color="auto"/>
              <w:left w:val="single" w:sz="4" w:space="0" w:color="auto"/>
              <w:bottom w:val="single" w:sz="4" w:space="0" w:color="auto"/>
              <w:right w:val="single" w:sz="4" w:space="0" w:color="auto"/>
            </w:tcBorders>
            <w:noWrap/>
          </w:tcPr>
          <w:p w:rsidR="00DA4C6F" w:rsidRPr="003A570A" w:rsidRDefault="00DA4C6F" w:rsidP="00865D6D">
            <w:pPr>
              <w:jc w:val="center"/>
              <w:rPr>
                <w:b/>
                <w:bCs/>
                <w:color w:val="000000"/>
                <w:sz w:val="24"/>
                <w:szCs w:val="24"/>
                <w:lang w:eastAsia="it-IT"/>
              </w:rPr>
            </w:pPr>
            <w:r w:rsidRPr="003A570A">
              <w:rPr>
                <w:b/>
                <w:bCs/>
                <w:color w:val="000000"/>
                <w:sz w:val="24"/>
                <w:szCs w:val="24"/>
                <w:lang w:eastAsia="it-IT"/>
              </w:rPr>
              <w:t>N</w:t>
            </w:r>
          </w:p>
        </w:tc>
        <w:tc>
          <w:tcPr>
            <w:tcW w:w="4570" w:type="pct"/>
            <w:tcBorders>
              <w:top w:val="single" w:sz="4" w:space="0" w:color="auto"/>
              <w:left w:val="nil"/>
              <w:bottom w:val="single" w:sz="4" w:space="0" w:color="auto"/>
              <w:right w:val="single" w:sz="4" w:space="0" w:color="auto"/>
            </w:tcBorders>
            <w:noWrap/>
          </w:tcPr>
          <w:p w:rsidR="00DA4C6F" w:rsidRPr="003A570A" w:rsidRDefault="00DA4C6F" w:rsidP="00865D6D">
            <w:pPr>
              <w:jc w:val="center"/>
              <w:rPr>
                <w:b/>
                <w:bCs/>
                <w:color w:val="000000"/>
                <w:sz w:val="24"/>
                <w:szCs w:val="24"/>
                <w:lang w:eastAsia="it-IT"/>
              </w:rPr>
            </w:pPr>
            <w:r w:rsidRPr="003A570A">
              <w:rPr>
                <w:b/>
                <w:bCs/>
                <w:color w:val="000000"/>
                <w:sz w:val="24"/>
                <w:szCs w:val="24"/>
                <w:lang w:eastAsia="it-IT"/>
              </w:rPr>
              <w:t>DESCRIZIONE</w:t>
            </w:r>
          </w:p>
        </w:tc>
      </w:tr>
      <w:tr w:rsidR="00DA4C6F" w:rsidRPr="003A570A" w:rsidTr="003A269C">
        <w:trPr>
          <w:trHeight w:val="300"/>
        </w:trPr>
        <w:tc>
          <w:tcPr>
            <w:tcW w:w="430" w:type="pct"/>
            <w:tcBorders>
              <w:top w:val="nil"/>
              <w:left w:val="single" w:sz="4" w:space="0" w:color="auto"/>
              <w:bottom w:val="single" w:sz="4" w:space="0" w:color="auto"/>
              <w:right w:val="single" w:sz="4" w:space="0" w:color="auto"/>
            </w:tcBorders>
            <w:noWrap/>
            <w:vAlign w:val="center"/>
          </w:tcPr>
          <w:p w:rsidR="00DA4C6F" w:rsidRPr="003A570A" w:rsidRDefault="00DA4C6F" w:rsidP="00865D6D">
            <w:pPr>
              <w:jc w:val="center"/>
              <w:rPr>
                <w:color w:val="000000"/>
                <w:sz w:val="24"/>
                <w:szCs w:val="24"/>
                <w:lang w:eastAsia="it-IT"/>
              </w:rPr>
            </w:pPr>
            <w:r w:rsidRPr="003A570A">
              <w:rPr>
                <w:color w:val="000000"/>
                <w:sz w:val="24"/>
                <w:szCs w:val="24"/>
                <w:lang w:eastAsia="it-IT"/>
              </w:rPr>
              <w:t>1</w:t>
            </w:r>
          </w:p>
        </w:tc>
        <w:tc>
          <w:tcPr>
            <w:tcW w:w="4570" w:type="pct"/>
            <w:tcBorders>
              <w:top w:val="nil"/>
              <w:left w:val="nil"/>
              <w:bottom w:val="single" w:sz="4" w:space="0" w:color="auto"/>
              <w:right w:val="single" w:sz="4" w:space="0" w:color="auto"/>
            </w:tcBorders>
            <w:vAlign w:val="center"/>
          </w:tcPr>
          <w:p w:rsidR="00DA4C6F" w:rsidRPr="003A570A" w:rsidRDefault="00D25066" w:rsidP="00865D6D">
            <w:pPr>
              <w:rPr>
                <w:color w:val="000000"/>
                <w:sz w:val="24"/>
                <w:szCs w:val="24"/>
                <w:lang w:eastAsia="it-IT"/>
              </w:rPr>
            </w:pPr>
            <w:r w:rsidRPr="003A570A">
              <w:rPr>
                <w:color w:val="000000"/>
                <w:sz w:val="24"/>
                <w:szCs w:val="24"/>
                <w:lang w:eastAsia="it-IT"/>
              </w:rPr>
              <w:t>Utilizzo del sistema di Contabilità Analitica per centri di costo e responsabilità, che consenta analisi comparative di costi, rendimenti e risultati</w:t>
            </w:r>
          </w:p>
        </w:tc>
      </w:tr>
      <w:tr w:rsidR="00DA4C6F" w:rsidRPr="003A570A" w:rsidTr="003A269C">
        <w:trPr>
          <w:trHeight w:val="300"/>
        </w:trPr>
        <w:tc>
          <w:tcPr>
            <w:tcW w:w="430" w:type="pct"/>
            <w:tcBorders>
              <w:top w:val="nil"/>
              <w:left w:val="single" w:sz="4" w:space="0" w:color="auto"/>
              <w:bottom w:val="single" w:sz="4" w:space="0" w:color="auto"/>
              <w:right w:val="single" w:sz="4" w:space="0" w:color="auto"/>
            </w:tcBorders>
            <w:noWrap/>
            <w:vAlign w:val="center"/>
          </w:tcPr>
          <w:p w:rsidR="00DA4C6F" w:rsidRPr="003A570A" w:rsidRDefault="00DA4C6F" w:rsidP="00865D6D">
            <w:pPr>
              <w:jc w:val="center"/>
              <w:rPr>
                <w:color w:val="000000"/>
                <w:sz w:val="24"/>
                <w:szCs w:val="24"/>
                <w:lang w:eastAsia="it-IT"/>
              </w:rPr>
            </w:pPr>
            <w:r w:rsidRPr="003A570A">
              <w:rPr>
                <w:color w:val="000000"/>
                <w:sz w:val="24"/>
                <w:szCs w:val="24"/>
                <w:lang w:eastAsia="it-IT"/>
              </w:rPr>
              <w:t>2</w:t>
            </w:r>
          </w:p>
        </w:tc>
        <w:tc>
          <w:tcPr>
            <w:tcW w:w="4570" w:type="pct"/>
            <w:tcBorders>
              <w:top w:val="nil"/>
              <w:left w:val="nil"/>
              <w:bottom w:val="single" w:sz="4" w:space="0" w:color="auto"/>
              <w:right w:val="single" w:sz="4" w:space="0" w:color="auto"/>
            </w:tcBorders>
            <w:vAlign w:val="center"/>
          </w:tcPr>
          <w:p w:rsidR="00DA4C6F" w:rsidRPr="003A570A" w:rsidRDefault="00D25066" w:rsidP="00865D6D">
            <w:pPr>
              <w:rPr>
                <w:color w:val="000000"/>
                <w:sz w:val="24"/>
                <w:szCs w:val="24"/>
                <w:lang w:eastAsia="it-IT"/>
              </w:rPr>
            </w:pPr>
            <w:r w:rsidRPr="003A570A">
              <w:rPr>
                <w:color w:val="000000"/>
                <w:sz w:val="24"/>
                <w:szCs w:val="24"/>
                <w:lang w:eastAsia="it-IT"/>
              </w:rPr>
              <w:t>Attuazione della programmazione regionale in materia di rete ospedaliera e di riequilibrio ospedale-territorio</w:t>
            </w:r>
          </w:p>
        </w:tc>
      </w:tr>
      <w:tr w:rsidR="00DA4C6F" w:rsidRPr="003A570A" w:rsidTr="003A269C">
        <w:trPr>
          <w:trHeight w:val="423"/>
        </w:trPr>
        <w:tc>
          <w:tcPr>
            <w:tcW w:w="430" w:type="pct"/>
            <w:tcBorders>
              <w:top w:val="nil"/>
              <w:left w:val="single" w:sz="4" w:space="0" w:color="auto"/>
              <w:bottom w:val="single" w:sz="4" w:space="0" w:color="auto"/>
              <w:right w:val="single" w:sz="4" w:space="0" w:color="auto"/>
            </w:tcBorders>
            <w:noWrap/>
            <w:vAlign w:val="center"/>
          </w:tcPr>
          <w:p w:rsidR="00DA4C6F" w:rsidRPr="003A570A" w:rsidRDefault="00DA4C6F" w:rsidP="00865D6D">
            <w:pPr>
              <w:jc w:val="center"/>
              <w:rPr>
                <w:color w:val="000000"/>
                <w:sz w:val="24"/>
                <w:szCs w:val="24"/>
                <w:lang w:eastAsia="it-IT"/>
              </w:rPr>
            </w:pPr>
            <w:r w:rsidRPr="003A570A">
              <w:rPr>
                <w:color w:val="000000"/>
                <w:sz w:val="24"/>
                <w:szCs w:val="24"/>
                <w:lang w:eastAsia="it-IT"/>
              </w:rPr>
              <w:t>3</w:t>
            </w:r>
          </w:p>
        </w:tc>
        <w:tc>
          <w:tcPr>
            <w:tcW w:w="4570" w:type="pct"/>
            <w:tcBorders>
              <w:top w:val="nil"/>
              <w:left w:val="nil"/>
              <w:bottom w:val="single" w:sz="4" w:space="0" w:color="auto"/>
              <w:right w:val="single" w:sz="4" w:space="0" w:color="auto"/>
            </w:tcBorders>
            <w:vAlign w:val="center"/>
          </w:tcPr>
          <w:p w:rsidR="00DA4C6F" w:rsidRPr="003A570A" w:rsidRDefault="00D25066" w:rsidP="00865D6D">
            <w:pPr>
              <w:rPr>
                <w:color w:val="000000"/>
                <w:sz w:val="24"/>
                <w:szCs w:val="24"/>
                <w:lang w:eastAsia="it-IT"/>
              </w:rPr>
            </w:pPr>
            <w:r w:rsidRPr="003A570A">
              <w:rPr>
                <w:color w:val="000000"/>
                <w:sz w:val="24"/>
                <w:szCs w:val="24"/>
                <w:lang w:eastAsia="it-IT"/>
              </w:rPr>
              <w:t>Contenimento della spesa del personale entro i limiti fissati dalla normativa vigente</w:t>
            </w:r>
          </w:p>
        </w:tc>
      </w:tr>
      <w:tr w:rsidR="00DA4C6F" w:rsidRPr="003A570A" w:rsidTr="003A269C">
        <w:trPr>
          <w:trHeight w:val="415"/>
        </w:trPr>
        <w:tc>
          <w:tcPr>
            <w:tcW w:w="430" w:type="pct"/>
            <w:tcBorders>
              <w:top w:val="nil"/>
              <w:left w:val="single" w:sz="4" w:space="0" w:color="auto"/>
              <w:bottom w:val="single" w:sz="4" w:space="0" w:color="auto"/>
              <w:right w:val="single" w:sz="4" w:space="0" w:color="auto"/>
            </w:tcBorders>
            <w:noWrap/>
            <w:vAlign w:val="center"/>
          </w:tcPr>
          <w:p w:rsidR="00DA4C6F" w:rsidRPr="003A570A" w:rsidRDefault="00DA4C6F" w:rsidP="00865D6D">
            <w:pPr>
              <w:jc w:val="center"/>
              <w:rPr>
                <w:color w:val="000000"/>
                <w:sz w:val="24"/>
                <w:szCs w:val="24"/>
                <w:lang w:eastAsia="it-IT"/>
              </w:rPr>
            </w:pPr>
            <w:r w:rsidRPr="003A570A">
              <w:rPr>
                <w:color w:val="000000"/>
                <w:sz w:val="24"/>
                <w:szCs w:val="24"/>
                <w:lang w:eastAsia="it-IT"/>
              </w:rPr>
              <w:t>4</w:t>
            </w:r>
          </w:p>
        </w:tc>
        <w:tc>
          <w:tcPr>
            <w:tcW w:w="4570" w:type="pct"/>
            <w:tcBorders>
              <w:top w:val="nil"/>
              <w:left w:val="nil"/>
              <w:bottom w:val="single" w:sz="4" w:space="0" w:color="auto"/>
              <w:right w:val="single" w:sz="4" w:space="0" w:color="auto"/>
            </w:tcBorders>
            <w:vAlign w:val="center"/>
          </w:tcPr>
          <w:p w:rsidR="00D25066" w:rsidRPr="003A570A" w:rsidRDefault="00D25066" w:rsidP="003A269C">
            <w:pPr>
              <w:rPr>
                <w:color w:val="000000"/>
                <w:sz w:val="24"/>
                <w:szCs w:val="24"/>
                <w:lang w:eastAsia="it-IT"/>
              </w:rPr>
            </w:pPr>
            <w:r w:rsidRPr="003A570A">
              <w:rPr>
                <w:color w:val="000000"/>
                <w:sz w:val="24"/>
                <w:szCs w:val="24"/>
                <w:lang w:eastAsia="it-IT"/>
              </w:rPr>
              <w:t>Contenimento della spesa farmaceutica ospedaliera e territoriale</w:t>
            </w:r>
          </w:p>
        </w:tc>
      </w:tr>
      <w:tr w:rsidR="00DA4C6F" w:rsidRPr="003A570A" w:rsidTr="003A269C">
        <w:trPr>
          <w:trHeight w:val="600"/>
        </w:trPr>
        <w:tc>
          <w:tcPr>
            <w:tcW w:w="430" w:type="pct"/>
            <w:tcBorders>
              <w:top w:val="nil"/>
              <w:left w:val="single" w:sz="4" w:space="0" w:color="auto"/>
              <w:bottom w:val="single" w:sz="4" w:space="0" w:color="auto"/>
              <w:right w:val="single" w:sz="4" w:space="0" w:color="auto"/>
            </w:tcBorders>
            <w:noWrap/>
            <w:vAlign w:val="center"/>
          </w:tcPr>
          <w:p w:rsidR="00DA4C6F" w:rsidRPr="003A570A" w:rsidRDefault="00DA4C6F" w:rsidP="00865D6D">
            <w:pPr>
              <w:jc w:val="center"/>
              <w:rPr>
                <w:color w:val="000000"/>
                <w:sz w:val="24"/>
                <w:szCs w:val="24"/>
                <w:lang w:eastAsia="it-IT"/>
              </w:rPr>
            </w:pPr>
            <w:r w:rsidRPr="003A570A">
              <w:rPr>
                <w:color w:val="000000"/>
                <w:sz w:val="24"/>
                <w:szCs w:val="24"/>
                <w:lang w:eastAsia="it-IT"/>
              </w:rPr>
              <w:t>5</w:t>
            </w:r>
          </w:p>
        </w:tc>
        <w:tc>
          <w:tcPr>
            <w:tcW w:w="4570" w:type="pct"/>
            <w:tcBorders>
              <w:top w:val="nil"/>
              <w:left w:val="nil"/>
              <w:bottom w:val="single" w:sz="4" w:space="0" w:color="auto"/>
              <w:right w:val="single" w:sz="4" w:space="0" w:color="auto"/>
            </w:tcBorders>
            <w:vAlign w:val="center"/>
          </w:tcPr>
          <w:p w:rsidR="00DA4C6F" w:rsidRPr="003A570A" w:rsidRDefault="00D25066" w:rsidP="00865D6D">
            <w:pPr>
              <w:rPr>
                <w:color w:val="000000"/>
                <w:sz w:val="24"/>
                <w:szCs w:val="24"/>
                <w:lang w:eastAsia="it-IT"/>
              </w:rPr>
            </w:pPr>
            <w:r w:rsidRPr="003A570A">
              <w:rPr>
                <w:color w:val="000000"/>
                <w:sz w:val="24"/>
                <w:szCs w:val="24"/>
                <w:lang w:eastAsia="it-IT"/>
              </w:rPr>
              <w:t>Verifica dell’appropriatezza delle prestazioni erogate dalle strutture sanitarie pubbliche e private insistenti sul territorio aziendale, ivi compresi gli Enti Ecclesiastici e gli IRCCS</w:t>
            </w:r>
          </w:p>
        </w:tc>
      </w:tr>
      <w:tr w:rsidR="00DA4C6F" w:rsidRPr="003A570A" w:rsidTr="003A269C">
        <w:trPr>
          <w:trHeight w:val="433"/>
        </w:trPr>
        <w:tc>
          <w:tcPr>
            <w:tcW w:w="430" w:type="pct"/>
            <w:tcBorders>
              <w:top w:val="nil"/>
              <w:left w:val="single" w:sz="4" w:space="0" w:color="auto"/>
              <w:bottom w:val="single" w:sz="4" w:space="0" w:color="auto"/>
              <w:right w:val="single" w:sz="4" w:space="0" w:color="auto"/>
            </w:tcBorders>
            <w:noWrap/>
            <w:vAlign w:val="center"/>
          </w:tcPr>
          <w:p w:rsidR="00DA4C6F" w:rsidRPr="003A570A" w:rsidRDefault="00DA4C6F" w:rsidP="00865D6D">
            <w:pPr>
              <w:jc w:val="center"/>
              <w:rPr>
                <w:color w:val="000000"/>
                <w:sz w:val="24"/>
                <w:szCs w:val="24"/>
                <w:lang w:eastAsia="it-IT"/>
              </w:rPr>
            </w:pPr>
            <w:r w:rsidRPr="003A570A">
              <w:rPr>
                <w:color w:val="000000"/>
                <w:sz w:val="24"/>
                <w:szCs w:val="24"/>
                <w:lang w:eastAsia="it-IT"/>
              </w:rPr>
              <w:t>6</w:t>
            </w:r>
          </w:p>
        </w:tc>
        <w:tc>
          <w:tcPr>
            <w:tcW w:w="4570" w:type="pct"/>
            <w:tcBorders>
              <w:top w:val="nil"/>
              <w:left w:val="nil"/>
              <w:bottom w:val="single" w:sz="4" w:space="0" w:color="auto"/>
              <w:right w:val="single" w:sz="4" w:space="0" w:color="auto"/>
            </w:tcBorders>
            <w:vAlign w:val="center"/>
          </w:tcPr>
          <w:p w:rsidR="00DA4C6F" w:rsidRPr="003A570A" w:rsidRDefault="00D25066" w:rsidP="00865D6D">
            <w:pPr>
              <w:rPr>
                <w:color w:val="000000"/>
                <w:sz w:val="24"/>
                <w:szCs w:val="24"/>
                <w:lang w:eastAsia="it-IT"/>
              </w:rPr>
            </w:pPr>
            <w:r w:rsidRPr="003A570A">
              <w:rPr>
                <w:color w:val="000000"/>
                <w:sz w:val="24"/>
                <w:szCs w:val="24"/>
                <w:lang w:eastAsia="it-IT"/>
              </w:rPr>
              <w:t>Riduzione della mobilità passiva extraregionale</w:t>
            </w:r>
          </w:p>
        </w:tc>
      </w:tr>
      <w:tr w:rsidR="00DA4C6F" w:rsidRPr="003A570A" w:rsidTr="003A269C">
        <w:trPr>
          <w:trHeight w:val="397"/>
        </w:trPr>
        <w:tc>
          <w:tcPr>
            <w:tcW w:w="430" w:type="pct"/>
            <w:tcBorders>
              <w:top w:val="nil"/>
              <w:left w:val="single" w:sz="4" w:space="0" w:color="auto"/>
              <w:bottom w:val="single" w:sz="4" w:space="0" w:color="auto"/>
              <w:right w:val="single" w:sz="4" w:space="0" w:color="auto"/>
            </w:tcBorders>
            <w:noWrap/>
            <w:vAlign w:val="center"/>
          </w:tcPr>
          <w:p w:rsidR="00DA4C6F" w:rsidRPr="003A570A" w:rsidRDefault="00DA4C6F" w:rsidP="00865D6D">
            <w:pPr>
              <w:jc w:val="center"/>
              <w:rPr>
                <w:color w:val="000000"/>
                <w:sz w:val="24"/>
                <w:szCs w:val="24"/>
                <w:lang w:eastAsia="it-IT"/>
              </w:rPr>
            </w:pPr>
            <w:r w:rsidRPr="003A570A">
              <w:rPr>
                <w:color w:val="000000"/>
                <w:sz w:val="24"/>
                <w:szCs w:val="24"/>
                <w:lang w:eastAsia="it-IT"/>
              </w:rPr>
              <w:t>7</w:t>
            </w:r>
          </w:p>
        </w:tc>
        <w:tc>
          <w:tcPr>
            <w:tcW w:w="4570" w:type="pct"/>
            <w:tcBorders>
              <w:top w:val="nil"/>
              <w:left w:val="nil"/>
              <w:bottom w:val="single" w:sz="4" w:space="0" w:color="auto"/>
              <w:right w:val="single" w:sz="4" w:space="0" w:color="auto"/>
            </w:tcBorders>
            <w:vAlign w:val="center"/>
          </w:tcPr>
          <w:p w:rsidR="00D25066" w:rsidRPr="003A570A" w:rsidRDefault="00D25066" w:rsidP="003A269C">
            <w:pPr>
              <w:rPr>
                <w:color w:val="000000"/>
                <w:sz w:val="24"/>
                <w:szCs w:val="24"/>
                <w:lang w:eastAsia="it-IT"/>
              </w:rPr>
            </w:pPr>
            <w:r w:rsidRPr="003A570A">
              <w:rPr>
                <w:color w:val="000000"/>
                <w:sz w:val="24"/>
                <w:szCs w:val="24"/>
                <w:lang w:eastAsia="it-IT"/>
              </w:rPr>
              <w:t>Rispetto delle disposizioni vigenti in materia di sanità elettronica</w:t>
            </w:r>
          </w:p>
        </w:tc>
      </w:tr>
      <w:tr w:rsidR="00DA4C6F" w:rsidRPr="003A570A" w:rsidTr="003A269C">
        <w:trPr>
          <w:trHeight w:val="600"/>
        </w:trPr>
        <w:tc>
          <w:tcPr>
            <w:tcW w:w="430" w:type="pct"/>
            <w:tcBorders>
              <w:top w:val="nil"/>
              <w:left w:val="single" w:sz="4" w:space="0" w:color="auto"/>
              <w:bottom w:val="single" w:sz="4" w:space="0" w:color="auto"/>
              <w:right w:val="single" w:sz="4" w:space="0" w:color="auto"/>
            </w:tcBorders>
            <w:noWrap/>
            <w:vAlign w:val="center"/>
          </w:tcPr>
          <w:p w:rsidR="00DA4C6F" w:rsidRPr="003A570A" w:rsidRDefault="00DA4C6F" w:rsidP="00865D6D">
            <w:pPr>
              <w:jc w:val="center"/>
              <w:rPr>
                <w:color w:val="000000"/>
                <w:sz w:val="24"/>
                <w:szCs w:val="24"/>
                <w:lang w:eastAsia="it-IT"/>
              </w:rPr>
            </w:pPr>
            <w:r w:rsidRPr="003A570A">
              <w:rPr>
                <w:color w:val="000000"/>
                <w:sz w:val="24"/>
                <w:szCs w:val="24"/>
                <w:lang w:eastAsia="it-IT"/>
              </w:rPr>
              <w:t>8</w:t>
            </w:r>
          </w:p>
        </w:tc>
        <w:tc>
          <w:tcPr>
            <w:tcW w:w="4570" w:type="pct"/>
            <w:tcBorders>
              <w:top w:val="nil"/>
              <w:left w:val="nil"/>
              <w:bottom w:val="single" w:sz="4" w:space="0" w:color="auto"/>
              <w:right w:val="single" w:sz="4" w:space="0" w:color="auto"/>
            </w:tcBorders>
            <w:vAlign w:val="center"/>
          </w:tcPr>
          <w:p w:rsidR="00DA4C6F" w:rsidRPr="003A570A" w:rsidRDefault="00D25066" w:rsidP="00865D6D">
            <w:pPr>
              <w:rPr>
                <w:color w:val="000000"/>
                <w:sz w:val="24"/>
                <w:szCs w:val="24"/>
                <w:lang w:eastAsia="it-IT"/>
              </w:rPr>
            </w:pPr>
            <w:r w:rsidRPr="003A570A">
              <w:rPr>
                <w:color w:val="000000"/>
                <w:sz w:val="24"/>
                <w:szCs w:val="24"/>
                <w:lang w:eastAsia="it-IT"/>
              </w:rPr>
              <w:t>Qualificazione dei programmi di screening ed adeguamento degli screening aziendali agli standard nazionali</w:t>
            </w:r>
          </w:p>
        </w:tc>
      </w:tr>
      <w:tr w:rsidR="00DA4C6F" w:rsidRPr="003A570A" w:rsidTr="003A269C">
        <w:trPr>
          <w:trHeight w:val="525"/>
        </w:trPr>
        <w:tc>
          <w:tcPr>
            <w:tcW w:w="430" w:type="pct"/>
            <w:tcBorders>
              <w:top w:val="nil"/>
              <w:left w:val="single" w:sz="4" w:space="0" w:color="auto"/>
              <w:bottom w:val="single" w:sz="4" w:space="0" w:color="auto"/>
              <w:right w:val="single" w:sz="4" w:space="0" w:color="auto"/>
            </w:tcBorders>
            <w:noWrap/>
            <w:vAlign w:val="center"/>
          </w:tcPr>
          <w:p w:rsidR="00DA4C6F" w:rsidRPr="003A570A" w:rsidRDefault="00DA4C6F" w:rsidP="00865D6D">
            <w:pPr>
              <w:jc w:val="center"/>
              <w:rPr>
                <w:color w:val="000000"/>
                <w:sz w:val="24"/>
                <w:szCs w:val="24"/>
                <w:lang w:eastAsia="it-IT"/>
              </w:rPr>
            </w:pPr>
            <w:r w:rsidRPr="003A570A">
              <w:rPr>
                <w:color w:val="000000"/>
                <w:sz w:val="24"/>
                <w:szCs w:val="24"/>
                <w:lang w:eastAsia="it-IT"/>
              </w:rPr>
              <w:t>9</w:t>
            </w:r>
          </w:p>
        </w:tc>
        <w:tc>
          <w:tcPr>
            <w:tcW w:w="4570" w:type="pct"/>
            <w:tcBorders>
              <w:top w:val="nil"/>
              <w:left w:val="nil"/>
              <w:bottom w:val="single" w:sz="4" w:space="0" w:color="auto"/>
              <w:right w:val="single" w:sz="4" w:space="0" w:color="auto"/>
            </w:tcBorders>
            <w:vAlign w:val="center"/>
          </w:tcPr>
          <w:p w:rsidR="00DA4C6F" w:rsidRPr="003A570A" w:rsidRDefault="00D25066" w:rsidP="00865D6D">
            <w:pPr>
              <w:rPr>
                <w:color w:val="000000"/>
                <w:sz w:val="24"/>
                <w:szCs w:val="24"/>
                <w:lang w:eastAsia="it-IT"/>
              </w:rPr>
            </w:pPr>
            <w:r w:rsidRPr="003A570A">
              <w:rPr>
                <w:color w:val="000000"/>
                <w:sz w:val="24"/>
                <w:szCs w:val="24"/>
                <w:lang w:eastAsia="it-IT"/>
              </w:rPr>
              <w:t>Attuazione Piano Regionale dei Controlli in materia di sicurezza alimentare e sanità veterinaria</w:t>
            </w:r>
          </w:p>
        </w:tc>
      </w:tr>
    </w:tbl>
    <w:p w:rsidR="00DA4C6F" w:rsidRPr="003A570A" w:rsidRDefault="00DA4C6F" w:rsidP="004A1D8D">
      <w:pPr>
        <w:pStyle w:val="Rientrocorpodeltesto"/>
        <w:ind w:left="0"/>
        <w:rPr>
          <w:rStyle w:val="InitialStyle"/>
          <w:b w:val="0"/>
        </w:rPr>
      </w:pPr>
    </w:p>
    <w:p w:rsidR="00BC3C6A" w:rsidRDefault="00DA4C6F" w:rsidP="004A1D8D">
      <w:pPr>
        <w:pStyle w:val="Rientrocorpodeltesto"/>
        <w:ind w:left="0"/>
        <w:rPr>
          <w:rStyle w:val="InitialStyle"/>
          <w:b w:val="0"/>
        </w:rPr>
      </w:pPr>
      <w:r w:rsidRPr="003A570A">
        <w:rPr>
          <w:rStyle w:val="InitialStyle"/>
          <w:b w:val="0"/>
        </w:rPr>
        <w:t>I</w:t>
      </w:r>
      <w:r w:rsidR="00BB3A1B" w:rsidRPr="003A570A">
        <w:rPr>
          <w:rStyle w:val="InitialStyle"/>
          <w:b w:val="0"/>
        </w:rPr>
        <w:t>l documento</w:t>
      </w:r>
      <w:r w:rsidRPr="003A570A">
        <w:rPr>
          <w:rStyle w:val="InitialStyle"/>
          <w:b w:val="0"/>
        </w:rPr>
        <w:t xml:space="preserve"> ai quali si deve far riferimento per illustrare lo stato di avanzamento delle attività </w:t>
      </w:r>
      <w:r w:rsidR="00BB3A1B" w:rsidRPr="003A570A">
        <w:rPr>
          <w:rStyle w:val="InitialStyle"/>
          <w:b w:val="0"/>
        </w:rPr>
        <w:t>è</w:t>
      </w:r>
      <w:r w:rsidRPr="003A570A">
        <w:rPr>
          <w:rStyle w:val="InitialStyle"/>
          <w:b w:val="0"/>
        </w:rPr>
        <w:t xml:space="preserve"> i</w:t>
      </w:r>
      <w:r w:rsidR="00BB3A1B" w:rsidRPr="003A570A">
        <w:rPr>
          <w:rStyle w:val="InitialStyle"/>
          <w:b w:val="0"/>
        </w:rPr>
        <w:t>l</w:t>
      </w:r>
      <w:r w:rsidRPr="003A570A">
        <w:rPr>
          <w:rStyle w:val="InitialStyle"/>
          <w:b w:val="0"/>
        </w:rPr>
        <w:t xml:space="preserve"> Bilanci</w:t>
      </w:r>
      <w:r w:rsidR="00BB3A1B" w:rsidRPr="003A570A">
        <w:rPr>
          <w:rStyle w:val="InitialStyle"/>
          <w:b w:val="0"/>
        </w:rPr>
        <w:t>o</w:t>
      </w:r>
      <w:r w:rsidRPr="003A570A">
        <w:rPr>
          <w:rStyle w:val="InitialStyle"/>
          <w:b w:val="0"/>
        </w:rPr>
        <w:t xml:space="preserve"> di esercizio </w:t>
      </w:r>
      <w:r w:rsidR="00BB3A1B" w:rsidRPr="003A570A">
        <w:rPr>
          <w:rStyle w:val="InitialStyle"/>
          <w:b w:val="0"/>
        </w:rPr>
        <w:t xml:space="preserve">2015, </w:t>
      </w:r>
      <w:r w:rsidRPr="003A570A">
        <w:rPr>
          <w:rStyle w:val="InitialStyle"/>
          <w:b w:val="0"/>
        </w:rPr>
        <w:t>approvat</w:t>
      </w:r>
      <w:r w:rsidR="00BB3A1B" w:rsidRPr="003A570A">
        <w:rPr>
          <w:rStyle w:val="InitialStyle"/>
          <w:b w:val="0"/>
        </w:rPr>
        <w:t>o</w:t>
      </w:r>
      <w:r w:rsidRPr="003A570A">
        <w:rPr>
          <w:rStyle w:val="InitialStyle"/>
          <w:b w:val="0"/>
        </w:rPr>
        <w:t xml:space="preserve"> con </w:t>
      </w:r>
      <w:r w:rsidR="00687F02">
        <w:rPr>
          <w:szCs w:val="24"/>
        </w:rPr>
        <w:t>Deliberazione Direttore Generale</w:t>
      </w:r>
      <w:r w:rsidR="00C65198" w:rsidRPr="003A570A">
        <w:rPr>
          <w:rStyle w:val="InitialStyle"/>
          <w:b w:val="0"/>
        </w:rPr>
        <w:t xml:space="preserve"> </w:t>
      </w:r>
      <w:r w:rsidRPr="003A570A">
        <w:rPr>
          <w:rStyle w:val="InitialStyle"/>
          <w:b w:val="0"/>
        </w:rPr>
        <w:t>n.</w:t>
      </w:r>
      <w:r w:rsidR="00392063" w:rsidRPr="003A570A">
        <w:rPr>
          <w:rStyle w:val="InitialStyle"/>
          <w:b w:val="0"/>
        </w:rPr>
        <w:t>1221</w:t>
      </w:r>
      <w:r w:rsidRPr="003A570A">
        <w:rPr>
          <w:rStyle w:val="InitialStyle"/>
          <w:b w:val="0"/>
        </w:rPr>
        <w:t xml:space="preserve"> del </w:t>
      </w:r>
      <w:r w:rsidR="00392063" w:rsidRPr="003A570A">
        <w:rPr>
          <w:rStyle w:val="InitialStyle"/>
          <w:b w:val="0"/>
        </w:rPr>
        <w:t>29/06/2016</w:t>
      </w:r>
      <w:r w:rsidRPr="003A570A">
        <w:rPr>
          <w:rStyle w:val="InitialStyle"/>
          <w:b w:val="0"/>
        </w:rPr>
        <w:t xml:space="preserve">, cui si rinvia nella </w:t>
      </w:r>
      <w:r w:rsidR="00BB3A1B" w:rsidRPr="003A570A">
        <w:rPr>
          <w:rStyle w:val="InitialStyle"/>
          <w:b w:val="0"/>
        </w:rPr>
        <w:t>sua</w:t>
      </w:r>
      <w:r w:rsidRPr="003A570A">
        <w:rPr>
          <w:rStyle w:val="InitialStyle"/>
          <w:b w:val="0"/>
        </w:rPr>
        <w:t xml:space="preserve"> completezza.</w:t>
      </w:r>
    </w:p>
    <w:p w:rsidR="00DA4C6F" w:rsidRPr="003A570A" w:rsidRDefault="00DA4C6F" w:rsidP="004A1D8D">
      <w:pPr>
        <w:pStyle w:val="Rientrocorpodeltesto"/>
        <w:ind w:left="0"/>
        <w:rPr>
          <w:rStyle w:val="InitialStyle"/>
          <w:b w:val="0"/>
        </w:rPr>
      </w:pPr>
    </w:p>
    <w:p w:rsidR="00DA4C6F" w:rsidRPr="003A570A" w:rsidRDefault="00DA4C6F" w:rsidP="004A1D8D">
      <w:pPr>
        <w:pStyle w:val="Rientrocorpodeltesto"/>
        <w:ind w:left="0"/>
        <w:rPr>
          <w:rStyle w:val="InitialStyle"/>
          <w:b w:val="0"/>
        </w:rPr>
      </w:pPr>
      <w:r w:rsidRPr="003A570A">
        <w:rPr>
          <w:rStyle w:val="InitialStyle"/>
          <w:b w:val="0"/>
        </w:rPr>
        <w:t>Di particolare rilevanza sono anche le relazioni con cui, in diverse occasioni, si è inteso illustrare al Presidente della Giunta Regionale, all’Assessore alle Politiche della Salute, nonché a diversi organismi regionali, lo stato di avanzamento delle attività e le problematiche organizzative, amministrative ed economico-finanziarie.</w:t>
      </w:r>
    </w:p>
    <w:p w:rsidR="00DA4C6F" w:rsidRPr="003A570A" w:rsidRDefault="00DA4C6F" w:rsidP="004A1D8D">
      <w:pPr>
        <w:pStyle w:val="Rientrocorpodeltesto"/>
        <w:ind w:left="0"/>
        <w:rPr>
          <w:rStyle w:val="InitialStyle"/>
          <w:b w:val="0"/>
        </w:rPr>
      </w:pPr>
    </w:p>
    <w:p w:rsidR="00BC3C6A" w:rsidRDefault="00DA4C6F" w:rsidP="004A1D8D">
      <w:pPr>
        <w:pStyle w:val="Rientrocorpodeltesto"/>
        <w:ind w:left="0"/>
        <w:rPr>
          <w:rStyle w:val="InitialStyle"/>
          <w:b w:val="0"/>
        </w:rPr>
      </w:pPr>
      <w:r w:rsidRPr="003A570A">
        <w:rPr>
          <w:rStyle w:val="InitialStyle"/>
          <w:b w:val="0"/>
        </w:rPr>
        <w:t>Per agevolare la lettura, di seguito si riporta il commento sull’attività svolta con riferimento a ciascun obiettivo.</w:t>
      </w:r>
    </w:p>
    <w:p w:rsidR="00DA4C6F" w:rsidRPr="003A570A" w:rsidRDefault="00DA4C6F" w:rsidP="004A1D8D">
      <w:pPr>
        <w:pStyle w:val="Rientrocorpodeltesto"/>
        <w:ind w:left="0"/>
        <w:rPr>
          <w:rStyle w:val="InitialStyle"/>
          <w:b w:val="0"/>
        </w:rPr>
      </w:pPr>
    </w:p>
    <w:p w:rsidR="008E0DC2" w:rsidRPr="007F33A0" w:rsidRDefault="006F64C2" w:rsidP="007F33A0">
      <w:pPr>
        <w:pStyle w:val="Titolo2"/>
        <w:pBdr>
          <w:top w:val="single" w:sz="4" w:space="1" w:color="auto"/>
          <w:left w:val="single" w:sz="4" w:space="4" w:color="auto"/>
          <w:bottom w:val="single" w:sz="4" w:space="1" w:color="auto"/>
          <w:right w:val="single" w:sz="4" w:space="4" w:color="auto"/>
        </w:pBdr>
        <w:ind w:left="0"/>
        <w:jc w:val="both"/>
      </w:pPr>
      <w:bookmarkStart w:id="20" w:name="_Toc339793619"/>
      <w:r w:rsidRPr="007F33A0">
        <w:rPr>
          <w:b/>
          <w:lang w:eastAsia="it-IT"/>
        </w:rPr>
        <w:t xml:space="preserve">3.1 </w:t>
      </w:r>
      <w:r w:rsidR="00F11B00">
        <w:rPr>
          <w:b/>
          <w:lang w:eastAsia="it-IT"/>
        </w:rPr>
        <w:t xml:space="preserve"> </w:t>
      </w:r>
      <w:r w:rsidR="008E0DC2" w:rsidRPr="007F33A0">
        <w:rPr>
          <w:b/>
          <w:lang w:eastAsia="it-IT"/>
        </w:rPr>
        <w:t>Utilizzo del sistema di Contabilità Analitica per centri di costo e responsabilità, che consenta analisi comparative di costi, rendimenti e risultati</w:t>
      </w:r>
      <w:bookmarkEnd w:id="20"/>
    </w:p>
    <w:p w:rsidR="00951368" w:rsidRPr="003A570A" w:rsidRDefault="00951368" w:rsidP="00951368">
      <w:pPr>
        <w:pStyle w:val="Corpotesto"/>
        <w:rPr>
          <w:rStyle w:val="InitialStyle"/>
          <w:b w:val="0"/>
          <w:highlight w:val="yellow"/>
        </w:rPr>
      </w:pPr>
    </w:p>
    <w:p w:rsidR="00BC3C6A" w:rsidRDefault="001F5E71" w:rsidP="00951368">
      <w:pPr>
        <w:pStyle w:val="Corpotesto"/>
        <w:rPr>
          <w:rStyle w:val="InitialStyle"/>
          <w:b w:val="0"/>
        </w:rPr>
      </w:pPr>
      <w:r w:rsidRPr="003A570A">
        <w:rPr>
          <w:rStyle w:val="InitialStyle"/>
          <w:b w:val="0"/>
        </w:rPr>
        <w:t>N</w:t>
      </w:r>
      <w:r w:rsidR="00951368" w:rsidRPr="003A570A">
        <w:rPr>
          <w:rStyle w:val="InitialStyle"/>
          <w:b w:val="0"/>
        </w:rPr>
        <w:t xml:space="preserve">el corso degli esercizi </w:t>
      </w:r>
      <w:r w:rsidR="000B7012" w:rsidRPr="003A570A">
        <w:rPr>
          <w:rStyle w:val="InitialStyle"/>
          <w:b w:val="0"/>
        </w:rPr>
        <w:t>2015</w:t>
      </w:r>
      <w:r w:rsidR="00951368" w:rsidRPr="003A570A">
        <w:rPr>
          <w:rStyle w:val="InitialStyle"/>
          <w:b w:val="0"/>
        </w:rPr>
        <w:t xml:space="preserve"> e 201</w:t>
      </w:r>
      <w:r w:rsidR="000B7012" w:rsidRPr="003A570A">
        <w:rPr>
          <w:rStyle w:val="InitialStyle"/>
          <w:b w:val="0"/>
        </w:rPr>
        <w:t>6</w:t>
      </w:r>
      <w:r w:rsidR="00951368" w:rsidRPr="003A570A">
        <w:rPr>
          <w:rStyle w:val="InitialStyle"/>
          <w:b w:val="0"/>
        </w:rPr>
        <w:t xml:space="preserve"> è proseguita l’attività di elaborazione del Reporting sulla base dei dati quantitativi ed economici disponibili.</w:t>
      </w:r>
    </w:p>
    <w:p w:rsidR="00951368" w:rsidRPr="003A570A" w:rsidRDefault="00951368" w:rsidP="00951368">
      <w:pPr>
        <w:pStyle w:val="Corpotesto"/>
        <w:rPr>
          <w:rStyle w:val="InitialStyle"/>
          <w:b w:val="0"/>
          <w:highlight w:val="yellow"/>
        </w:rPr>
      </w:pPr>
    </w:p>
    <w:p w:rsidR="00951368" w:rsidRPr="003A570A" w:rsidRDefault="00951368" w:rsidP="00951368">
      <w:pPr>
        <w:pStyle w:val="Corpotesto"/>
        <w:rPr>
          <w:rStyle w:val="InitialStyle"/>
          <w:b w:val="0"/>
        </w:rPr>
      </w:pPr>
      <w:r w:rsidRPr="003A570A">
        <w:rPr>
          <w:rStyle w:val="InitialStyle"/>
          <w:b w:val="0"/>
        </w:rPr>
        <w:lastRenderedPageBreak/>
        <w:t xml:space="preserve">Per il </w:t>
      </w:r>
      <w:r w:rsidR="000B7012" w:rsidRPr="003A570A">
        <w:rPr>
          <w:rStyle w:val="InitialStyle"/>
          <w:b w:val="0"/>
        </w:rPr>
        <w:t>2015</w:t>
      </w:r>
      <w:r w:rsidRPr="003A570A">
        <w:rPr>
          <w:rStyle w:val="InitialStyle"/>
          <w:b w:val="0"/>
        </w:rPr>
        <w:t xml:space="preserve"> sono stati elaborati i Reporting al 30 giugno ed al 31 dicembre. </w:t>
      </w:r>
      <w:r w:rsidR="001F5E71" w:rsidRPr="003A570A">
        <w:rPr>
          <w:rStyle w:val="InitialStyle"/>
          <w:b w:val="0"/>
        </w:rPr>
        <w:t>Per il 2016 sono stati elaborati i Reporting al 30 giugno e gli stessi sono in corso di distribuzione alle Strutture e alle UU.OO. aziendali.</w:t>
      </w:r>
    </w:p>
    <w:p w:rsidR="00951368" w:rsidRPr="003A570A" w:rsidRDefault="00951368" w:rsidP="00951368">
      <w:pPr>
        <w:pStyle w:val="Corpotesto"/>
        <w:rPr>
          <w:rStyle w:val="InitialStyle"/>
          <w:b w:val="0"/>
          <w:highlight w:val="yellow"/>
        </w:rPr>
      </w:pPr>
    </w:p>
    <w:p w:rsidR="00951368" w:rsidRPr="003A570A" w:rsidRDefault="00951368" w:rsidP="00951368">
      <w:pPr>
        <w:pStyle w:val="Corpotesto"/>
        <w:rPr>
          <w:rStyle w:val="InitialStyle"/>
          <w:b w:val="0"/>
        </w:rPr>
      </w:pPr>
      <w:r w:rsidRPr="003A570A">
        <w:rPr>
          <w:rStyle w:val="InitialStyle"/>
          <w:b w:val="0"/>
        </w:rPr>
        <w:t>Nell’ambito delle attività di un più adeguato sistema di controllo di gestione è in corso di completamento il riesame continuo della struttura organizzativa dell’Azienda al fine di migliorare la circolazione delle informazioni necessarie per la predisposizione di un</w:t>
      </w:r>
      <w:r w:rsidR="001F5E71" w:rsidRPr="003A570A">
        <w:rPr>
          <w:rStyle w:val="InitialStyle"/>
          <w:b w:val="0"/>
        </w:rPr>
        <w:t>a reportistica direzionale</w:t>
      </w:r>
      <w:r w:rsidRPr="003A570A">
        <w:rPr>
          <w:rStyle w:val="InitialStyle"/>
          <w:b w:val="0"/>
        </w:rPr>
        <w:t xml:space="preserve"> complet</w:t>
      </w:r>
      <w:r w:rsidR="001F5E71" w:rsidRPr="003A570A">
        <w:rPr>
          <w:rStyle w:val="InitialStyle"/>
          <w:b w:val="0"/>
        </w:rPr>
        <w:t>a</w:t>
      </w:r>
      <w:r w:rsidRPr="003A570A">
        <w:rPr>
          <w:rStyle w:val="InitialStyle"/>
          <w:b w:val="0"/>
        </w:rPr>
        <w:t>, accurat</w:t>
      </w:r>
      <w:r w:rsidR="001F5E71" w:rsidRPr="003A570A">
        <w:rPr>
          <w:rStyle w:val="InitialStyle"/>
          <w:b w:val="0"/>
        </w:rPr>
        <w:t>a</w:t>
      </w:r>
      <w:r w:rsidRPr="003A570A">
        <w:rPr>
          <w:rStyle w:val="InitialStyle"/>
          <w:b w:val="0"/>
        </w:rPr>
        <w:t xml:space="preserve"> e tempestiv</w:t>
      </w:r>
      <w:r w:rsidR="001F5E71" w:rsidRPr="003A570A">
        <w:rPr>
          <w:rStyle w:val="InitialStyle"/>
          <w:b w:val="0"/>
        </w:rPr>
        <w:t>a</w:t>
      </w:r>
      <w:r w:rsidRPr="003A570A">
        <w:rPr>
          <w:rStyle w:val="InitialStyle"/>
          <w:b w:val="0"/>
        </w:rPr>
        <w:t>.</w:t>
      </w:r>
      <w:r w:rsidR="001F5E71" w:rsidRPr="003A570A">
        <w:rPr>
          <w:rStyle w:val="InitialStyle"/>
          <w:b w:val="0"/>
        </w:rPr>
        <w:t xml:space="preserve"> A tal fine </w:t>
      </w:r>
      <w:r w:rsidR="007246BF" w:rsidRPr="003A570A">
        <w:rPr>
          <w:rStyle w:val="InitialStyle"/>
          <w:b w:val="0"/>
        </w:rPr>
        <w:t xml:space="preserve">si è provveduto a predisporre il nuovo Piano dei Centri di Costo, giusta </w:t>
      </w:r>
      <w:r w:rsidR="00687F02">
        <w:rPr>
          <w:szCs w:val="24"/>
        </w:rPr>
        <w:t>Deliberazione Direttore Generale</w:t>
      </w:r>
      <w:r w:rsidR="001F5E71" w:rsidRPr="003A570A">
        <w:rPr>
          <w:rStyle w:val="InitialStyle"/>
          <w:b w:val="0"/>
        </w:rPr>
        <w:t xml:space="preserve"> n.</w:t>
      </w:r>
      <w:r w:rsidR="007246BF" w:rsidRPr="003A570A">
        <w:rPr>
          <w:rStyle w:val="InitialStyle"/>
          <w:b w:val="0"/>
        </w:rPr>
        <w:t>2180</w:t>
      </w:r>
      <w:r w:rsidR="001F5E71" w:rsidRPr="003A570A">
        <w:rPr>
          <w:rStyle w:val="InitialStyle"/>
          <w:b w:val="0"/>
        </w:rPr>
        <w:t xml:space="preserve"> del </w:t>
      </w:r>
      <w:r w:rsidR="007246BF" w:rsidRPr="003A570A">
        <w:rPr>
          <w:rStyle w:val="InitialStyle"/>
          <w:b w:val="0"/>
        </w:rPr>
        <w:t>31/12/2015, nell’ottica della massima semplificazione possibile, riducendo significativamente il numero dei Centri di Responsabilità e dei Centri di Costo presenti nel vigente Piano, attenuto per aggregazione dei Piani dei Centri di Costo delle 4 ex AA.UU.SS.LL. confluite della ASL Bari. Il nuovo Piano tiene conto di:</w:t>
      </w:r>
    </w:p>
    <w:p w:rsidR="007246BF" w:rsidRPr="003A570A" w:rsidRDefault="007246BF" w:rsidP="00DF0612">
      <w:pPr>
        <w:pStyle w:val="Corpotesto"/>
        <w:numPr>
          <w:ilvl w:val="0"/>
          <w:numId w:val="8"/>
        </w:numPr>
        <w:rPr>
          <w:rStyle w:val="InitialStyle"/>
          <w:b w:val="0"/>
        </w:rPr>
      </w:pPr>
      <w:r w:rsidRPr="003A570A">
        <w:rPr>
          <w:rStyle w:val="InitialStyle"/>
          <w:b w:val="0"/>
        </w:rPr>
        <w:t>Riorganizzazione dei Dipartimenti Ospedalieri</w:t>
      </w:r>
    </w:p>
    <w:p w:rsidR="007246BF" w:rsidRPr="003A570A" w:rsidRDefault="007246BF" w:rsidP="00DF0612">
      <w:pPr>
        <w:pStyle w:val="Corpotesto"/>
        <w:numPr>
          <w:ilvl w:val="0"/>
          <w:numId w:val="8"/>
        </w:numPr>
        <w:rPr>
          <w:rStyle w:val="InitialStyle"/>
          <w:b w:val="0"/>
        </w:rPr>
      </w:pPr>
      <w:r w:rsidRPr="003A570A">
        <w:rPr>
          <w:rStyle w:val="InitialStyle"/>
          <w:b w:val="0"/>
        </w:rPr>
        <w:t>Variazione del numero dei Distretti</w:t>
      </w:r>
    </w:p>
    <w:p w:rsidR="007246BF" w:rsidRPr="003A570A" w:rsidRDefault="007246BF" w:rsidP="00DF0612">
      <w:pPr>
        <w:pStyle w:val="Corpotesto"/>
        <w:numPr>
          <w:ilvl w:val="0"/>
          <w:numId w:val="8"/>
        </w:numPr>
        <w:rPr>
          <w:rStyle w:val="InitialStyle"/>
          <w:b w:val="0"/>
        </w:rPr>
      </w:pPr>
      <w:r w:rsidRPr="003A570A">
        <w:rPr>
          <w:rStyle w:val="InitialStyle"/>
          <w:b w:val="0"/>
        </w:rPr>
        <w:t>Profonda variazione dell’assetto organizzativo del Dipartimento di Prevenzione e del Dipartimento di Salute Mentale</w:t>
      </w:r>
    </w:p>
    <w:p w:rsidR="007246BF" w:rsidRPr="003A570A" w:rsidRDefault="007246BF" w:rsidP="00DF0612">
      <w:pPr>
        <w:pStyle w:val="Corpotesto"/>
        <w:numPr>
          <w:ilvl w:val="0"/>
          <w:numId w:val="8"/>
        </w:numPr>
        <w:rPr>
          <w:rStyle w:val="InitialStyle"/>
          <w:b w:val="0"/>
        </w:rPr>
      </w:pPr>
      <w:r w:rsidRPr="003A570A">
        <w:rPr>
          <w:rStyle w:val="InitialStyle"/>
          <w:b w:val="0"/>
        </w:rPr>
        <w:t xml:space="preserve">Adeguamento del numero delle Strutture Semplici e Complesse alle limitazioni stabilite con </w:t>
      </w:r>
      <w:r w:rsidR="00F236AB">
        <w:rPr>
          <w:szCs w:val="24"/>
        </w:rPr>
        <w:t>Deliberazione di Giunta Regionale</w:t>
      </w:r>
      <w:r w:rsidR="00F236AB" w:rsidRPr="003A570A">
        <w:rPr>
          <w:rStyle w:val="InitialStyle"/>
          <w:b w:val="0"/>
        </w:rPr>
        <w:t xml:space="preserve"> </w:t>
      </w:r>
      <w:r w:rsidRPr="003A570A">
        <w:rPr>
          <w:rStyle w:val="InitialStyle"/>
          <w:b w:val="0"/>
        </w:rPr>
        <w:t>n.3008 del 27/12/2012.</w:t>
      </w:r>
    </w:p>
    <w:p w:rsidR="00951368" w:rsidRPr="003A570A" w:rsidRDefault="00951368" w:rsidP="00951368">
      <w:pPr>
        <w:pStyle w:val="Corpotesto"/>
        <w:rPr>
          <w:highlight w:val="yellow"/>
        </w:rPr>
      </w:pPr>
    </w:p>
    <w:p w:rsidR="00951368" w:rsidRPr="003A570A" w:rsidRDefault="00951368" w:rsidP="00951368">
      <w:pPr>
        <w:pStyle w:val="Corpotesto"/>
      </w:pPr>
      <w:r w:rsidRPr="003A570A">
        <w:t>Attualmente</w:t>
      </w:r>
      <w:r w:rsidR="001F5E71" w:rsidRPr="003A570A">
        <w:t>, al fine di alimentare la Contabilità Analitica, vengono rilevati i costi relativi a</w:t>
      </w:r>
      <w:r w:rsidRPr="003A570A">
        <w:t>:</w:t>
      </w:r>
    </w:p>
    <w:p w:rsidR="00951368" w:rsidRPr="003A570A" w:rsidRDefault="00951368" w:rsidP="00DF0612">
      <w:pPr>
        <w:numPr>
          <w:ilvl w:val="0"/>
          <w:numId w:val="7"/>
        </w:numPr>
        <w:jc w:val="both"/>
        <w:rPr>
          <w:rStyle w:val="InitialStyle"/>
          <w:b w:val="0"/>
        </w:rPr>
      </w:pPr>
      <w:r w:rsidRPr="003A570A">
        <w:rPr>
          <w:rStyle w:val="InitialStyle"/>
          <w:b w:val="0"/>
        </w:rPr>
        <w:t>magazzini</w:t>
      </w:r>
      <w:r w:rsidRPr="003A570A">
        <w:rPr>
          <w:rStyle w:val="InitialStyle"/>
          <w:b w:val="0"/>
        </w:rPr>
        <w:tab/>
        <w:t>(consumi di beni),</w:t>
      </w:r>
    </w:p>
    <w:p w:rsidR="00951368" w:rsidRPr="003A570A" w:rsidRDefault="00951368" w:rsidP="00DF0612">
      <w:pPr>
        <w:numPr>
          <w:ilvl w:val="0"/>
          <w:numId w:val="7"/>
        </w:numPr>
        <w:jc w:val="both"/>
        <w:rPr>
          <w:rStyle w:val="InitialStyle"/>
          <w:b w:val="0"/>
        </w:rPr>
      </w:pPr>
      <w:r w:rsidRPr="003A570A">
        <w:rPr>
          <w:rStyle w:val="InitialStyle"/>
          <w:b w:val="0"/>
        </w:rPr>
        <w:t>stipendi (personale),</w:t>
      </w:r>
    </w:p>
    <w:p w:rsidR="001F5E71" w:rsidRPr="003A570A" w:rsidRDefault="001F5E71" w:rsidP="00DF0612">
      <w:pPr>
        <w:numPr>
          <w:ilvl w:val="0"/>
          <w:numId w:val="7"/>
        </w:numPr>
        <w:jc w:val="both"/>
        <w:rPr>
          <w:rStyle w:val="InitialStyle"/>
          <w:b w:val="0"/>
        </w:rPr>
      </w:pPr>
      <w:r w:rsidRPr="003A570A">
        <w:rPr>
          <w:rStyle w:val="InitialStyle"/>
          <w:b w:val="0"/>
        </w:rPr>
        <w:t>servizi sanitari per Medicina di Base, Continuità Assistenziale, Servizio 118, Psicologi ed altre categorie di personale convenzionato,</w:t>
      </w:r>
    </w:p>
    <w:p w:rsidR="00951368" w:rsidRPr="003A570A" w:rsidRDefault="001F5E71" w:rsidP="00DF0612">
      <w:pPr>
        <w:numPr>
          <w:ilvl w:val="0"/>
          <w:numId w:val="7"/>
        </w:numPr>
        <w:jc w:val="both"/>
        <w:rPr>
          <w:rStyle w:val="InitialStyle"/>
          <w:b w:val="0"/>
        </w:rPr>
      </w:pPr>
      <w:r w:rsidRPr="003A570A">
        <w:rPr>
          <w:rStyle w:val="InitialStyle"/>
          <w:b w:val="0"/>
        </w:rPr>
        <w:t>Farmaceutica convenzionata e Distribuzione farmaci</w:t>
      </w:r>
      <w:r w:rsidR="00951368" w:rsidRPr="003A570A">
        <w:rPr>
          <w:rStyle w:val="InitialStyle"/>
          <w:b w:val="0"/>
        </w:rPr>
        <w:t>,</w:t>
      </w:r>
    </w:p>
    <w:p w:rsidR="00951368" w:rsidRPr="003A570A" w:rsidRDefault="001F5E71" w:rsidP="00DF0612">
      <w:pPr>
        <w:numPr>
          <w:ilvl w:val="0"/>
          <w:numId w:val="7"/>
        </w:numPr>
        <w:jc w:val="both"/>
        <w:rPr>
          <w:rStyle w:val="InitialStyle"/>
          <w:b w:val="0"/>
        </w:rPr>
      </w:pPr>
      <w:r w:rsidRPr="003A570A">
        <w:rPr>
          <w:rStyle w:val="InitialStyle"/>
          <w:b w:val="0"/>
        </w:rPr>
        <w:t>compartecipazione al Personale per A.L.P.I.</w:t>
      </w:r>
    </w:p>
    <w:p w:rsidR="00951368" w:rsidRPr="003A570A" w:rsidRDefault="00951368" w:rsidP="00951368">
      <w:pPr>
        <w:pStyle w:val="Corpotesto"/>
        <w:rPr>
          <w:highlight w:val="yellow"/>
        </w:rPr>
      </w:pPr>
    </w:p>
    <w:p w:rsidR="00BC3C6A" w:rsidRDefault="00951368" w:rsidP="00951368">
      <w:pPr>
        <w:pStyle w:val="Corpotesto"/>
      </w:pPr>
      <w:r w:rsidRPr="003A570A">
        <w:t xml:space="preserve">Le voci di conto economico relative a tali aree coprono </w:t>
      </w:r>
      <w:r w:rsidR="00E71FD0" w:rsidRPr="003A570A">
        <w:t>oltre il 70%</w:t>
      </w:r>
      <w:r w:rsidRPr="003A570A">
        <w:t xml:space="preserve"> del totale dei costi </w:t>
      </w:r>
      <w:r w:rsidR="00E71FD0" w:rsidRPr="003A570A">
        <w:t xml:space="preserve">aziendali </w:t>
      </w:r>
      <w:r w:rsidRPr="003A570A">
        <w:t>di produzione</w:t>
      </w:r>
      <w:r w:rsidR="00E71FD0" w:rsidRPr="003A570A">
        <w:t>, al netto degli accantonamenti tipici di esercizio, mobilità passiva e assistenza ospedaliera da privato</w:t>
      </w:r>
      <w:r w:rsidRPr="003A570A">
        <w:t>.</w:t>
      </w:r>
    </w:p>
    <w:p w:rsidR="00951368" w:rsidRPr="003A570A" w:rsidRDefault="00951368" w:rsidP="00951368">
      <w:pPr>
        <w:pStyle w:val="Corpotesto"/>
        <w:rPr>
          <w:highlight w:val="yellow"/>
        </w:rPr>
      </w:pPr>
    </w:p>
    <w:p w:rsidR="00951368" w:rsidRPr="003A570A" w:rsidRDefault="00951368" w:rsidP="00951368">
      <w:pPr>
        <w:pStyle w:val="Corpotesto"/>
      </w:pPr>
      <w:r w:rsidRPr="003A570A">
        <w:t>Le schede che costituiscono la reportistica direzionale evidenziano:</w:t>
      </w:r>
    </w:p>
    <w:p w:rsidR="00951368" w:rsidRPr="003A570A" w:rsidRDefault="00951368" w:rsidP="00951368">
      <w:pPr>
        <w:numPr>
          <w:ilvl w:val="0"/>
          <w:numId w:val="1"/>
        </w:numPr>
        <w:tabs>
          <w:tab w:val="clear" w:pos="720"/>
          <w:tab w:val="num" w:pos="360"/>
        </w:tabs>
        <w:ind w:left="360"/>
        <w:jc w:val="both"/>
        <w:rPr>
          <w:sz w:val="24"/>
          <w:szCs w:val="24"/>
        </w:rPr>
      </w:pPr>
      <w:r w:rsidRPr="003A570A">
        <w:rPr>
          <w:sz w:val="24"/>
          <w:szCs w:val="24"/>
        </w:rPr>
        <w:t>dati economici</w:t>
      </w:r>
    </w:p>
    <w:p w:rsidR="00951368" w:rsidRPr="003A570A" w:rsidRDefault="00951368" w:rsidP="00951368">
      <w:pPr>
        <w:numPr>
          <w:ilvl w:val="0"/>
          <w:numId w:val="1"/>
        </w:numPr>
        <w:tabs>
          <w:tab w:val="clear" w:pos="720"/>
          <w:tab w:val="num" w:pos="360"/>
        </w:tabs>
        <w:ind w:left="360"/>
        <w:jc w:val="both"/>
        <w:rPr>
          <w:sz w:val="24"/>
          <w:szCs w:val="24"/>
        </w:rPr>
      </w:pPr>
      <w:r w:rsidRPr="003A570A">
        <w:rPr>
          <w:sz w:val="24"/>
          <w:szCs w:val="24"/>
        </w:rPr>
        <w:t>dati di attività</w:t>
      </w:r>
    </w:p>
    <w:p w:rsidR="00951368" w:rsidRPr="003A570A" w:rsidRDefault="00951368" w:rsidP="00951368">
      <w:pPr>
        <w:numPr>
          <w:ilvl w:val="0"/>
          <w:numId w:val="1"/>
        </w:numPr>
        <w:tabs>
          <w:tab w:val="clear" w:pos="720"/>
          <w:tab w:val="num" w:pos="360"/>
        </w:tabs>
        <w:ind w:left="360"/>
        <w:jc w:val="both"/>
        <w:rPr>
          <w:sz w:val="24"/>
          <w:szCs w:val="24"/>
        </w:rPr>
      </w:pPr>
      <w:r w:rsidRPr="003A570A">
        <w:rPr>
          <w:sz w:val="24"/>
          <w:szCs w:val="24"/>
        </w:rPr>
        <w:t>dati di struttura</w:t>
      </w:r>
    </w:p>
    <w:p w:rsidR="00951368" w:rsidRPr="003A570A" w:rsidRDefault="00951368" w:rsidP="00951368">
      <w:pPr>
        <w:numPr>
          <w:ilvl w:val="0"/>
          <w:numId w:val="1"/>
        </w:numPr>
        <w:tabs>
          <w:tab w:val="clear" w:pos="720"/>
          <w:tab w:val="num" w:pos="360"/>
        </w:tabs>
        <w:ind w:left="360"/>
        <w:jc w:val="both"/>
        <w:rPr>
          <w:sz w:val="24"/>
          <w:szCs w:val="24"/>
        </w:rPr>
      </w:pPr>
      <w:r w:rsidRPr="003A570A">
        <w:rPr>
          <w:sz w:val="24"/>
          <w:szCs w:val="24"/>
        </w:rPr>
        <w:t>indicatori</w:t>
      </w:r>
    </w:p>
    <w:p w:rsidR="00951368" w:rsidRPr="003A570A" w:rsidRDefault="00951368" w:rsidP="00951368">
      <w:pPr>
        <w:jc w:val="both"/>
        <w:rPr>
          <w:sz w:val="24"/>
          <w:szCs w:val="24"/>
        </w:rPr>
      </w:pPr>
    </w:p>
    <w:p w:rsidR="00951368" w:rsidRPr="003A570A" w:rsidRDefault="00951368" w:rsidP="00951368">
      <w:pPr>
        <w:jc w:val="both"/>
        <w:rPr>
          <w:sz w:val="24"/>
          <w:szCs w:val="24"/>
        </w:rPr>
      </w:pPr>
      <w:r w:rsidRPr="003A570A">
        <w:rPr>
          <w:sz w:val="24"/>
          <w:szCs w:val="24"/>
        </w:rPr>
        <w:t>Per ogni tipologia di dato la fonte informativa è stata differente. Nel dettaglio:</w:t>
      </w:r>
    </w:p>
    <w:p w:rsidR="00951368" w:rsidRPr="003A570A" w:rsidRDefault="00951368" w:rsidP="00951368">
      <w:pPr>
        <w:numPr>
          <w:ilvl w:val="0"/>
          <w:numId w:val="2"/>
        </w:numPr>
        <w:jc w:val="both"/>
        <w:rPr>
          <w:sz w:val="24"/>
          <w:szCs w:val="24"/>
        </w:rPr>
      </w:pPr>
      <w:r w:rsidRPr="003A570A">
        <w:rPr>
          <w:sz w:val="24"/>
          <w:szCs w:val="24"/>
        </w:rPr>
        <w:t xml:space="preserve">i </w:t>
      </w:r>
      <w:r w:rsidRPr="003A570A">
        <w:rPr>
          <w:b/>
          <w:bCs/>
          <w:sz w:val="24"/>
          <w:szCs w:val="24"/>
        </w:rPr>
        <w:t xml:space="preserve">dati economici </w:t>
      </w:r>
      <w:r w:rsidRPr="003A570A">
        <w:rPr>
          <w:sz w:val="24"/>
          <w:szCs w:val="24"/>
        </w:rPr>
        <w:t>sono stati ottenuti dalle seguenti fonti:</w:t>
      </w:r>
    </w:p>
    <w:p w:rsidR="00951368" w:rsidRPr="003A570A" w:rsidRDefault="00951368" w:rsidP="00951368">
      <w:pPr>
        <w:numPr>
          <w:ilvl w:val="0"/>
          <w:numId w:val="3"/>
        </w:numPr>
        <w:jc w:val="both"/>
        <w:rPr>
          <w:sz w:val="24"/>
          <w:szCs w:val="24"/>
        </w:rPr>
      </w:pPr>
      <w:r w:rsidRPr="003A570A">
        <w:rPr>
          <w:sz w:val="24"/>
          <w:szCs w:val="24"/>
        </w:rPr>
        <w:t>Contabilità Generale;</w:t>
      </w:r>
    </w:p>
    <w:p w:rsidR="00951368" w:rsidRPr="003A570A" w:rsidRDefault="00951368" w:rsidP="00951368">
      <w:pPr>
        <w:numPr>
          <w:ilvl w:val="0"/>
          <w:numId w:val="3"/>
        </w:numPr>
        <w:jc w:val="both"/>
        <w:rPr>
          <w:sz w:val="24"/>
          <w:szCs w:val="24"/>
        </w:rPr>
      </w:pPr>
      <w:r w:rsidRPr="003A570A">
        <w:rPr>
          <w:sz w:val="24"/>
          <w:szCs w:val="24"/>
        </w:rPr>
        <w:t>Contabilità Analitica per Centro di Costo;</w:t>
      </w:r>
    </w:p>
    <w:p w:rsidR="00951368" w:rsidRPr="003A570A" w:rsidRDefault="00951368" w:rsidP="00951368">
      <w:pPr>
        <w:numPr>
          <w:ilvl w:val="0"/>
          <w:numId w:val="3"/>
        </w:numPr>
        <w:jc w:val="both"/>
        <w:rPr>
          <w:sz w:val="24"/>
          <w:szCs w:val="24"/>
        </w:rPr>
      </w:pPr>
      <w:r w:rsidRPr="003A570A">
        <w:rPr>
          <w:sz w:val="24"/>
          <w:szCs w:val="24"/>
        </w:rPr>
        <w:t>Rilevazioni settoriali riferite all’attività Ospedaliera (ricoveri, DH, prestazioni)</w:t>
      </w:r>
      <w:r w:rsidR="004F5A7B" w:rsidRPr="003A570A">
        <w:rPr>
          <w:sz w:val="24"/>
          <w:szCs w:val="24"/>
        </w:rPr>
        <w:t xml:space="preserve"> e Territoriale (prestazioni)</w:t>
      </w:r>
      <w:r w:rsidRPr="003A570A">
        <w:rPr>
          <w:sz w:val="24"/>
          <w:szCs w:val="24"/>
        </w:rPr>
        <w:t>;</w:t>
      </w:r>
    </w:p>
    <w:p w:rsidR="00951368" w:rsidRPr="003A570A" w:rsidRDefault="00951368" w:rsidP="00951368">
      <w:pPr>
        <w:numPr>
          <w:ilvl w:val="0"/>
          <w:numId w:val="2"/>
        </w:numPr>
        <w:jc w:val="both"/>
        <w:rPr>
          <w:sz w:val="24"/>
          <w:szCs w:val="24"/>
        </w:rPr>
      </w:pPr>
      <w:r w:rsidRPr="003A570A">
        <w:rPr>
          <w:sz w:val="24"/>
          <w:szCs w:val="24"/>
        </w:rPr>
        <w:t xml:space="preserve">i </w:t>
      </w:r>
      <w:r w:rsidRPr="003A570A">
        <w:rPr>
          <w:b/>
          <w:bCs/>
          <w:sz w:val="24"/>
          <w:szCs w:val="24"/>
        </w:rPr>
        <w:t xml:space="preserve">dati di attività </w:t>
      </w:r>
      <w:r w:rsidRPr="003A570A">
        <w:rPr>
          <w:sz w:val="24"/>
          <w:szCs w:val="24"/>
        </w:rPr>
        <w:t>sono stati ottenuti dalle seguenti fonti:</w:t>
      </w:r>
    </w:p>
    <w:p w:rsidR="00951368" w:rsidRPr="003A570A" w:rsidRDefault="00951368" w:rsidP="00951368">
      <w:pPr>
        <w:numPr>
          <w:ilvl w:val="0"/>
          <w:numId w:val="4"/>
        </w:numPr>
        <w:jc w:val="both"/>
        <w:rPr>
          <w:sz w:val="24"/>
          <w:szCs w:val="24"/>
        </w:rPr>
      </w:pPr>
      <w:r w:rsidRPr="003A570A">
        <w:rPr>
          <w:sz w:val="24"/>
          <w:szCs w:val="24"/>
        </w:rPr>
        <w:t>Rilevazioni settoriali riferite all’attività Ospedaliera (ricoveri, DH, prestazioni)</w:t>
      </w:r>
      <w:r w:rsidR="004F5A7B" w:rsidRPr="003A570A">
        <w:rPr>
          <w:sz w:val="24"/>
          <w:szCs w:val="24"/>
        </w:rPr>
        <w:t xml:space="preserve"> e Territoriale (prestazioni)</w:t>
      </w:r>
      <w:r w:rsidRPr="003A570A">
        <w:rPr>
          <w:sz w:val="24"/>
          <w:szCs w:val="24"/>
        </w:rPr>
        <w:t>;</w:t>
      </w:r>
    </w:p>
    <w:p w:rsidR="00951368" w:rsidRPr="003A570A" w:rsidRDefault="00951368" w:rsidP="00951368">
      <w:pPr>
        <w:numPr>
          <w:ilvl w:val="0"/>
          <w:numId w:val="2"/>
        </w:numPr>
        <w:jc w:val="both"/>
        <w:rPr>
          <w:sz w:val="24"/>
          <w:szCs w:val="24"/>
        </w:rPr>
      </w:pPr>
      <w:r w:rsidRPr="003A570A">
        <w:rPr>
          <w:sz w:val="24"/>
          <w:szCs w:val="24"/>
        </w:rPr>
        <w:t xml:space="preserve">i </w:t>
      </w:r>
      <w:r w:rsidRPr="003A570A">
        <w:rPr>
          <w:b/>
          <w:bCs/>
          <w:sz w:val="24"/>
          <w:szCs w:val="24"/>
        </w:rPr>
        <w:t>dati di struttura</w:t>
      </w:r>
      <w:r w:rsidRPr="003A570A">
        <w:rPr>
          <w:sz w:val="24"/>
          <w:szCs w:val="24"/>
        </w:rPr>
        <w:t xml:space="preserve"> sono stati ottenuti da:</w:t>
      </w:r>
    </w:p>
    <w:p w:rsidR="00951368" w:rsidRPr="003A570A" w:rsidRDefault="00951368" w:rsidP="00951368">
      <w:pPr>
        <w:jc w:val="both"/>
        <w:rPr>
          <w:sz w:val="24"/>
          <w:szCs w:val="24"/>
          <w:highlight w:val="yellow"/>
        </w:rPr>
      </w:pPr>
    </w:p>
    <w:p w:rsidR="00951368" w:rsidRPr="003A570A" w:rsidRDefault="004F5A7B" w:rsidP="00951368">
      <w:pPr>
        <w:numPr>
          <w:ilvl w:val="0"/>
          <w:numId w:val="5"/>
        </w:numPr>
        <w:jc w:val="both"/>
        <w:rPr>
          <w:sz w:val="24"/>
          <w:szCs w:val="24"/>
        </w:rPr>
      </w:pPr>
      <w:r w:rsidRPr="003A570A">
        <w:rPr>
          <w:sz w:val="24"/>
          <w:szCs w:val="24"/>
        </w:rPr>
        <w:lastRenderedPageBreak/>
        <w:t>Sistema gestione stipendi</w:t>
      </w:r>
      <w:r w:rsidR="00951368" w:rsidRPr="003A570A">
        <w:rPr>
          <w:sz w:val="24"/>
          <w:szCs w:val="24"/>
        </w:rPr>
        <w:t>, per quanto attiene alle informazioni circa le unità di personale per Unità Operativa;</w:t>
      </w:r>
    </w:p>
    <w:p w:rsidR="00951368" w:rsidRPr="003A570A" w:rsidRDefault="00951368" w:rsidP="00951368">
      <w:pPr>
        <w:numPr>
          <w:ilvl w:val="0"/>
          <w:numId w:val="5"/>
        </w:numPr>
        <w:jc w:val="both"/>
        <w:rPr>
          <w:sz w:val="24"/>
          <w:szCs w:val="24"/>
        </w:rPr>
      </w:pPr>
      <w:r w:rsidRPr="003A570A">
        <w:rPr>
          <w:sz w:val="24"/>
          <w:szCs w:val="24"/>
        </w:rPr>
        <w:t>Banche dati dell’Unità Controllo di Gestione.</w:t>
      </w:r>
    </w:p>
    <w:p w:rsidR="00951368" w:rsidRPr="003A570A" w:rsidRDefault="00951368" w:rsidP="00951368">
      <w:pPr>
        <w:pStyle w:val="Corpotesto"/>
        <w:rPr>
          <w:highlight w:val="yellow"/>
        </w:rPr>
      </w:pPr>
    </w:p>
    <w:p w:rsidR="00951368" w:rsidRPr="003A570A" w:rsidRDefault="00951368" w:rsidP="00951368">
      <w:pPr>
        <w:pStyle w:val="Corpotesto"/>
      </w:pPr>
      <w:r w:rsidRPr="003A570A">
        <w:t>La reportistica è stata dunque elaborata dal livello di dettaglio minimo Livello 1 (Totale Azienda), al livello di dettaglio massimo Livello 4 (Unità Operativa)</w:t>
      </w:r>
      <w:r w:rsidR="004F5A7B" w:rsidRPr="003A570A">
        <w:t xml:space="preserve"> per ciò che attiene alle Strutture Ospedaliere</w:t>
      </w:r>
      <w:r w:rsidRPr="003A570A">
        <w:t>.</w:t>
      </w:r>
    </w:p>
    <w:p w:rsidR="004F5A7B" w:rsidRPr="003A570A" w:rsidRDefault="004F5A7B" w:rsidP="00951368">
      <w:pPr>
        <w:pStyle w:val="Corpotesto"/>
      </w:pPr>
    </w:p>
    <w:p w:rsidR="00951368" w:rsidRPr="003A570A" w:rsidRDefault="004F5A7B" w:rsidP="00951368">
      <w:pPr>
        <w:pStyle w:val="Corpotesto"/>
      </w:pPr>
      <w:r w:rsidRPr="003A570A">
        <w:t>L’analisi comparativa</w:t>
      </w:r>
      <w:r w:rsidR="004619D6" w:rsidRPr="003A570A">
        <w:t xml:space="preserve"> di costi, rendimenti e risultati, effettuate tramite la reportistica, ha consentito la verifica del livello di raggiungimento degli Obiettivi di Budget, assegnati nel corso del 2015 a tutte le Strutture/Dipartimenti/UU.OO. dell’Azienda, previa l’adozione del Regolamento di Budget e la definizione degli obiettivi generali, giusta </w:t>
      </w:r>
      <w:r w:rsidR="00687F02">
        <w:rPr>
          <w:szCs w:val="24"/>
        </w:rPr>
        <w:t>Deliberazione Direttore Generale</w:t>
      </w:r>
      <w:r w:rsidR="004619D6" w:rsidRPr="003A570A">
        <w:t xml:space="preserve"> n.388 del 17/03/2015.</w:t>
      </w:r>
    </w:p>
    <w:p w:rsidR="00951368" w:rsidRPr="003A570A" w:rsidRDefault="00951368">
      <w:pPr>
        <w:rPr>
          <w:sz w:val="24"/>
          <w:szCs w:val="24"/>
        </w:rPr>
      </w:pPr>
    </w:p>
    <w:p w:rsidR="00951368" w:rsidRPr="003A570A" w:rsidRDefault="00951368">
      <w:pPr>
        <w:rPr>
          <w:sz w:val="24"/>
          <w:szCs w:val="24"/>
        </w:rPr>
      </w:pPr>
    </w:p>
    <w:p w:rsidR="008E0DC2" w:rsidRPr="007F33A0" w:rsidRDefault="006F64C2" w:rsidP="007F33A0">
      <w:pPr>
        <w:pStyle w:val="Titolo2"/>
        <w:pBdr>
          <w:top w:val="single" w:sz="4" w:space="1" w:color="auto"/>
          <w:left w:val="single" w:sz="4" w:space="4" w:color="auto"/>
          <w:bottom w:val="single" w:sz="4" w:space="1" w:color="auto"/>
          <w:right w:val="single" w:sz="4" w:space="4" w:color="auto"/>
        </w:pBdr>
        <w:ind w:left="0"/>
        <w:jc w:val="both"/>
      </w:pPr>
      <w:bookmarkStart w:id="21" w:name="_Toc339793620"/>
      <w:r w:rsidRPr="007F33A0">
        <w:rPr>
          <w:b/>
          <w:lang w:eastAsia="it-IT"/>
        </w:rPr>
        <w:t xml:space="preserve">3.2 </w:t>
      </w:r>
      <w:r w:rsidR="00F11B00">
        <w:rPr>
          <w:b/>
          <w:lang w:eastAsia="it-IT"/>
        </w:rPr>
        <w:t xml:space="preserve"> </w:t>
      </w:r>
      <w:r w:rsidR="008E0DC2" w:rsidRPr="007F33A0">
        <w:rPr>
          <w:b/>
          <w:lang w:eastAsia="it-IT"/>
        </w:rPr>
        <w:t>Attuazione della programmazione regionale in materia di rete ospedaliera e di riequilibrio ospedale-territorio</w:t>
      </w:r>
      <w:bookmarkEnd w:id="21"/>
    </w:p>
    <w:p w:rsidR="0027575F" w:rsidRDefault="0027575F">
      <w:pPr>
        <w:rPr>
          <w:sz w:val="24"/>
          <w:szCs w:val="24"/>
        </w:rPr>
      </w:pPr>
    </w:p>
    <w:p w:rsidR="009A1E5B" w:rsidRDefault="009A1E5B" w:rsidP="00895445">
      <w:pPr>
        <w:pStyle w:val="Titolo3"/>
      </w:pPr>
      <w:bookmarkStart w:id="22" w:name="_Toc339793621"/>
      <w:r w:rsidRPr="008153A3">
        <w:t xml:space="preserve">3.2.1  </w:t>
      </w:r>
      <w:r w:rsidR="00EF6799">
        <w:t>Procedure per la costruzione del nuovo Ospedale Monopoli-Fasano</w:t>
      </w:r>
      <w:bookmarkEnd w:id="22"/>
    </w:p>
    <w:p w:rsidR="00BE6C80" w:rsidRPr="00BE6C80" w:rsidRDefault="00BE6C80" w:rsidP="00BE6C80"/>
    <w:p w:rsidR="00895445" w:rsidRPr="00462F0F" w:rsidRDefault="00895445" w:rsidP="0078607F">
      <w:pPr>
        <w:jc w:val="both"/>
        <w:rPr>
          <w:sz w:val="24"/>
          <w:szCs w:val="24"/>
        </w:rPr>
      </w:pPr>
      <w:r w:rsidRPr="00462F0F">
        <w:rPr>
          <w:sz w:val="24"/>
          <w:szCs w:val="24"/>
        </w:rPr>
        <w:t xml:space="preserve">La Direzione Strategica sin dal suo insediamento ha dato pieno impulso alle attività finalizzate alla realizzazione del Nuovo Ospedale di Monopoli Fasano, al fine di poter utilizzare le somme a disposizione per la realizzazione dell’opera entro il </w:t>
      </w:r>
      <w:r>
        <w:rPr>
          <w:sz w:val="24"/>
          <w:szCs w:val="24"/>
        </w:rPr>
        <w:t>termine del 31 dicembre 2015, stabilito dall’Accordo Quadro Regione/CIPE</w:t>
      </w:r>
      <w:r w:rsidRPr="00462F0F">
        <w:rPr>
          <w:sz w:val="24"/>
          <w:szCs w:val="24"/>
        </w:rPr>
        <w:t>.</w:t>
      </w:r>
    </w:p>
    <w:p w:rsidR="00895445" w:rsidRPr="00462F0F" w:rsidRDefault="00895445" w:rsidP="0078607F">
      <w:pPr>
        <w:jc w:val="both"/>
        <w:rPr>
          <w:sz w:val="24"/>
          <w:szCs w:val="24"/>
        </w:rPr>
      </w:pPr>
    </w:p>
    <w:p w:rsidR="00895445" w:rsidRDefault="00314265" w:rsidP="0078607F">
      <w:pPr>
        <w:jc w:val="both"/>
        <w:rPr>
          <w:sz w:val="24"/>
          <w:szCs w:val="24"/>
        </w:rPr>
      </w:pPr>
      <w:r>
        <w:rPr>
          <w:sz w:val="24"/>
          <w:szCs w:val="24"/>
        </w:rPr>
        <w:t xml:space="preserve">Con successiva Legge n. </w:t>
      </w:r>
      <w:r w:rsidR="00895445">
        <w:rPr>
          <w:sz w:val="24"/>
          <w:szCs w:val="24"/>
        </w:rPr>
        <w:t>208</w:t>
      </w:r>
      <w:r w:rsidR="00895445" w:rsidRPr="00462F0F">
        <w:rPr>
          <w:sz w:val="24"/>
          <w:szCs w:val="24"/>
        </w:rPr>
        <w:t xml:space="preserve"> del </w:t>
      </w:r>
      <w:r w:rsidR="00895445">
        <w:rPr>
          <w:sz w:val="24"/>
          <w:szCs w:val="24"/>
        </w:rPr>
        <w:t>31 dicembre 2015 (</w:t>
      </w:r>
      <w:r>
        <w:rPr>
          <w:sz w:val="24"/>
          <w:szCs w:val="24"/>
        </w:rPr>
        <w:t>L</w:t>
      </w:r>
      <w:r w:rsidR="00895445">
        <w:rPr>
          <w:sz w:val="24"/>
          <w:szCs w:val="24"/>
        </w:rPr>
        <w:t xml:space="preserve">egge di </w:t>
      </w:r>
      <w:r>
        <w:rPr>
          <w:sz w:val="24"/>
          <w:szCs w:val="24"/>
        </w:rPr>
        <w:t>S</w:t>
      </w:r>
      <w:r w:rsidR="00895445">
        <w:rPr>
          <w:sz w:val="24"/>
          <w:szCs w:val="24"/>
        </w:rPr>
        <w:t>tabilità)</w:t>
      </w:r>
      <w:r>
        <w:rPr>
          <w:sz w:val="24"/>
          <w:szCs w:val="24"/>
        </w:rPr>
        <w:t>,</w:t>
      </w:r>
      <w:r w:rsidR="00895445" w:rsidRPr="00462F0F">
        <w:rPr>
          <w:sz w:val="24"/>
          <w:szCs w:val="24"/>
        </w:rPr>
        <w:t xml:space="preserve"> </w:t>
      </w:r>
      <w:r w:rsidR="00895445">
        <w:rPr>
          <w:sz w:val="24"/>
          <w:szCs w:val="24"/>
        </w:rPr>
        <w:t xml:space="preserve">all’art.1, comma 807, </w:t>
      </w:r>
      <w:r>
        <w:rPr>
          <w:sz w:val="24"/>
          <w:szCs w:val="24"/>
        </w:rPr>
        <w:t>è stato</w:t>
      </w:r>
      <w:r w:rsidR="00895445">
        <w:rPr>
          <w:sz w:val="24"/>
          <w:szCs w:val="24"/>
        </w:rPr>
        <w:t xml:space="preserve"> disposto che in caso di mancato utilizzo delle somme per progetti non conclusi entro il 31 dicembre 2015, </w:t>
      </w:r>
      <w:r w:rsidR="00991514">
        <w:rPr>
          <w:sz w:val="24"/>
          <w:szCs w:val="24"/>
        </w:rPr>
        <w:t>qualora</w:t>
      </w:r>
      <w:r w:rsidR="00895445">
        <w:rPr>
          <w:sz w:val="24"/>
          <w:szCs w:val="24"/>
        </w:rPr>
        <w:t xml:space="preserve"> si renda necessaria l’approvazione di una variante urbanistica, ovvero l’espletamento di procedure </w:t>
      </w:r>
      <w:r>
        <w:rPr>
          <w:sz w:val="24"/>
          <w:szCs w:val="24"/>
        </w:rPr>
        <w:t>VAS</w:t>
      </w:r>
      <w:r w:rsidR="00895445">
        <w:rPr>
          <w:sz w:val="24"/>
          <w:szCs w:val="24"/>
        </w:rPr>
        <w:t xml:space="preserve"> o </w:t>
      </w:r>
      <w:r>
        <w:rPr>
          <w:sz w:val="24"/>
          <w:szCs w:val="24"/>
        </w:rPr>
        <w:t>VIA</w:t>
      </w:r>
      <w:r w:rsidR="00895445">
        <w:rPr>
          <w:sz w:val="24"/>
          <w:szCs w:val="24"/>
        </w:rPr>
        <w:t>, il termine per l’assunzione di obbligazioni giuridicamente vincolanti è prorogato al 31 dicembre 2016.</w:t>
      </w:r>
    </w:p>
    <w:p w:rsidR="00895445" w:rsidRDefault="00895445" w:rsidP="0078607F">
      <w:pPr>
        <w:jc w:val="both"/>
        <w:rPr>
          <w:sz w:val="24"/>
          <w:szCs w:val="24"/>
        </w:rPr>
      </w:pPr>
    </w:p>
    <w:p w:rsidR="00895445" w:rsidRPr="00462F0F" w:rsidRDefault="00895445" w:rsidP="0078607F">
      <w:pPr>
        <w:jc w:val="both"/>
        <w:rPr>
          <w:sz w:val="24"/>
          <w:szCs w:val="24"/>
        </w:rPr>
      </w:pPr>
      <w:r>
        <w:rPr>
          <w:sz w:val="24"/>
          <w:szCs w:val="24"/>
        </w:rPr>
        <w:t xml:space="preserve">Al momento dell’insediamento </w:t>
      </w:r>
      <w:r w:rsidR="00314265">
        <w:rPr>
          <w:sz w:val="24"/>
          <w:szCs w:val="24"/>
        </w:rPr>
        <w:t>i</w:t>
      </w:r>
      <w:r w:rsidRPr="00462F0F">
        <w:rPr>
          <w:sz w:val="24"/>
          <w:szCs w:val="24"/>
        </w:rPr>
        <w:t xml:space="preserve">l Responsabile Unico del </w:t>
      </w:r>
      <w:r w:rsidR="00314265">
        <w:rPr>
          <w:sz w:val="24"/>
          <w:szCs w:val="24"/>
        </w:rPr>
        <w:t>Procedimento ai sensi dell’art.</w:t>
      </w:r>
      <w:r w:rsidRPr="00462F0F">
        <w:rPr>
          <w:sz w:val="24"/>
          <w:szCs w:val="24"/>
        </w:rPr>
        <w:t xml:space="preserve">15 del D.P.R. </w:t>
      </w:r>
      <w:r w:rsidR="00314265">
        <w:rPr>
          <w:sz w:val="24"/>
          <w:szCs w:val="24"/>
        </w:rPr>
        <w:t>n.</w:t>
      </w:r>
      <w:r w:rsidRPr="00462F0F">
        <w:rPr>
          <w:sz w:val="24"/>
          <w:szCs w:val="24"/>
        </w:rPr>
        <w:t xml:space="preserve">207/2010, </w:t>
      </w:r>
      <w:r>
        <w:rPr>
          <w:sz w:val="24"/>
          <w:szCs w:val="24"/>
        </w:rPr>
        <w:t>aveva già</w:t>
      </w:r>
      <w:r w:rsidRPr="00462F0F">
        <w:rPr>
          <w:sz w:val="24"/>
          <w:szCs w:val="24"/>
        </w:rPr>
        <w:t xml:space="preserve"> redatto il documento preliminare all’avvio della pr</w:t>
      </w:r>
      <w:r>
        <w:rPr>
          <w:sz w:val="24"/>
          <w:szCs w:val="24"/>
        </w:rPr>
        <w:t xml:space="preserve">ogettazione e successivamente, </w:t>
      </w:r>
      <w:r w:rsidRPr="00462F0F">
        <w:rPr>
          <w:sz w:val="24"/>
          <w:szCs w:val="24"/>
        </w:rPr>
        <w:t>d’ufficio, lo studio di</w:t>
      </w:r>
      <w:r w:rsidR="00314265">
        <w:rPr>
          <w:sz w:val="24"/>
          <w:szCs w:val="24"/>
        </w:rPr>
        <w:t xml:space="preserve"> fattibilità ai sensi dell’art.</w:t>
      </w:r>
      <w:r w:rsidRPr="00462F0F">
        <w:rPr>
          <w:sz w:val="24"/>
          <w:szCs w:val="24"/>
        </w:rPr>
        <w:t>14 del D.P.R. 207/2010</w:t>
      </w:r>
      <w:r>
        <w:rPr>
          <w:sz w:val="24"/>
          <w:szCs w:val="24"/>
        </w:rPr>
        <w:t>.</w:t>
      </w:r>
    </w:p>
    <w:p w:rsidR="00895445" w:rsidRPr="00462F0F" w:rsidRDefault="00895445" w:rsidP="0078607F">
      <w:pPr>
        <w:jc w:val="both"/>
        <w:rPr>
          <w:sz w:val="24"/>
          <w:szCs w:val="24"/>
        </w:rPr>
      </w:pPr>
    </w:p>
    <w:p w:rsidR="00895445" w:rsidRPr="00462F0F" w:rsidRDefault="00895445" w:rsidP="0078607F">
      <w:pPr>
        <w:jc w:val="both"/>
        <w:rPr>
          <w:sz w:val="24"/>
          <w:szCs w:val="24"/>
        </w:rPr>
      </w:pPr>
      <w:r w:rsidRPr="00462F0F">
        <w:rPr>
          <w:sz w:val="24"/>
          <w:szCs w:val="24"/>
        </w:rPr>
        <w:t>Si elencano di seguito le fasi principali del procedimento amministrativo</w:t>
      </w:r>
      <w:r>
        <w:rPr>
          <w:sz w:val="24"/>
          <w:szCs w:val="24"/>
        </w:rPr>
        <w:t xml:space="preserve"> a far data dal 1 gennaio 2015.</w:t>
      </w:r>
    </w:p>
    <w:p w:rsidR="00895445" w:rsidRPr="00462F0F" w:rsidRDefault="00895445" w:rsidP="0078607F">
      <w:pPr>
        <w:autoSpaceDE w:val="0"/>
        <w:autoSpaceDN w:val="0"/>
        <w:adjustRightInd w:val="0"/>
        <w:jc w:val="both"/>
        <w:rPr>
          <w:sz w:val="24"/>
          <w:szCs w:val="24"/>
        </w:rPr>
      </w:pPr>
    </w:p>
    <w:p w:rsidR="00895445" w:rsidRDefault="00895445" w:rsidP="0078607F">
      <w:pPr>
        <w:autoSpaceDE w:val="0"/>
        <w:autoSpaceDN w:val="0"/>
        <w:adjustRightInd w:val="0"/>
        <w:jc w:val="both"/>
        <w:rPr>
          <w:b/>
          <w:sz w:val="24"/>
          <w:szCs w:val="24"/>
        </w:rPr>
      </w:pPr>
      <w:r>
        <w:rPr>
          <w:b/>
          <w:sz w:val="24"/>
          <w:szCs w:val="24"/>
        </w:rPr>
        <w:t>Procedura di gara</w:t>
      </w:r>
    </w:p>
    <w:p w:rsidR="00895445" w:rsidRPr="00EB0993" w:rsidRDefault="00895445" w:rsidP="0078607F">
      <w:pPr>
        <w:autoSpaceDE w:val="0"/>
        <w:autoSpaceDN w:val="0"/>
        <w:adjustRightInd w:val="0"/>
        <w:jc w:val="both"/>
        <w:rPr>
          <w:sz w:val="24"/>
          <w:szCs w:val="24"/>
        </w:rPr>
      </w:pPr>
    </w:p>
    <w:p w:rsidR="00895445" w:rsidRPr="00462F0F" w:rsidRDefault="00314265" w:rsidP="00991514">
      <w:pPr>
        <w:numPr>
          <w:ilvl w:val="5"/>
          <w:numId w:val="2"/>
        </w:numPr>
        <w:autoSpaceDE w:val="0"/>
        <w:autoSpaceDN w:val="0"/>
        <w:adjustRightInd w:val="0"/>
        <w:ind w:left="426" w:hanging="284"/>
        <w:jc w:val="both"/>
        <w:rPr>
          <w:sz w:val="24"/>
          <w:szCs w:val="24"/>
        </w:rPr>
      </w:pPr>
      <w:r>
        <w:rPr>
          <w:sz w:val="24"/>
          <w:szCs w:val="24"/>
        </w:rPr>
        <w:t>16/</w:t>
      </w:r>
      <w:r w:rsidR="00895445" w:rsidRPr="00462F0F">
        <w:rPr>
          <w:sz w:val="24"/>
          <w:szCs w:val="24"/>
        </w:rPr>
        <w:t>1/2015: Indizione Gara progettazione preliminare</w:t>
      </w:r>
      <w:r w:rsidR="00895445">
        <w:rPr>
          <w:sz w:val="24"/>
          <w:szCs w:val="24"/>
        </w:rPr>
        <w:t>;</w:t>
      </w:r>
    </w:p>
    <w:p w:rsidR="00895445" w:rsidRPr="00462F0F" w:rsidRDefault="00314265" w:rsidP="00991514">
      <w:pPr>
        <w:numPr>
          <w:ilvl w:val="5"/>
          <w:numId w:val="2"/>
        </w:numPr>
        <w:autoSpaceDE w:val="0"/>
        <w:autoSpaceDN w:val="0"/>
        <w:adjustRightInd w:val="0"/>
        <w:ind w:left="426" w:hanging="284"/>
        <w:jc w:val="both"/>
        <w:rPr>
          <w:sz w:val="24"/>
          <w:szCs w:val="24"/>
        </w:rPr>
      </w:pPr>
      <w:r>
        <w:rPr>
          <w:sz w:val="24"/>
          <w:szCs w:val="24"/>
        </w:rPr>
        <w:t>15/</w:t>
      </w:r>
      <w:r w:rsidR="00895445" w:rsidRPr="00462F0F">
        <w:rPr>
          <w:sz w:val="24"/>
          <w:szCs w:val="24"/>
        </w:rPr>
        <w:t>7/2015: Aggiudicazione definitiva al Raggruppamento Temporaneo d’Impresa</w:t>
      </w:r>
      <w:r w:rsidR="00991514">
        <w:rPr>
          <w:sz w:val="24"/>
          <w:szCs w:val="24"/>
        </w:rPr>
        <w:t xml:space="preserve"> e successiva </w:t>
      </w:r>
      <w:r w:rsidR="00895445">
        <w:rPr>
          <w:sz w:val="24"/>
          <w:szCs w:val="24"/>
        </w:rPr>
        <w:t>stipula del contratto;</w:t>
      </w:r>
    </w:p>
    <w:p w:rsidR="00895445" w:rsidRPr="00462F0F" w:rsidRDefault="00895445" w:rsidP="0078607F">
      <w:pPr>
        <w:autoSpaceDE w:val="0"/>
        <w:autoSpaceDN w:val="0"/>
        <w:adjustRightInd w:val="0"/>
        <w:jc w:val="both"/>
        <w:rPr>
          <w:sz w:val="24"/>
          <w:szCs w:val="24"/>
        </w:rPr>
      </w:pPr>
    </w:p>
    <w:p w:rsidR="00895445" w:rsidRDefault="00895445" w:rsidP="0078607F">
      <w:pPr>
        <w:autoSpaceDE w:val="0"/>
        <w:autoSpaceDN w:val="0"/>
        <w:adjustRightInd w:val="0"/>
        <w:jc w:val="both"/>
        <w:rPr>
          <w:b/>
          <w:sz w:val="24"/>
          <w:szCs w:val="24"/>
        </w:rPr>
      </w:pPr>
      <w:r w:rsidRPr="00462F0F">
        <w:rPr>
          <w:b/>
          <w:sz w:val="24"/>
          <w:szCs w:val="24"/>
        </w:rPr>
        <w:t>Progetto Preliminare</w:t>
      </w:r>
    </w:p>
    <w:p w:rsidR="00895445" w:rsidRPr="00462F0F" w:rsidRDefault="00895445" w:rsidP="0078607F">
      <w:pPr>
        <w:autoSpaceDE w:val="0"/>
        <w:autoSpaceDN w:val="0"/>
        <w:adjustRightInd w:val="0"/>
        <w:jc w:val="both"/>
        <w:rPr>
          <w:b/>
          <w:sz w:val="24"/>
          <w:szCs w:val="24"/>
        </w:rPr>
      </w:pPr>
    </w:p>
    <w:p w:rsidR="00895445" w:rsidRPr="00462F0F" w:rsidRDefault="00895445" w:rsidP="00991514">
      <w:pPr>
        <w:numPr>
          <w:ilvl w:val="5"/>
          <w:numId w:val="2"/>
        </w:numPr>
        <w:autoSpaceDE w:val="0"/>
        <w:autoSpaceDN w:val="0"/>
        <w:adjustRightInd w:val="0"/>
        <w:ind w:left="426" w:hanging="284"/>
        <w:jc w:val="both"/>
        <w:rPr>
          <w:sz w:val="24"/>
          <w:szCs w:val="24"/>
        </w:rPr>
      </w:pPr>
      <w:r w:rsidRPr="00462F0F">
        <w:rPr>
          <w:sz w:val="24"/>
          <w:szCs w:val="24"/>
        </w:rPr>
        <w:t xml:space="preserve">5/10/2015: Consegna Progetto Preliminare </w:t>
      </w:r>
    </w:p>
    <w:p w:rsidR="00895445" w:rsidRPr="00462F0F" w:rsidRDefault="00895445" w:rsidP="00991514">
      <w:pPr>
        <w:numPr>
          <w:ilvl w:val="5"/>
          <w:numId w:val="2"/>
        </w:numPr>
        <w:autoSpaceDE w:val="0"/>
        <w:autoSpaceDN w:val="0"/>
        <w:adjustRightInd w:val="0"/>
        <w:ind w:left="426" w:hanging="284"/>
        <w:jc w:val="both"/>
        <w:rPr>
          <w:sz w:val="24"/>
          <w:szCs w:val="24"/>
        </w:rPr>
      </w:pPr>
      <w:r w:rsidRPr="00462F0F">
        <w:rPr>
          <w:sz w:val="24"/>
          <w:szCs w:val="24"/>
        </w:rPr>
        <w:t xml:space="preserve">27/10/2015: </w:t>
      </w:r>
      <w:r>
        <w:rPr>
          <w:sz w:val="24"/>
          <w:szCs w:val="24"/>
        </w:rPr>
        <w:t>Presa d’atto Progetto Preliminare finalizzato ad approvazione variante urbanistica;</w:t>
      </w:r>
      <w:r w:rsidRPr="00462F0F">
        <w:rPr>
          <w:sz w:val="24"/>
          <w:szCs w:val="24"/>
        </w:rPr>
        <w:t xml:space="preserve"> </w:t>
      </w:r>
    </w:p>
    <w:p w:rsidR="00895445" w:rsidRPr="00462F0F" w:rsidRDefault="00895445" w:rsidP="00991514">
      <w:pPr>
        <w:numPr>
          <w:ilvl w:val="5"/>
          <w:numId w:val="2"/>
        </w:numPr>
        <w:autoSpaceDE w:val="0"/>
        <w:autoSpaceDN w:val="0"/>
        <w:adjustRightInd w:val="0"/>
        <w:ind w:left="426" w:hanging="284"/>
        <w:jc w:val="both"/>
        <w:rPr>
          <w:sz w:val="24"/>
          <w:szCs w:val="24"/>
        </w:rPr>
      </w:pPr>
      <w:r w:rsidRPr="00462F0F">
        <w:rPr>
          <w:sz w:val="24"/>
          <w:szCs w:val="24"/>
        </w:rPr>
        <w:lastRenderedPageBreak/>
        <w:t>15/12/2015: Consegna integrazione del Progetto Preliminare per gli aspetti paesaggistici e ambientali</w:t>
      </w:r>
      <w:r>
        <w:rPr>
          <w:sz w:val="24"/>
          <w:szCs w:val="24"/>
        </w:rPr>
        <w:t>;</w:t>
      </w:r>
      <w:r w:rsidRPr="00462F0F">
        <w:rPr>
          <w:sz w:val="24"/>
          <w:szCs w:val="24"/>
        </w:rPr>
        <w:t xml:space="preserve"> </w:t>
      </w:r>
    </w:p>
    <w:p w:rsidR="00895445" w:rsidRPr="00462F0F" w:rsidRDefault="00314265" w:rsidP="00991514">
      <w:pPr>
        <w:numPr>
          <w:ilvl w:val="5"/>
          <w:numId w:val="2"/>
        </w:numPr>
        <w:autoSpaceDE w:val="0"/>
        <w:autoSpaceDN w:val="0"/>
        <w:adjustRightInd w:val="0"/>
        <w:ind w:left="426" w:hanging="284"/>
        <w:jc w:val="both"/>
        <w:rPr>
          <w:sz w:val="24"/>
          <w:szCs w:val="24"/>
        </w:rPr>
      </w:pPr>
      <w:r>
        <w:rPr>
          <w:sz w:val="24"/>
          <w:szCs w:val="24"/>
        </w:rPr>
        <w:t>11/</w:t>
      </w:r>
      <w:r w:rsidR="00895445" w:rsidRPr="00462F0F">
        <w:rPr>
          <w:sz w:val="24"/>
          <w:szCs w:val="24"/>
        </w:rPr>
        <w:t xml:space="preserve">1/2016: Adozione Variante urbanistica </w:t>
      </w:r>
      <w:r w:rsidR="00895445">
        <w:rPr>
          <w:sz w:val="24"/>
          <w:szCs w:val="24"/>
        </w:rPr>
        <w:t>da parte del Comune di Monopoli;</w:t>
      </w:r>
    </w:p>
    <w:p w:rsidR="00895445" w:rsidRPr="00462F0F" w:rsidRDefault="00314265" w:rsidP="00991514">
      <w:pPr>
        <w:numPr>
          <w:ilvl w:val="5"/>
          <w:numId w:val="2"/>
        </w:numPr>
        <w:autoSpaceDE w:val="0"/>
        <w:autoSpaceDN w:val="0"/>
        <w:adjustRightInd w:val="0"/>
        <w:ind w:left="426" w:hanging="284"/>
        <w:jc w:val="both"/>
        <w:rPr>
          <w:sz w:val="24"/>
          <w:szCs w:val="24"/>
        </w:rPr>
      </w:pPr>
      <w:r>
        <w:rPr>
          <w:sz w:val="24"/>
          <w:szCs w:val="24"/>
        </w:rPr>
        <w:t>28/</w:t>
      </w:r>
      <w:r w:rsidR="00895445" w:rsidRPr="00462F0F">
        <w:rPr>
          <w:sz w:val="24"/>
          <w:szCs w:val="24"/>
        </w:rPr>
        <w:t xml:space="preserve">1/2016: Avvio procedura di verifica di assoggettabilità a VAS coordinata con procedura VIA </w:t>
      </w:r>
    </w:p>
    <w:p w:rsidR="00895445" w:rsidRPr="00462F0F" w:rsidRDefault="00314265" w:rsidP="00991514">
      <w:pPr>
        <w:numPr>
          <w:ilvl w:val="5"/>
          <w:numId w:val="2"/>
        </w:numPr>
        <w:autoSpaceDE w:val="0"/>
        <w:autoSpaceDN w:val="0"/>
        <w:adjustRightInd w:val="0"/>
        <w:ind w:left="426" w:hanging="284"/>
        <w:jc w:val="both"/>
        <w:rPr>
          <w:sz w:val="24"/>
          <w:szCs w:val="24"/>
        </w:rPr>
      </w:pPr>
      <w:r>
        <w:rPr>
          <w:sz w:val="24"/>
          <w:szCs w:val="24"/>
        </w:rPr>
        <w:t>13/</w:t>
      </w:r>
      <w:r w:rsidR="00895445" w:rsidRPr="00462F0F">
        <w:rPr>
          <w:sz w:val="24"/>
          <w:szCs w:val="24"/>
        </w:rPr>
        <w:t xml:space="preserve">4/2016: Parere Comitato VIA </w:t>
      </w:r>
    </w:p>
    <w:p w:rsidR="00895445" w:rsidRPr="00462F0F" w:rsidRDefault="00314265" w:rsidP="00991514">
      <w:pPr>
        <w:numPr>
          <w:ilvl w:val="5"/>
          <w:numId w:val="2"/>
        </w:numPr>
        <w:autoSpaceDE w:val="0"/>
        <w:autoSpaceDN w:val="0"/>
        <w:adjustRightInd w:val="0"/>
        <w:ind w:left="426" w:hanging="284"/>
        <w:jc w:val="both"/>
        <w:rPr>
          <w:sz w:val="24"/>
          <w:szCs w:val="24"/>
        </w:rPr>
      </w:pPr>
      <w:r>
        <w:rPr>
          <w:sz w:val="24"/>
          <w:szCs w:val="24"/>
        </w:rPr>
        <w:t>8/</w:t>
      </w:r>
      <w:r w:rsidR="00895445" w:rsidRPr="00462F0F">
        <w:rPr>
          <w:sz w:val="24"/>
          <w:szCs w:val="24"/>
        </w:rPr>
        <w:t xml:space="preserve">6/2016: Provvedimento VIA/VAS Regione Puglia </w:t>
      </w:r>
    </w:p>
    <w:p w:rsidR="00895445" w:rsidRPr="00462F0F" w:rsidRDefault="00314265" w:rsidP="00991514">
      <w:pPr>
        <w:numPr>
          <w:ilvl w:val="5"/>
          <w:numId w:val="2"/>
        </w:numPr>
        <w:autoSpaceDE w:val="0"/>
        <w:autoSpaceDN w:val="0"/>
        <w:adjustRightInd w:val="0"/>
        <w:ind w:left="426" w:hanging="284"/>
        <w:jc w:val="both"/>
        <w:rPr>
          <w:sz w:val="24"/>
          <w:szCs w:val="24"/>
        </w:rPr>
      </w:pPr>
      <w:r>
        <w:rPr>
          <w:sz w:val="24"/>
          <w:szCs w:val="24"/>
        </w:rPr>
        <w:t>7/</w:t>
      </w:r>
      <w:r w:rsidR="00895445" w:rsidRPr="00462F0F">
        <w:rPr>
          <w:sz w:val="24"/>
          <w:szCs w:val="24"/>
        </w:rPr>
        <w:t>7/2016: Verifica completata</w:t>
      </w:r>
    </w:p>
    <w:p w:rsidR="00895445" w:rsidRPr="00462F0F" w:rsidRDefault="00895445" w:rsidP="0078607F">
      <w:pPr>
        <w:autoSpaceDE w:val="0"/>
        <w:autoSpaceDN w:val="0"/>
        <w:adjustRightInd w:val="0"/>
        <w:jc w:val="both"/>
        <w:rPr>
          <w:sz w:val="24"/>
          <w:szCs w:val="24"/>
        </w:rPr>
      </w:pPr>
    </w:p>
    <w:p w:rsidR="00895445" w:rsidRPr="00462F0F" w:rsidRDefault="00895445" w:rsidP="0078607F">
      <w:pPr>
        <w:autoSpaceDE w:val="0"/>
        <w:autoSpaceDN w:val="0"/>
        <w:adjustRightInd w:val="0"/>
        <w:jc w:val="both"/>
        <w:rPr>
          <w:b/>
          <w:sz w:val="24"/>
          <w:szCs w:val="24"/>
        </w:rPr>
      </w:pPr>
      <w:r w:rsidRPr="00462F0F">
        <w:rPr>
          <w:b/>
          <w:sz w:val="24"/>
          <w:szCs w:val="24"/>
        </w:rPr>
        <w:t>Progetto Definitivo</w:t>
      </w:r>
    </w:p>
    <w:p w:rsidR="00895445" w:rsidRDefault="00895445" w:rsidP="0078607F">
      <w:pPr>
        <w:autoSpaceDE w:val="0"/>
        <w:autoSpaceDN w:val="0"/>
        <w:adjustRightInd w:val="0"/>
        <w:jc w:val="both"/>
        <w:rPr>
          <w:sz w:val="24"/>
          <w:szCs w:val="24"/>
        </w:rPr>
      </w:pPr>
    </w:p>
    <w:p w:rsidR="00895445" w:rsidRPr="00462F0F" w:rsidRDefault="00895445" w:rsidP="00991514">
      <w:pPr>
        <w:numPr>
          <w:ilvl w:val="5"/>
          <w:numId w:val="2"/>
        </w:numPr>
        <w:autoSpaceDE w:val="0"/>
        <w:autoSpaceDN w:val="0"/>
        <w:adjustRightInd w:val="0"/>
        <w:ind w:left="426" w:hanging="284"/>
        <w:jc w:val="both"/>
        <w:rPr>
          <w:sz w:val="24"/>
          <w:szCs w:val="24"/>
        </w:rPr>
      </w:pPr>
      <w:r w:rsidRPr="00462F0F">
        <w:rPr>
          <w:sz w:val="24"/>
          <w:szCs w:val="24"/>
        </w:rPr>
        <w:t xml:space="preserve">27/10/2015: Avvio anticipato alla progettazione definitiva </w:t>
      </w:r>
    </w:p>
    <w:p w:rsidR="00895445" w:rsidRPr="00462F0F" w:rsidRDefault="00895445" w:rsidP="00991514">
      <w:pPr>
        <w:numPr>
          <w:ilvl w:val="5"/>
          <w:numId w:val="2"/>
        </w:numPr>
        <w:autoSpaceDE w:val="0"/>
        <w:autoSpaceDN w:val="0"/>
        <w:adjustRightInd w:val="0"/>
        <w:ind w:left="426" w:hanging="284"/>
        <w:jc w:val="both"/>
        <w:rPr>
          <w:sz w:val="24"/>
          <w:szCs w:val="24"/>
        </w:rPr>
      </w:pPr>
      <w:r w:rsidRPr="00462F0F">
        <w:rPr>
          <w:sz w:val="24"/>
          <w:szCs w:val="24"/>
        </w:rPr>
        <w:t xml:space="preserve">21/12/2015: Consegna Progetto Definitivo dell’architettura </w:t>
      </w:r>
    </w:p>
    <w:p w:rsidR="00895445" w:rsidRPr="00462F0F" w:rsidRDefault="00314265" w:rsidP="00991514">
      <w:pPr>
        <w:numPr>
          <w:ilvl w:val="5"/>
          <w:numId w:val="2"/>
        </w:numPr>
        <w:autoSpaceDE w:val="0"/>
        <w:autoSpaceDN w:val="0"/>
        <w:adjustRightInd w:val="0"/>
        <w:ind w:left="426" w:hanging="284"/>
        <w:jc w:val="both"/>
        <w:rPr>
          <w:sz w:val="24"/>
          <w:szCs w:val="24"/>
        </w:rPr>
      </w:pPr>
      <w:r>
        <w:rPr>
          <w:sz w:val="24"/>
          <w:szCs w:val="24"/>
        </w:rPr>
        <w:t>8/</w:t>
      </w:r>
      <w:r w:rsidR="00895445" w:rsidRPr="00462F0F">
        <w:rPr>
          <w:sz w:val="24"/>
          <w:szCs w:val="24"/>
        </w:rPr>
        <w:t xml:space="preserve">7/2016: Prima consegna del progetto definitivo alla ASL </w:t>
      </w:r>
      <w:r w:rsidR="00895445">
        <w:rPr>
          <w:sz w:val="24"/>
          <w:szCs w:val="24"/>
        </w:rPr>
        <w:t>Bari</w:t>
      </w:r>
    </w:p>
    <w:p w:rsidR="00895445" w:rsidRPr="00462F0F" w:rsidRDefault="00895445" w:rsidP="0078607F">
      <w:pPr>
        <w:jc w:val="both"/>
        <w:rPr>
          <w:sz w:val="24"/>
          <w:szCs w:val="24"/>
        </w:rPr>
      </w:pPr>
    </w:p>
    <w:p w:rsidR="00895445" w:rsidRDefault="00895445" w:rsidP="0078607F">
      <w:pPr>
        <w:jc w:val="both"/>
        <w:rPr>
          <w:sz w:val="24"/>
          <w:szCs w:val="24"/>
        </w:rPr>
      </w:pPr>
      <w:r>
        <w:rPr>
          <w:sz w:val="24"/>
          <w:szCs w:val="24"/>
        </w:rPr>
        <w:t>Di seguito si rappresentano le principali fasi del progetto nel corso del periodo 1.1.2015/31.10.2016.</w:t>
      </w:r>
    </w:p>
    <w:p w:rsidR="00895445" w:rsidRPr="00462F0F" w:rsidRDefault="00895445" w:rsidP="0078607F">
      <w:pPr>
        <w:jc w:val="both"/>
        <w:rPr>
          <w:sz w:val="24"/>
          <w:szCs w:val="24"/>
        </w:rPr>
      </w:pPr>
    </w:p>
    <w:p w:rsidR="00895445" w:rsidRDefault="00895445" w:rsidP="0078607F">
      <w:pPr>
        <w:jc w:val="both"/>
        <w:rPr>
          <w:sz w:val="24"/>
          <w:szCs w:val="24"/>
        </w:rPr>
      </w:pPr>
      <w:r>
        <w:rPr>
          <w:sz w:val="24"/>
          <w:szCs w:val="24"/>
        </w:rPr>
        <w:t>La A</w:t>
      </w:r>
      <w:r w:rsidR="00314265">
        <w:rPr>
          <w:sz w:val="24"/>
          <w:szCs w:val="24"/>
        </w:rPr>
        <w:t>SL</w:t>
      </w:r>
      <w:r>
        <w:rPr>
          <w:sz w:val="24"/>
          <w:szCs w:val="24"/>
        </w:rPr>
        <w:t xml:space="preserve"> </w:t>
      </w:r>
      <w:r w:rsidR="00E25573">
        <w:rPr>
          <w:sz w:val="24"/>
          <w:szCs w:val="24"/>
        </w:rPr>
        <w:t>BARI</w:t>
      </w:r>
      <w:r>
        <w:rPr>
          <w:sz w:val="24"/>
          <w:szCs w:val="24"/>
        </w:rPr>
        <w:t xml:space="preserve"> ha costituito un gruppo di lavoro multidisciplinare composto dalla Direzione Strategica, dal Controllo di Gestione, dal Direttore del Dipartimento di Prevenzione e dal RUP, per l’analisi congiunta del progetto preliminare, finalizzato alla condivisione della progettazione tecnica in senso stretto ed alla verifica dell’analisi congiunta della relazione tecnico specialistica di progettazione clinico gestionale predisposta dal R.T.I..</w:t>
      </w:r>
    </w:p>
    <w:p w:rsidR="00895445" w:rsidRDefault="00895445" w:rsidP="0078607F">
      <w:pPr>
        <w:jc w:val="both"/>
        <w:rPr>
          <w:sz w:val="24"/>
          <w:szCs w:val="24"/>
        </w:rPr>
      </w:pPr>
    </w:p>
    <w:p w:rsidR="00895445" w:rsidRPr="00462F0F" w:rsidRDefault="00E25573" w:rsidP="0078607F">
      <w:pPr>
        <w:jc w:val="both"/>
        <w:rPr>
          <w:sz w:val="24"/>
          <w:szCs w:val="24"/>
        </w:rPr>
      </w:pPr>
      <w:r>
        <w:rPr>
          <w:sz w:val="24"/>
          <w:szCs w:val="24"/>
        </w:rPr>
        <w:t xml:space="preserve">La </w:t>
      </w:r>
      <w:r w:rsidR="00895445" w:rsidRPr="00462F0F">
        <w:rPr>
          <w:sz w:val="24"/>
          <w:szCs w:val="24"/>
        </w:rPr>
        <w:t>ASL BA</w:t>
      </w:r>
      <w:r>
        <w:rPr>
          <w:sz w:val="24"/>
          <w:szCs w:val="24"/>
        </w:rPr>
        <w:t>RI</w:t>
      </w:r>
      <w:r w:rsidR="00895445" w:rsidRPr="00462F0F">
        <w:rPr>
          <w:sz w:val="24"/>
          <w:szCs w:val="24"/>
        </w:rPr>
        <w:t>, senza soluzione di continuità e nelle more della definizione del finanziamento, ha preso atto della progettazione preliminare finalizzata alla sola variante urbanistica da parte del Comune di Monopoli (</w:t>
      </w:r>
      <w:r w:rsidR="00895445" w:rsidRPr="00462F0F">
        <w:rPr>
          <w:i/>
          <w:sz w:val="24"/>
          <w:szCs w:val="24"/>
        </w:rPr>
        <w:t>procedura necessaria  propedeutica alle successive fasi progettuali</w:t>
      </w:r>
      <w:r w:rsidR="00895445" w:rsidRPr="00462F0F">
        <w:rPr>
          <w:sz w:val="24"/>
          <w:szCs w:val="24"/>
        </w:rPr>
        <w:t>).</w:t>
      </w:r>
    </w:p>
    <w:p w:rsidR="00895445" w:rsidRPr="00462F0F" w:rsidRDefault="00895445" w:rsidP="0078607F">
      <w:pPr>
        <w:jc w:val="both"/>
        <w:rPr>
          <w:sz w:val="24"/>
          <w:szCs w:val="24"/>
        </w:rPr>
      </w:pPr>
    </w:p>
    <w:p w:rsidR="00895445" w:rsidRPr="00462F0F" w:rsidRDefault="00895445" w:rsidP="0078607F">
      <w:pPr>
        <w:jc w:val="both"/>
        <w:rPr>
          <w:sz w:val="24"/>
          <w:szCs w:val="24"/>
        </w:rPr>
      </w:pPr>
      <w:r>
        <w:rPr>
          <w:sz w:val="24"/>
          <w:szCs w:val="24"/>
        </w:rPr>
        <w:t>Sono state tempestivamente affidati le indagini archeologiche preliminari richieste dall</w:t>
      </w:r>
      <w:r w:rsidRPr="00462F0F">
        <w:rPr>
          <w:sz w:val="24"/>
          <w:szCs w:val="24"/>
        </w:rPr>
        <w:t xml:space="preserve">a Soprintendenza della Puglia, Sezione </w:t>
      </w:r>
      <w:r>
        <w:rPr>
          <w:sz w:val="24"/>
          <w:szCs w:val="24"/>
        </w:rPr>
        <w:t xml:space="preserve">Archeologica </w:t>
      </w:r>
      <w:r w:rsidRPr="00462F0F">
        <w:rPr>
          <w:sz w:val="24"/>
          <w:szCs w:val="24"/>
        </w:rPr>
        <w:t>di Bari</w:t>
      </w:r>
      <w:r>
        <w:rPr>
          <w:sz w:val="24"/>
          <w:szCs w:val="24"/>
        </w:rPr>
        <w:t>,</w:t>
      </w:r>
      <w:r w:rsidRPr="00462F0F">
        <w:rPr>
          <w:sz w:val="24"/>
          <w:szCs w:val="24"/>
        </w:rPr>
        <w:t xml:space="preserve"> </w:t>
      </w:r>
      <w:r>
        <w:rPr>
          <w:sz w:val="24"/>
          <w:szCs w:val="24"/>
        </w:rPr>
        <w:t>per il rilascio del relativo parere necessario per la verifica VIA/VAS.</w:t>
      </w:r>
    </w:p>
    <w:p w:rsidR="00895445" w:rsidRPr="00462F0F" w:rsidRDefault="00895445" w:rsidP="0078607F">
      <w:pPr>
        <w:jc w:val="both"/>
        <w:rPr>
          <w:sz w:val="24"/>
          <w:szCs w:val="24"/>
        </w:rPr>
      </w:pPr>
    </w:p>
    <w:p w:rsidR="00895445" w:rsidRPr="00462F0F" w:rsidRDefault="00895445" w:rsidP="0078607F">
      <w:pPr>
        <w:jc w:val="both"/>
        <w:rPr>
          <w:sz w:val="24"/>
          <w:szCs w:val="24"/>
        </w:rPr>
      </w:pPr>
      <w:r w:rsidRPr="00462F0F">
        <w:rPr>
          <w:sz w:val="24"/>
          <w:szCs w:val="24"/>
        </w:rPr>
        <w:t>Nel corso degli incontri tematici tenutisi presso gli uffici regionali, in particol</w:t>
      </w:r>
      <w:r w:rsidR="00314265">
        <w:rPr>
          <w:sz w:val="24"/>
          <w:szCs w:val="24"/>
        </w:rPr>
        <w:t>are quello svoltosi in data 28/</w:t>
      </w:r>
      <w:r w:rsidRPr="00462F0F">
        <w:rPr>
          <w:sz w:val="24"/>
          <w:szCs w:val="24"/>
        </w:rPr>
        <w:t>9</w:t>
      </w:r>
      <w:r w:rsidR="00314265">
        <w:rPr>
          <w:sz w:val="24"/>
          <w:szCs w:val="24"/>
        </w:rPr>
        <w:t>/</w:t>
      </w:r>
      <w:r w:rsidRPr="00462F0F">
        <w:rPr>
          <w:sz w:val="24"/>
          <w:szCs w:val="24"/>
        </w:rPr>
        <w:t>2015, è emersa sia l’esigenza indispensabile ed inderogabile della progettazione della via</w:t>
      </w:r>
      <w:r>
        <w:rPr>
          <w:sz w:val="24"/>
          <w:szCs w:val="24"/>
        </w:rPr>
        <w:t>bilità esterna di accesso al</w:t>
      </w:r>
      <w:r w:rsidRPr="00462F0F">
        <w:rPr>
          <w:sz w:val="24"/>
          <w:szCs w:val="24"/>
        </w:rPr>
        <w:t xml:space="preserve"> complesso ospedaliero (</w:t>
      </w:r>
      <w:r w:rsidRPr="00462F0F">
        <w:rPr>
          <w:i/>
          <w:sz w:val="24"/>
          <w:szCs w:val="24"/>
        </w:rPr>
        <w:t>collegamenti con la S.S. 16</w:t>
      </w:r>
      <w:r w:rsidRPr="00462F0F">
        <w:rPr>
          <w:sz w:val="24"/>
          <w:szCs w:val="24"/>
        </w:rPr>
        <w:t>)</w:t>
      </w:r>
      <w:r>
        <w:rPr>
          <w:sz w:val="24"/>
          <w:szCs w:val="24"/>
        </w:rPr>
        <w:t>,</w:t>
      </w:r>
      <w:r w:rsidRPr="00462F0F">
        <w:rPr>
          <w:sz w:val="24"/>
          <w:szCs w:val="24"/>
        </w:rPr>
        <w:t xml:space="preserve"> sia la necessità di</w:t>
      </w:r>
      <w:r>
        <w:rPr>
          <w:sz w:val="24"/>
          <w:szCs w:val="24"/>
        </w:rPr>
        <w:t xml:space="preserve"> reperire</w:t>
      </w:r>
      <w:r w:rsidRPr="00462F0F">
        <w:rPr>
          <w:sz w:val="24"/>
          <w:szCs w:val="24"/>
        </w:rPr>
        <w:t xml:space="preserve"> ulterior</w:t>
      </w:r>
      <w:r>
        <w:rPr>
          <w:sz w:val="24"/>
          <w:szCs w:val="24"/>
        </w:rPr>
        <w:t>i</w:t>
      </w:r>
      <w:r w:rsidRPr="00462F0F">
        <w:rPr>
          <w:sz w:val="24"/>
          <w:szCs w:val="24"/>
        </w:rPr>
        <w:t xml:space="preserve"> </w:t>
      </w:r>
      <w:r>
        <w:rPr>
          <w:sz w:val="24"/>
          <w:szCs w:val="24"/>
        </w:rPr>
        <w:t xml:space="preserve">fonti di </w:t>
      </w:r>
      <w:r w:rsidRPr="00462F0F">
        <w:rPr>
          <w:sz w:val="24"/>
          <w:szCs w:val="24"/>
        </w:rPr>
        <w:t xml:space="preserve">finanziamento oltre </w:t>
      </w:r>
      <w:r>
        <w:rPr>
          <w:sz w:val="24"/>
          <w:szCs w:val="24"/>
        </w:rPr>
        <w:t xml:space="preserve">l’importo iniziale pari ad </w:t>
      </w:r>
      <w:r w:rsidRPr="00462F0F">
        <w:rPr>
          <w:sz w:val="24"/>
          <w:szCs w:val="24"/>
        </w:rPr>
        <w:t xml:space="preserve"> €</w:t>
      </w:r>
      <w:r w:rsidR="00314265">
        <w:rPr>
          <w:sz w:val="24"/>
          <w:szCs w:val="24"/>
        </w:rPr>
        <w:t>/mgl</w:t>
      </w:r>
      <w:r w:rsidRPr="00462F0F">
        <w:rPr>
          <w:sz w:val="24"/>
          <w:szCs w:val="24"/>
        </w:rPr>
        <w:t xml:space="preserve"> 80.000</w:t>
      </w:r>
      <w:r w:rsidR="00314265">
        <w:rPr>
          <w:sz w:val="24"/>
          <w:szCs w:val="24"/>
        </w:rPr>
        <w:t xml:space="preserve"> </w:t>
      </w:r>
      <w:r w:rsidRPr="00462F0F">
        <w:rPr>
          <w:sz w:val="24"/>
          <w:szCs w:val="24"/>
        </w:rPr>
        <w:t>di</w:t>
      </w:r>
      <w:r>
        <w:rPr>
          <w:sz w:val="24"/>
          <w:szCs w:val="24"/>
        </w:rPr>
        <w:t xml:space="preserve"> cui alla </w:t>
      </w:r>
      <w:r w:rsidR="00314265">
        <w:rPr>
          <w:sz w:val="24"/>
          <w:szCs w:val="24"/>
        </w:rPr>
        <w:t>D</w:t>
      </w:r>
      <w:r>
        <w:rPr>
          <w:sz w:val="24"/>
          <w:szCs w:val="24"/>
        </w:rPr>
        <w:t xml:space="preserve">elibera CIPE </w:t>
      </w:r>
      <w:r w:rsidR="00314265">
        <w:rPr>
          <w:sz w:val="24"/>
          <w:szCs w:val="24"/>
        </w:rPr>
        <w:t>n.</w:t>
      </w:r>
      <w:r>
        <w:rPr>
          <w:sz w:val="24"/>
          <w:szCs w:val="24"/>
        </w:rPr>
        <w:t>92/2012.</w:t>
      </w:r>
    </w:p>
    <w:p w:rsidR="00895445" w:rsidRPr="00462F0F" w:rsidRDefault="00895445" w:rsidP="0078607F">
      <w:pPr>
        <w:jc w:val="both"/>
        <w:rPr>
          <w:sz w:val="24"/>
          <w:szCs w:val="24"/>
        </w:rPr>
      </w:pPr>
    </w:p>
    <w:p w:rsidR="00314265" w:rsidRDefault="00895445" w:rsidP="00314265">
      <w:pPr>
        <w:jc w:val="both"/>
        <w:rPr>
          <w:sz w:val="24"/>
          <w:szCs w:val="24"/>
        </w:rPr>
      </w:pPr>
      <w:r w:rsidRPr="00462F0F">
        <w:rPr>
          <w:sz w:val="24"/>
          <w:szCs w:val="24"/>
        </w:rPr>
        <w:t>Tali esigenze</w:t>
      </w:r>
      <w:r>
        <w:rPr>
          <w:sz w:val="24"/>
          <w:szCs w:val="24"/>
        </w:rPr>
        <w:t xml:space="preserve"> sono state da subito rappresentate dalla Società di Progettazione al RUP ed al Responsabile Unico degli Interventi (RUI)</w:t>
      </w:r>
      <w:r w:rsidRPr="00462F0F">
        <w:rPr>
          <w:sz w:val="24"/>
          <w:szCs w:val="24"/>
        </w:rPr>
        <w:t xml:space="preserve"> </w:t>
      </w:r>
      <w:r>
        <w:rPr>
          <w:sz w:val="24"/>
          <w:szCs w:val="24"/>
        </w:rPr>
        <w:t xml:space="preserve">regionale e </w:t>
      </w:r>
      <w:r w:rsidRPr="00462F0F">
        <w:rPr>
          <w:sz w:val="24"/>
          <w:szCs w:val="24"/>
        </w:rPr>
        <w:t>sono state recepite dai competenti organi dell’Assessorato Regionale alle Politiche della Salute che</w:t>
      </w:r>
      <w:r>
        <w:rPr>
          <w:sz w:val="24"/>
          <w:szCs w:val="24"/>
        </w:rPr>
        <w:t>,</w:t>
      </w:r>
      <w:r w:rsidRPr="00462F0F">
        <w:rPr>
          <w:sz w:val="24"/>
          <w:szCs w:val="24"/>
        </w:rPr>
        <w:t xml:space="preserve"> con nota </w:t>
      </w:r>
      <w:r w:rsidR="00314265">
        <w:rPr>
          <w:sz w:val="24"/>
          <w:szCs w:val="24"/>
        </w:rPr>
        <w:t>n.</w:t>
      </w:r>
      <w:r w:rsidRPr="00462F0F">
        <w:rPr>
          <w:sz w:val="24"/>
          <w:szCs w:val="24"/>
        </w:rPr>
        <w:t>AOO_081/501 / SIIS / del 21</w:t>
      </w:r>
      <w:r w:rsidR="00314265">
        <w:rPr>
          <w:sz w:val="24"/>
          <w:szCs w:val="24"/>
        </w:rPr>
        <w:t>/</w:t>
      </w:r>
      <w:r w:rsidRPr="00462F0F">
        <w:rPr>
          <w:sz w:val="24"/>
          <w:szCs w:val="24"/>
        </w:rPr>
        <w:t>3</w:t>
      </w:r>
      <w:r w:rsidR="00314265">
        <w:rPr>
          <w:sz w:val="24"/>
          <w:szCs w:val="24"/>
        </w:rPr>
        <w:t>/</w:t>
      </w:r>
      <w:r w:rsidRPr="00462F0F">
        <w:rPr>
          <w:sz w:val="24"/>
          <w:szCs w:val="24"/>
        </w:rPr>
        <w:t xml:space="preserve">2016 del Dipartimento Promozione della Salute, del Benessere Sociale e dello Sport – Sezione Programmazione Sociale ed Integrazione Socio-Sanitaria – Sezione Sistemi Informatici e Investimenti in Sanità, hanno comunicato a questa Direzione che “ </w:t>
      </w:r>
      <w:r w:rsidRPr="00462F0F">
        <w:rPr>
          <w:i/>
          <w:sz w:val="24"/>
          <w:szCs w:val="24"/>
        </w:rPr>
        <w:t>l’opera in argomento potrà essere finanziata con le seguenti modalità</w:t>
      </w:r>
      <w:r w:rsidRPr="00462F0F">
        <w:rPr>
          <w:sz w:val="24"/>
          <w:szCs w:val="24"/>
        </w:rPr>
        <w:t>”:</w:t>
      </w:r>
    </w:p>
    <w:p w:rsidR="00314265" w:rsidRDefault="00895445" w:rsidP="00DF0612">
      <w:pPr>
        <w:numPr>
          <w:ilvl w:val="0"/>
          <w:numId w:val="50"/>
        </w:numPr>
        <w:jc w:val="both"/>
        <w:rPr>
          <w:sz w:val="24"/>
          <w:szCs w:val="24"/>
        </w:rPr>
      </w:pPr>
      <w:r w:rsidRPr="00462F0F">
        <w:rPr>
          <w:sz w:val="24"/>
          <w:szCs w:val="24"/>
        </w:rPr>
        <w:t>per €</w:t>
      </w:r>
      <w:r w:rsidR="00314265">
        <w:rPr>
          <w:sz w:val="24"/>
          <w:szCs w:val="24"/>
        </w:rPr>
        <w:t>/mgl</w:t>
      </w:r>
      <w:r w:rsidRPr="00462F0F">
        <w:rPr>
          <w:sz w:val="24"/>
          <w:szCs w:val="24"/>
        </w:rPr>
        <w:t xml:space="preserve"> 80.000 sulle risorse FSC 2007/2013;</w:t>
      </w:r>
    </w:p>
    <w:p w:rsidR="00314265" w:rsidRDefault="00895445" w:rsidP="00DF0612">
      <w:pPr>
        <w:numPr>
          <w:ilvl w:val="0"/>
          <w:numId w:val="50"/>
        </w:numPr>
        <w:jc w:val="both"/>
        <w:rPr>
          <w:sz w:val="24"/>
          <w:szCs w:val="24"/>
        </w:rPr>
      </w:pPr>
      <w:r w:rsidRPr="00314265">
        <w:rPr>
          <w:sz w:val="24"/>
          <w:szCs w:val="24"/>
        </w:rPr>
        <w:lastRenderedPageBreak/>
        <w:t>per €</w:t>
      </w:r>
      <w:r w:rsidR="00314265" w:rsidRPr="00314265">
        <w:rPr>
          <w:sz w:val="24"/>
          <w:szCs w:val="24"/>
        </w:rPr>
        <w:t>/mgl</w:t>
      </w:r>
      <w:r w:rsidRPr="00314265">
        <w:rPr>
          <w:sz w:val="24"/>
          <w:szCs w:val="24"/>
        </w:rPr>
        <w:t xml:space="preserve"> 13.688 sulle risorse FESR 2014/2020 Azione 9.12 relativamente alla struttura destinata ad ambulatori;</w:t>
      </w:r>
    </w:p>
    <w:p w:rsidR="00895445" w:rsidRPr="00314265" w:rsidRDefault="00895445" w:rsidP="00DF0612">
      <w:pPr>
        <w:numPr>
          <w:ilvl w:val="0"/>
          <w:numId w:val="50"/>
        </w:numPr>
        <w:jc w:val="both"/>
        <w:rPr>
          <w:sz w:val="24"/>
          <w:szCs w:val="24"/>
        </w:rPr>
      </w:pPr>
      <w:r w:rsidRPr="00314265">
        <w:rPr>
          <w:sz w:val="24"/>
          <w:szCs w:val="24"/>
        </w:rPr>
        <w:t>per €</w:t>
      </w:r>
      <w:r w:rsidR="00314265" w:rsidRPr="00314265">
        <w:rPr>
          <w:sz w:val="24"/>
          <w:szCs w:val="24"/>
        </w:rPr>
        <w:t>/mgl</w:t>
      </w:r>
      <w:r w:rsidRPr="00314265">
        <w:rPr>
          <w:sz w:val="24"/>
          <w:szCs w:val="24"/>
        </w:rPr>
        <w:t xml:space="preserve"> 21.259 nell’alveo della quota annuale del FSR destinata ad investimenti in ambito ospedaliero.</w:t>
      </w:r>
    </w:p>
    <w:p w:rsidR="00895445" w:rsidRPr="00462F0F" w:rsidRDefault="00895445" w:rsidP="00314265">
      <w:pPr>
        <w:jc w:val="both"/>
        <w:rPr>
          <w:sz w:val="24"/>
          <w:szCs w:val="24"/>
        </w:rPr>
      </w:pPr>
    </w:p>
    <w:p w:rsidR="00895445" w:rsidRPr="00462F0F" w:rsidRDefault="00895445" w:rsidP="0078607F">
      <w:pPr>
        <w:pStyle w:val="Corpotesto"/>
        <w:rPr>
          <w:bCs/>
          <w:szCs w:val="24"/>
        </w:rPr>
      </w:pPr>
      <w:r w:rsidRPr="00462F0F">
        <w:rPr>
          <w:bCs/>
          <w:szCs w:val="24"/>
        </w:rPr>
        <w:t>Il Comitato VIA ha approvato il progetto del Nuovo Ospedale di Monopoli il giorno 12 Aprile, sulla base della verifica del Progetto Preliminare</w:t>
      </w:r>
      <w:r>
        <w:rPr>
          <w:bCs/>
          <w:szCs w:val="24"/>
        </w:rPr>
        <w:t xml:space="preserve"> non sottoponendolo </w:t>
      </w:r>
      <w:r w:rsidRPr="00462F0F">
        <w:rPr>
          <w:bCs/>
          <w:szCs w:val="24"/>
        </w:rPr>
        <w:t xml:space="preserve">alla procedura di VIA ed avviando a conclusione la procedura di compatibilità ambientale dell’opera. </w:t>
      </w:r>
    </w:p>
    <w:p w:rsidR="00895445" w:rsidRPr="00462F0F" w:rsidRDefault="00895445" w:rsidP="0078607F">
      <w:pPr>
        <w:pStyle w:val="Corpotesto"/>
        <w:rPr>
          <w:bCs/>
          <w:szCs w:val="24"/>
        </w:rPr>
      </w:pPr>
    </w:p>
    <w:p w:rsidR="00895445" w:rsidRDefault="00895445" w:rsidP="0078607F">
      <w:pPr>
        <w:autoSpaceDE w:val="0"/>
        <w:autoSpaceDN w:val="0"/>
        <w:adjustRightInd w:val="0"/>
        <w:jc w:val="both"/>
        <w:rPr>
          <w:sz w:val="24"/>
          <w:szCs w:val="24"/>
        </w:rPr>
      </w:pPr>
      <w:r w:rsidRPr="00462F0F">
        <w:rPr>
          <w:sz w:val="24"/>
          <w:szCs w:val="24"/>
        </w:rPr>
        <w:t xml:space="preserve">Con </w:t>
      </w:r>
      <w:r w:rsidR="00314265">
        <w:rPr>
          <w:sz w:val="24"/>
          <w:szCs w:val="24"/>
        </w:rPr>
        <w:t>D</w:t>
      </w:r>
      <w:r w:rsidRPr="00462F0F">
        <w:rPr>
          <w:sz w:val="24"/>
          <w:szCs w:val="24"/>
        </w:rPr>
        <w:t>etermina</w:t>
      </w:r>
      <w:r w:rsidR="00314265">
        <w:rPr>
          <w:sz w:val="24"/>
          <w:szCs w:val="24"/>
        </w:rPr>
        <w:t>zione Dirigenziale n.</w:t>
      </w:r>
      <w:r w:rsidRPr="00462F0F">
        <w:rPr>
          <w:sz w:val="24"/>
          <w:szCs w:val="24"/>
        </w:rPr>
        <w:t>99 del</w:t>
      </w:r>
      <w:r w:rsidR="00314265">
        <w:rPr>
          <w:sz w:val="24"/>
          <w:szCs w:val="24"/>
        </w:rPr>
        <w:t>l’8/</w:t>
      </w:r>
      <w:r w:rsidRPr="00462F0F">
        <w:rPr>
          <w:sz w:val="24"/>
          <w:szCs w:val="24"/>
        </w:rPr>
        <w:t>6/2016 la Sezione Ecologia della Regione Puglia ha determinato l’esclusione del Progetto del Nuovo Ospedale del “Sud-Est Barese</w:t>
      </w:r>
      <w:r>
        <w:rPr>
          <w:sz w:val="24"/>
          <w:szCs w:val="24"/>
        </w:rPr>
        <w:t>”</w:t>
      </w:r>
      <w:r w:rsidRPr="00462F0F">
        <w:rPr>
          <w:sz w:val="24"/>
          <w:szCs w:val="24"/>
        </w:rPr>
        <w:t xml:space="preserve"> dalla Procedura di Valutazione di Impatto ambientale</w:t>
      </w:r>
      <w:r>
        <w:rPr>
          <w:sz w:val="24"/>
          <w:szCs w:val="24"/>
        </w:rPr>
        <w:t>,</w:t>
      </w:r>
      <w:r w:rsidRPr="00462F0F">
        <w:rPr>
          <w:sz w:val="24"/>
          <w:szCs w:val="24"/>
        </w:rPr>
        <w:t xml:space="preserve"> a condizione che il Rup ottemperi a tutte le prescrizioni indicate (n 30 prescrizioni) nella determina stessa.</w:t>
      </w:r>
    </w:p>
    <w:p w:rsidR="00314265" w:rsidRPr="00462F0F" w:rsidRDefault="00314265" w:rsidP="0078607F">
      <w:pPr>
        <w:autoSpaceDE w:val="0"/>
        <w:autoSpaceDN w:val="0"/>
        <w:adjustRightInd w:val="0"/>
        <w:jc w:val="both"/>
        <w:rPr>
          <w:sz w:val="24"/>
          <w:szCs w:val="24"/>
        </w:rPr>
      </w:pPr>
    </w:p>
    <w:p w:rsidR="00895445" w:rsidRPr="00462F0F" w:rsidRDefault="00895445" w:rsidP="0078607F">
      <w:pPr>
        <w:autoSpaceDE w:val="0"/>
        <w:autoSpaceDN w:val="0"/>
        <w:adjustRightInd w:val="0"/>
        <w:jc w:val="both"/>
        <w:rPr>
          <w:sz w:val="24"/>
          <w:szCs w:val="24"/>
        </w:rPr>
      </w:pPr>
      <w:r w:rsidRPr="00462F0F">
        <w:rPr>
          <w:sz w:val="24"/>
          <w:szCs w:val="24"/>
        </w:rPr>
        <w:t>Nel progetto definitivo risultavano già soddisfatte ben 28 prescrizioni. Solo le prescrizioni n.25 e 29 non erano riflesse nel progetto definitivo, in quanto emerse in sede di determina conclusiva.</w:t>
      </w:r>
    </w:p>
    <w:p w:rsidR="00314265" w:rsidRDefault="00314265" w:rsidP="0078607F">
      <w:pPr>
        <w:autoSpaceDE w:val="0"/>
        <w:autoSpaceDN w:val="0"/>
        <w:adjustRightInd w:val="0"/>
        <w:jc w:val="both"/>
        <w:rPr>
          <w:sz w:val="24"/>
          <w:szCs w:val="24"/>
        </w:rPr>
      </w:pPr>
    </w:p>
    <w:p w:rsidR="00895445" w:rsidRPr="00462F0F" w:rsidRDefault="00895445" w:rsidP="0078607F">
      <w:pPr>
        <w:autoSpaceDE w:val="0"/>
        <w:autoSpaceDN w:val="0"/>
        <w:adjustRightInd w:val="0"/>
        <w:jc w:val="both"/>
        <w:rPr>
          <w:sz w:val="24"/>
          <w:szCs w:val="24"/>
        </w:rPr>
      </w:pPr>
      <w:r w:rsidRPr="00462F0F">
        <w:rPr>
          <w:sz w:val="24"/>
          <w:szCs w:val="24"/>
        </w:rPr>
        <w:t>Le due prescrizioni prevedono:</w:t>
      </w:r>
    </w:p>
    <w:p w:rsidR="00314265" w:rsidRDefault="00895445" w:rsidP="00DF0612">
      <w:pPr>
        <w:numPr>
          <w:ilvl w:val="0"/>
          <w:numId w:val="51"/>
        </w:numPr>
        <w:autoSpaceDE w:val="0"/>
        <w:autoSpaceDN w:val="0"/>
        <w:adjustRightInd w:val="0"/>
        <w:jc w:val="both"/>
        <w:rPr>
          <w:sz w:val="24"/>
          <w:szCs w:val="24"/>
        </w:rPr>
      </w:pPr>
      <w:r w:rsidRPr="00462F0F">
        <w:rPr>
          <w:sz w:val="24"/>
          <w:szCs w:val="24"/>
        </w:rPr>
        <w:t>la realizzazione di un parcheggio interrato a -2 sotto il livello di terra per ospitare circa 500 auto;</w:t>
      </w:r>
    </w:p>
    <w:p w:rsidR="00895445" w:rsidRPr="00314265" w:rsidRDefault="00895445" w:rsidP="00DF0612">
      <w:pPr>
        <w:numPr>
          <w:ilvl w:val="0"/>
          <w:numId w:val="51"/>
        </w:numPr>
        <w:autoSpaceDE w:val="0"/>
        <w:autoSpaceDN w:val="0"/>
        <w:adjustRightInd w:val="0"/>
        <w:jc w:val="both"/>
        <w:rPr>
          <w:sz w:val="24"/>
          <w:szCs w:val="24"/>
        </w:rPr>
      </w:pPr>
      <w:r w:rsidRPr="00314265">
        <w:rPr>
          <w:sz w:val="24"/>
          <w:szCs w:val="24"/>
        </w:rPr>
        <w:t>la realizzazione della superficie per elisoccorso sul terrazzo di copertura del fabbricato.</w:t>
      </w:r>
    </w:p>
    <w:p w:rsidR="00895445" w:rsidRPr="00462F0F" w:rsidRDefault="00895445" w:rsidP="0078607F">
      <w:pPr>
        <w:autoSpaceDE w:val="0"/>
        <w:autoSpaceDN w:val="0"/>
        <w:adjustRightInd w:val="0"/>
        <w:jc w:val="both"/>
        <w:rPr>
          <w:sz w:val="24"/>
          <w:szCs w:val="24"/>
        </w:rPr>
      </w:pPr>
    </w:p>
    <w:p w:rsidR="00895445" w:rsidRPr="00462F0F" w:rsidRDefault="00895445" w:rsidP="0078607F">
      <w:pPr>
        <w:autoSpaceDE w:val="0"/>
        <w:autoSpaceDN w:val="0"/>
        <w:adjustRightInd w:val="0"/>
        <w:jc w:val="both"/>
        <w:rPr>
          <w:sz w:val="24"/>
          <w:szCs w:val="24"/>
        </w:rPr>
      </w:pPr>
      <w:r w:rsidRPr="00462F0F">
        <w:rPr>
          <w:sz w:val="24"/>
          <w:szCs w:val="24"/>
        </w:rPr>
        <w:t>I due interventi comporterebbero difficoltà legate alla natura del terreno per l’ulteriore scavo, la revisione totale dei calcoli in cemento armato per le fondazioni, difficoltà per la prevenzione incendi legate soprattutto all’areazione dei nuovi ambienti ed al collegamento degli stessi con i piani superiori e per finire alla revisione delle strutture in cemento per la realizzazione di una piattaforma per l’elicottero sul terrazzo di copertura del blocco destinato al dipartimento di emergenza.</w:t>
      </w:r>
    </w:p>
    <w:p w:rsidR="00895445" w:rsidRPr="00462F0F" w:rsidRDefault="00895445" w:rsidP="0078607F">
      <w:pPr>
        <w:autoSpaceDE w:val="0"/>
        <w:autoSpaceDN w:val="0"/>
        <w:adjustRightInd w:val="0"/>
        <w:jc w:val="both"/>
        <w:rPr>
          <w:sz w:val="24"/>
          <w:szCs w:val="24"/>
        </w:rPr>
      </w:pPr>
    </w:p>
    <w:p w:rsidR="00895445" w:rsidRPr="00462F0F" w:rsidRDefault="00895445" w:rsidP="0078607F">
      <w:pPr>
        <w:autoSpaceDE w:val="0"/>
        <w:autoSpaceDN w:val="0"/>
        <w:adjustRightInd w:val="0"/>
        <w:jc w:val="both"/>
        <w:rPr>
          <w:sz w:val="24"/>
          <w:szCs w:val="24"/>
        </w:rPr>
      </w:pPr>
      <w:r w:rsidRPr="00462F0F">
        <w:rPr>
          <w:sz w:val="24"/>
          <w:szCs w:val="24"/>
        </w:rPr>
        <w:t xml:space="preserve">Per le prescrizioni n 25 e 29 il progetto definitivo è </w:t>
      </w:r>
      <w:r>
        <w:rPr>
          <w:sz w:val="24"/>
          <w:szCs w:val="24"/>
        </w:rPr>
        <w:t xml:space="preserve"> stato quindi successivamente rielaborato</w:t>
      </w:r>
      <w:r w:rsidRPr="00462F0F">
        <w:rPr>
          <w:sz w:val="24"/>
          <w:szCs w:val="24"/>
        </w:rPr>
        <w:t xml:space="preserve"> salvaguardandone le finalità ma proponendo delle soluzioni che sono da intendersi come una alternativa che non produce effetti negativi e significativi sull’ambiente.</w:t>
      </w:r>
    </w:p>
    <w:p w:rsidR="00895445" w:rsidRPr="00462F0F" w:rsidRDefault="00895445" w:rsidP="0078607F">
      <w:pPr>
        <w:autoSpaceDE w:val="0"/>
        <w:autoSpaceDN w:val="0"/>
        <w:adjustRightInd w:val="0"/>
        <w:jc w:val="both"/>
        <w:rPr>
          <w:sz w:val="24"/>
          <w:szCs w:val="24"/>
        </w:rPr>
      </w:pPr>
    </w:p>
    <w:p w:rsidR="00314265" w:rsidRDefault="00895445" w:rsidP="00314265">
      <w:pPr>
        <w:autoSpaceDE w:val="0"/>
        <w:autoSpaceDN w:val="0"/>
        <w:adjustRightInd w:val="0"/>
        <w:jc w:val="both"/>
        <w:rPr>
          <w:sz w:val="24"/>
          <w:szCs w:val="24"/>
        </w:rPr>
      </w:pPr>
      <w:r w:rsidRPr="00462F0F">
        <w:rPr>
          <w:sz w:val="24"/>
          <w:szCs w:val="24"/>
        </w:rPr>
        <w:t>La soluzione progettuale proposta prevede:</w:t>
      </w:r>
    </w:p>
    <w:p w:rsidR="00314265" w:rsidRDefault="00895445" w:rsidP="00DF0612">
      <w:pPr>
        <w:numPr>
          <w:ilvl w:val="0"/>
          <w:numId w:val="52"/>
        </w:numPr>
        <w:autoSpaceDE w:val="0"/>
        <w:autoSpaceDN w:val="0"/>
        <w:adjustRightInd w:val="0"/>
        <w:jc w:val="both"/>
        <w:rPr>
          <w:sz w:val="24"/>
          <w:szCs w:val="24"/>
        </w:rPr>
      </w:pPr>
      <w:r w:rsidRPr="00462F0F">
        <w:rPr>
          <w:sz w:val="24"/>
          <w:szCs w:val="24"/>
        </w:rPr>
        <w:t>Un numero di stalli pari a 763 contro i 972 del Progetto preliminare a seguito di considerazioni clinico-gestionali, ambientali e integrate da una proposta di mobilità sostenibile</w:t>
      </w:r>
      <w:r>
        <w:rPr>
          <w:sz w:val="24"/>
          <w:szCs w:val="24"/>
        </w:rPr>
        <w:t xml:space="preserve"> (nave</w:t>
      </w:r>
      <w:r w:rsidRPr="00462F0F">
        <w:rPr>
          <w:sz w:val="24"/>
          <w:szCs w:val="24"/>
        </w:rPr>
        <w:t>tte dai vecchi presidi ospedalieri di Fasano e Monopoli, ipotesi di riutilizzo della fermata della Stazione di Egnazia);</w:t>
      </w:r>
    </w:p>
    <w:p w:rsidR="00314265" w:rsidRDefault="00895445" w:rsidP="00DF0612">
      <w:pPr>
        <w:numPr>
          <w:ilvl w:val="0"/>
          <w:numId w:val="52"/>
        </w:numPr>
        <w:autoSpaceDE w:val="0"/>
        <w:autoSpaceDN w:val="0"/>
        <w:adjustRightInd w:val="0"/>
        <w:jc w:val="both"/>
        <w:rPr>
          <w:sz w:val="24"/>
          <w:szCs w:val="24"/>
        </w:rPr>
      </w:pPr>
      <w:r w:rsidRPr="00314265">
        <w:rPr>
          <w:sz w:val="24"/>
          <w:szCs w:val="24"/>
        </w:rPr>
        <w:t>Posti auto a raso e strade di accesso all’interno dell’area dell’Ospedale realizzati con materiali permeabili (vespaio permeabile e masselli in calcestruzzo autobloccante permeabile).Questi materiali leggeri e reversibili permetteranno in futuro il ripristino della condizione naturale ex-ante attraverso un semplice smontaggio dei materiali suddetti utilizzati nelle aree dedicate alla mobilità/posti auto in caso di diminuzione delle loro superfici esterne attualmente necessarie.</w:t>
      </w:r>
    </w:p>
    <w:p w:rsidR="00314265" w:rsidRDefault="00895445" w:rsidP="00DF0612">
      <w:pPr>
        <w:numPr>
          <w:ilvl w:val="0"/>
          <w:numId w:val="52"/>
        </w:numPr>
        <w:autoSpaceDE w:val="0"/>
        <w:autoSpaceDN w:val="0"/>
        <w:adjustRightInd w:val="0"/>
        <w:jc w:val="both"/>
        <w:rPr>
          <w:sz w:val="24"/>
          <w:szCs w:val="24"/>
        </w:rPr>
      </w:pPr>
      <w:r w:rsidRPr="00314265">
        <w:rPr>
          <w:sz w:val="24"/>
          <w:szCs w:val="24"/>
        </w:rPr>
        <w:t>Opere di mitigazione e di inserimento ambientale delle sistemazioni esterne che prevedono che i posti a raso siano in parte protetti da pergolati ombreggianti;</w:t>
      </w:r>
    </w:p>
    <w:p w:rsidR="00895445" w:rsidRPr="00314265" w:rsidRDefault="00895445" w:rsidP="00DF0612">
      <w:pPr>
        <w:numPr>
          <w:ilvl w:val="0"/>
          <w:numId w:val="52"/>
        </w:numPr>
        <w:autoSpaceDE w:val="0"/>
        <w:autoSpaceDN w:val="0"/>
        <w:adjustRightInd w:val="0"/>
        <w:jc w:val="both"/>
        <w:rPr>
          <w:sz w:val="24"/>
          <w:szCs w:val="24"/>
        </w:rPr>
      </w:pPr>
      <w:r w:rsidRPr="00314265">
        <w:rPr>
          <w:sz w:val="24"/>
          <w:szCs w:val="24"/>
        </w:rPr>
        <w:lastRenderedPageBreak/>
        <w:t>L’individuazione di un’area esterna a prato segnalata che, in caso di emergenza, potrà essere utilizzata per l’atterraggio e il decollo dei mezzi di soccorso come “elisuperficie gestita”.</w:t>
      </w:r>
    </w:p>
    <w:p w:rsidR="00895445" w:rsidRPr="00462F0F" w:rsidRDefault="00895445" w:rsidP="0078607F">
      <w:pPr>
        <w:autoSpaceDE w:val="0"/>
        <w:autoSpaceDN w:val="0"/>
        <w:adjustRightInd w:val="0"/>
        <w:jc w:val="both"/>
        <w:rPr>
          <w:sz w:val="24"/>
          <w:szCs w:val="24"/>
        </w:rPr>
      </w:pPr>
    </w:p>
    <w:p w:rsidR="00895445" w:rsidRPr="00462F0F" w:rsidRDefault="00895445" w:rsidP="0078607F">
      <w:pPr>
        <w:autoSpaceDE w:val="0"/>
        <w:autoSpaceDN w:val="0"/>
        <w:adjustRightInd w:val="0"/>
        <w:jc w:val="both"/>
        <w:rPr>
          <w:sz w:val="24"/>
          <w:szCs w:val="24"/>
        </w:rPr>
      </w:pPr>
      <w:r w:rsidRPr="00462F0F">
        <w:rPr>
          <w:sz w:val="24"/>
          <w:szCs w:val="24"/>
        </w:rPr>
        <w:t>In data 20</w:t>
      </w:r>
      <w:r w:rsidR="00314265">
        <w:rPr>
          <w:sz w:val="24"/>
          <w:szCs w:val="24"/>
        </w:rPr>
        <w:t>/</w:t>
      </w:r>
      <w:r w:rsidRPr="00462F0F">
        <w:rPr>
          <w:sz w:val="24"/>
          <w:szCs w:val="24"/>
        </w:rPr>
        <w:t>10</w:t>
      </w:r>
      <w:r w:rsidR="00314265">
        <w:rPr>
          <w:sz w:val="24"/>
          <w:szCs w:val="24"/>
        </w:rPr>
        <w:t>/</w:t>
      </w:r>
      <w:r w:rsidRPr="00462F0F">
        <w:rPr>
          <w:sz w:val="24"/>
          <w:szCs w:val="24"/>
        </w:rPr>
        <w:t>2016</w:t>
      </w:r>
      <w:r w:rsidR="00314265">
        <w:rPr>
          <w:sz w:val="24"/>
          <w:szCs w:val="24"/>
        </w:rPr>
        <w:t>,</w:t>
      </w:r>
      <w:r w:rsidRPr="00462F0F">
        <w:rPr>
          <w:sz w:val="24"/>
          <w:szCs w:val="24"/>
        </w:rPr>
        <w:t xml:space="preserve"> con nota prot.</w:t>
      </w:r>
      <w:r w:rsidR="00314265">
        <w:rPr>
          <w:sz w:val="24"/>
          <w:szCs w:val="24"/>
        </w:rPr>
        <w:t xml:space="preserve"> n.</w:t>
      </w:r>
      <w:r w:rsidRPr="00462F0F">
        <w:rPr>
          <w:sz w:val="24"/>
          <w:szCs w:val="24"/>
        </w:rPr>
        <w:t>203209</w:t>
      </w:r>
      <w:r w:rsidR="00314265">
        <w:rPr>
          <w:sz w:val="24"/>
          <w:szCs w:val="24"/>
        </w:rPr>
        <w:t>,</w:t>
      </w:r>
      <w:r w:rsidRPr="00462F0F">
        <w:rPr>
          <w:sz w:val="24"/>
          <w:szCs w:val="24"/>
        </w:rPr>
        <w:t xml:space="preserve"> è stata inviata alla Regione Puglia Dipartimento Mobilità, Qualità Urbana, Opere Pubbliche, Ecologia e Paesaggio e Autorizzazioni Ambientali la relazione illustrativa relativa alle soluzioni progettuali proposte al fine di soddisfarre le prescrizioni VIA n. 25 e 29.</w:t>
      </w:r>
    </w:p>
    <w:p w:rsidR="00895445" w:rsidRPr="00462F0F" w:rsidRDefault="00895445" w:rsidP="0078607F">
      <w:pPr>
        <w:pStyle w:val="Corpotesto"/>
        <w:rPr>
          <w:bCs/>
          <w:szCs w:val="24"/>
        </w:rPr>
      </w:pPr>
    </w:p>
    <w:p w:rsidR="00EF6799" w:rsidRPr="00314265" w:rsidRDefault="00895445" w:rsidP="00314265">
      <w:pPr>
        <w:pStyle w:val="Corpotesto"/>
        <w:rPr>
          <w:bCs/>
          <w:szCs w:val="24"/>
        </w:rPr>
      </w:pPr>
      <w:r>
        <w:rPr>
          <w:bCs/>
          <w:szCs w:val="24"/>
        </w:rPr>
        <w:t>P</w:t>
      </w:r>
      <w:r w:rsidRPr="00462F0F">
        <w:rPr>
          <w:bCs/>
          <w:szCs w:val="24"/>
        </w:rPr>
        <w:t xml:space="preserve">er rendere l’opera completa e funzionante, realizzando i collegamenti dei sottoservizi alle reti pubbliche e la viabilità, </w:t>
      </w:r>
      <w:r>
        <w:rPr>
          <w:bCs/>
          <w:szCs w:val="24"/>
        </w:rPr>
        <w:t>sulla base dei suggerimenti del RUP e dei tecnici incaricati basata su pregresse esperienze, sarebbe auspicabile siglare un protocollo di intesa tra ASL, Regione e Comune di Monopoli, finalizzato all’individuazione di una stazione appaltante unica anche per le opere di viabilità, già finanziate nel Bilancio di Previsione 2016  con L</w:t>
      </w:r>
      <w:r w:rsidR="00314265">
        <w:rPr>
          <w:bCs/>
          <w:szCs w:val="24"/>
        </w:rPr>
        <w:t>.R.</w:t>
      </w:r>
      <w:r>
        <w:rPr>
          <w:bCs/>
          <w:szCs w:val="24"/>
        </w:rPr>
        <w:t xml:space="preserve"> </w:t>
      </w:r>
      <w:r w:rsidR="00314265">
        <w:rPr>
          <w:bCs/>
          <w:szCs w:val="24"/>
        </w:rPr>
        <w:t>n.</w:t>
      </w:r>
      <w:r>
        <w:rPr>
          <w:bCs/>
          <w:szCs w:val="24"/>
        </w:rPr>
        <w:t>1/20</w:t>
      </w:r>
      <w:r w:rsidR="00314265">
        <w:rPr>
          <w:bCs/>
          <w:szCs w:val="24"/>
        </w:rPr>
        <w:t xml:space="preserve">16, art.17, per un importo di €/mgl </w:t>
      </w:r>
      <w:r>
        <w:rPr>
          <w:bCs/>
          <w:szCs w:val="24"/>
        </w:rPr>
        <w:t>13.000</w:t>
      </w:r>
      <w:r w:rsidRPr="00462F0F">
        <w:rPr>
          <w:bCs/>
          <w:szCs w:val="24"/>
        </w:rPr>
        <w:t>.</w:t>
      </w:r>
    </w:p>
    <w:p w:rsidR="00895445" w:rsidRPr="00EF6799" w:rsidRDefault="00895445" w:rsidP="0078607F">
      <w:pPr>
        <w:jc w:val="both"/>
        <w:rPr>
          <w:sz w:val="24"/>
          <w:szCs w:val="24"/>
        </w:rPr>
      </w:pPr>
    </w:p>
    <w:p w:rsidR="009A1E5B" w:rsidRPr="00895445" w:rsidRDefault="00EF6799" w:rsidP="0078607F">
      <w:pPr>
        <w:pStyle w:val="Titolo3"/>
      </w:pPr>
      <w:bookmarkStart w:id="23" w:name="_Toc339793622"/>
      <w:r w:rsidRPr="008A22B7">
        <w:t>3.2.2  Supporto per la redazione del Piano di Riordino Ospedaliero regionale</w:t>
      </w:r>
      <w:bookmarkEnd w:id="23"/>
    </w:p>
    <w:p w:rsidR="00BE6C80" w:rsidRDefault="00BE6C80" w:rsidP="00BE6C80">
      <w:pPr>
        <w:jc w:val="both"/>
        <w:rPr>
          <w:bCs/>
          <w:kern w:val="24"/>
          <w:sz w:val="24"/>
          <w:szCs w:val="24"/>
        </w:rPr>
      </w:pPr>
    </w:p>
    <w:p w:rsidR="00BE6C80" w:rsidRPr="00BE6C80" w:rsidRDefault="00BE6C80" w:rsidP="00BE6C80">
      <w:pPr>
        <w:jc w:val="both"/>
        <w:rPr>
          <w:bCs/>
          <w:kern w:val="24"/>
          <w:sz w:val="24"/>
          <w:szCs w:val="24"/>
        </w:rPr>
      </w:pPr>
      <w:r w:rsidRPr="00BE6C80">
        <w:rPr>
          <w:bCs/>
          <w:kern w:val="24"/>
          <w:sz w:val="24"/>
          <w:szCs w:val="24"/>
        </w:rPr>
        <w:t>Al fine di ottemperare a quanto previsto dalla Legge di stabilità 28 dicembre 2015 n.208 in materia di riordino della rete ospedaliera, è stato individuato un gruppo tecnico di lavoro, formato dalla U.O. Controllo di Gestione, la U.O. di Gestione del Rischio Clinico ed il Dipartimento delle Direzioni Mediche di Presidio, che ha supportato la Direzione Strategica Aziendale nell’analisi della dotazione dei posti letto degli Ospedali a gestione diretta con l’obiettivo di una sua rimodulazione per il miglioramento della appropriatezza dell’offerta ospedaliera, articolata in degenze e servizi, e del contenimento della relativa spesa tenuto conto delle caratteristiche del territorio di riferimento dell’ASL.</w:t>
      </w:r>
    </w:p>
    <w:p w:rsidR="00BE6C80" w:rsidRPr="00BE6C80" w:rsidRDefault="00BE6C80" w:rsidP="00BE6C80">
      <w:pPr>
        <w:jc w:val="both"/>
        <w:rPr>
          <w:bCs/>
          <w:kern w:val="24"/>
          <w:sz w:val="24"/>
          <w:szCs w:val="24"/>
        </w:rPr>
      </w:pPr>
    </w:p>
    <w:p w:rsidR="00BE6C80" w:rsidRPr="00BE6C80" w:rsidRDefault="00BE6C80" w:rsidP="00BE6C80">
      <w:pPr>
        <w:jc w:val="both"/>
        <w:rPr>
          <w:bCs/>
          <w:kern w:val="24"/>
          <w:sz w:val="24"/>
          <w:szCs w:val="24"/>
        </w:rPr>
      </w:pPr>
      <w:r w:rsidRPr="00BE6C80">
        <w:rPr>
          <w:bCs/>
          <w:kern w:val="24"/>
          <w:sz w:val="24"/>
          <w:szCs w:val="24"/>
        </w:rPr>
        <w:t xml:space="preserve">Le attività del gruppo tecnico di lavoro, svolte dal mese di giugno 2015 fino a tutto febbraio 2016, hanno consentito la produzione di matrici, per Struttura Ospedaliera ed Unità Operativa, con l’indicazione della nuova organizzazione supportata dagli esiti delle analisi effettuate sia in ambito sanitario che in ambito economico, utilizzate come fase istruttoria per l’adozione della </w:t>
      </w:r>
      <w:r w:rsidR="00EB0993">
        <w:rPr>
          <w:bCs/>
          <w:kern w:val="24"/>
          <w:sz w:val="24"/>
          <w:szCs w:val="24"/>
        </w:rPr>
        <w:t xml:space="preserve">Deliberazione di Giunta Regionale </w:t>
      </w:r>
      <w:r w:rsidRPr="00BE6C80">
        <w:rPr>
          <w:bCs/>
          <w:kern w:val="24"/>
          <w:sz w:val="24"/>
          <w:szCs w:val="24"/>
        </w:rPr>
        <w:t>n.161 del 29/02/2016  - R.R. “Riordino Ospedaliero della Regione Puglia ai sensi del D.M. n.70/2015 e della Legge di stabilità 28 dicembre 2015, n.208. Modifica ed integrazione del Regolamento regionale n.14/2015.”</w:t>
      </w:r>
    </w:p>
    <w:p w:rsidR="00BE6C80" w:rsidRPr="00BE6C80" w:rsidRDefault="00BE6C80" w:rsidP="00BE6C80">
      <w:pPr>
        <w:jc w:val="both"/>
        <w:rPr>
          <w:bCs/>
          <w:kern w:val="24"/>
          <w:sz w:val="24"/>
          <w:szCs w:val="24"/>
        </w:rPr>
      </w:pPr>
    </w:p>
    <w:p w:rsidR="00EF6799" w:rsidRPr="00EF6799" w:rsidRDefault="00BE6C80" w:rsidP="0078607F">
      <w:pPr>
        <w:jc w:val="both"/>
        <w:rPr>
          <w:sz w:val="24"/>
          <w:szCs w:val="24"/>
        </w:rPr>
      </w:pPr>
      <w:r w:rsidRPr="00BE6C80">
        <w:rPr>
          <w:bCs/>
          <w:kern w:val="24"/>
          <w:sz w:val="24"/>
          <w:szCs w:val="24"/>
        </w:rPr>
        <w:t xml:space="preserve">Successivamente all’adozione della </w:t>
      </w:r>
      <w:r w:rsidR="00EB0993">
        <w:rPr>
          <w:bCs/>
          <w:kern w:val="24"/>
          <w:sz w:val="24"/>
          <w:szCs w:val="24"/>
        </w:rPr>
        <w:t>Deliberazione di Giunta Regionale</w:t>
      </w:r>
      <w:r w:rsidRPr="00BE6C80">
        <w:rPr>
          <w:bCs/>
          <w:kern w:val="24"/>
          <w:sz w:val="24"/>
          <w:szCs w:val="24"/>
        </w:rPr>
        <w:t xml:space="preserve"> in questione il gruppo tecnico ha altresì approfondito l’analisi dell’offerta ospedaliera rimodulata, al fine di recepire le osservazioni prodotte dalla Conferenza Stato-Regioni sulla prima proposta del Piano di Riordino della Rete.</w:t>
      </w:r>
    </w:p>
    <w:p w:rsidR="00EF6799" w:rsidRPr="00EF6799" w:rsidRDefault="00EF6799" w:rsidP="0078607F">
      <w:pPr>
        <w:jc w:val="both"/>
        <w:rPr>
          <w:sz w:val="24"/>
          <w:szCs w:val="24"/>
        </w:rPr>
      </w:pPr>
    </w:p>
    <w:p w:rsidR="009A1E5B" w:rsidRDefault="009A1E5B" w:rsidP="0078607F">
      <w:pPr>
        <w:pStyle w:val="Titolo3"/>
      </w:pPr>
      <w:bookmarkStart w:id="24" w:name="_Toc339793623"/>
      <w:r w:rsidRPr="00895445">
        <w:t>3.2.</w:t>
      </w:r>
      <w:r w:rsidR="00EF6799" w:rsidRPr="00895445">
        <w:t>3</w:t>
      </w:r>
      <w:r w:rsidRPr="00895445">
        <w:t xml:space="preserve">  Riequilibrio ospedale-territorio</w:t>
      </w:r>
      <w:bookmarkEnd w:id="24"/>
    </w:p>
    <w:p w:rsidR="00BE6C80" w:rsidRPr="00BE6C80" w:rsidRDefault="00BE6C80" w:rsidP="00BE6C80"/>
    <w:p w:rsidR="00314265" w:rsidRDefault="007439B8" w:rsidP="00314265">
      <w:pPr>
        <w:jc w:val="both"/>
        <w:rPr>
          <w:sz w:val="24"/>
          <w:szCs w:val="24"/>
        </w:rPr>
      </w:pPr>
      <w:r w:rsidRPr="00E40F5C">
        <w:rPr>
          <w:sz w:val="24"/>
          <w:szCs w:val="24"/>
        </w:rPr>
        <w:t>Nella ASL B</w:t>
      </w:r>
      <w:r w:rsidR="00314265">
        <w:rPr>
          <w:sz w:val="24"/>
          <w:szCs w:val="24"/>
        </w:rPr>
        <w:t>ARI</w:t>
      </w:r>
      <w:r w:rsidRPr="00E40F5C">
        <w:rPr>
          <w:sz w:val="24"/>
          <w:szCs w:val="24"/>
        </w:rPr>
        <w:t xml:space="preserve"> sono stati avviati numerosi programmi per l’integrazione e riequilibrio delle attività cliniche tra ospedale e territorio. Sono riportate in seguito alcune delle attività svolte.</w:t>
      </w:r>
    </w:p>
    <w:p w:rsidR="00314265" w:rsidRDefault="007439B8" w:rsidP="00DF0612">
      <w:pPr>
        <w:numPr>
          <w:ilvl w:val="0"/>
          <w:numId w:val="53"/>
        </w:numPr>
        <w:jc w:val="both"/>
        <w:rPr>
          <w:sz w:val="24"/>
          <w:szCs w:val="24"/>
        </w:rPr>
      </w:pPr>
      <w:r w:rsidRPr="00314265">
        <w:rPr>
          <w:sz w:val="24"/>
          <w:szCs w:val="24"/>
        </w:rPr>
        <w:t>P.O. “Fallacara” Triggiano: completamento attribuzione al Distretto n. 10 di tutte le attività di Day Service Chirurgico Polispecialistico, delle Sale Operato</w:t>
      </w:r>
      <w:r w:rsidR="00F26DC5" w:rsidRPr="00314265">
        <w:rPr>
          <w:sz w:val="24"/>
          <w:szCs w:val="24"/>
        </w:rPr>
        <w:t>rie, del Day Service Oculistico.</w:t>
      </w:r>
    </w:p>
    <w:p w:rsidR="00314265" w:rsidRPr="00314265" w:rsidRDefault="007439B8" w:rsidP="00DF0612">
      <w:pPr>
        <w:numPr>
          <w:ilvl w:val="0"/>
          <w:numId w:val="53"/>
        </w:numPr>
        <w:jc w:val="both"/>
        <w:rPr>
          <w:sz w:val="24"/>
          <w:szCs w:val="24"/>
        </w:rPr>
      </w:pPr>
      <w:r w:rsidRPr="00314265">
        <w:rPr>
          <w:sz w:val="24"/>
          <w:szCs w:val="24"/>
        </w:rPr>
        <w:lastRenderedPageBreak/>
        <w:t>P.O. “Fallacara” Triggiano: avvio delle procedure per l’attivazione della Struttura di Riabilitazione  Territoriale – Centro Risvegli mediante utilizzo dei Fondi Programma Operativo FESR Puglia 2014-2020, per il quale sono in fase di ultimazione le procedure propedeutiche alla sottoscrizione di apposito protocollo d’intesa tra la Regione Puglia e la ASL Bari (</w:t>
      </w:r>
      <w:r w:rsidR="00687F02" w:rsidRPr="00314265">
        <w:rPr>
          <w:sz w:val="24"/>
          <w:szCs w:val="24"/>
        </w:rPr>
        <w:t>Deliberazione Direttore Generale</w:t>
      </w:r>
      <w:r w:rsidRPr="00314265">
        <w:rPr>
          <w:sz w:val="24"/>
          <w:szCs w:val="24"/>
        </w:rPr>
        <w:t xml:space="preserve"> n. 1832 del 28/10/2015, </w:t>
      </w:r>
      <w:r w:rsidR="00687F02" w:rsidRPr="00314265">
        <w:rPr>
          <w:sz w:val="24"/>
          <w:szCs w:val="24"/>
        </w:rPr>
        <w:t>Deliberazione Direttore Generale</w:t>
      </w:r>
      <w:r w:rsidRPr="00314265">
        <w:rPr>
          <w:sz w:val="24"/>
          <w:szCs w:val="24"/>
        </w:rPr>
        <w:t xml:space="preserve"> n. 1595 del 26/09/2016).</w:t>
      </w:r>
    </w:p>
    <w:p w:rsidR="00314265" w:rsidRPr="00314265" w:rsidRDefault="007439B8" w:rsidP="00DF0612">
      <w:pPr>
        <w:numPr>
          <w:ilvl w:val="0"/>
          <w:numId w:val="53"/>
        </w:numPr>
        <w:jc w:val="both"/>
        <w:rPr>
          <w:sz w:val="24"/>
          <w:szCs w:val="24"/>
        </w:rPr>
      </w:pPr>
      <w:r w:rsidRPr="00314265">
        <w:rPr>
          <w:sz w:val="24"/>
          <w:szCs w:val="24"/>
        </w:rPr>
        <w:t>Attuazione di protocolli operativi tra i Presidi Ospedalieri e i Distretti territorialmente competenti per il trasferimento dell’attività di Day Service, sia medici in ambulatori avanzati, che chirurgici presso Strutture Ospedaliere riconvertite con Sale Operatorie, al fine di dedicare le strutture ospedaliere prioritariamente alle attività di emergenza e urgenza.</w:t>
      </w:r>
    </w:p>
    <w:p w:rsidR="00676187" w:rsidRDefault="007439B8" w:rsidP="00DF0612">
      <w:pPr>
        <w:numPr>
          <w:ilvl w:val="0"/>
          <w:numId w:val="53"/>
        </w:numPr>
        <w:jc w:val="both"/>
        <w:rPr>
          <w:sz w:val="24"/>
          <w:szCs w:val="24"/>
        </w:rPr>
      </w:pPr>
      <w:r w:rsidRPr="00314265">
        <w:rPr>
          <w:sz w:val="24"/>
          <w:szCs w:val="24"/>
        </w:rPr>
        <w:t>Organizzazione della rete assistenziale per la presa in carico di pazienti in assistenza domiciliare ad alta intensità assistenziale (II e III livelli LEA Cure domiciliari Complesse) con attivazione di n.</w:t>
      </w:r>
      <w:r w:rsidR="00F26DC5" w:rsidRPr="00314265">
        <w:rPr>
          <w:sz w:val="24"/>
          <w:szCs w:val="24"/>
        </w:rPr>
        <w:t xml:space="preserve"> </w:t>
      </w:r>
      <w:r w:rsidRPr="00314265">
        <w:rPr>
          <w:sz w:val="24"/>
          <w:szCs w:val="24"/>
        </w:rPr>
        <w:t>2 posti letto e del Call Center presso il P.O. “Perinei” di Altamura (</w:t>
      </w:r>
      <w:r w:rsidR="00687F02" w:rsidRPr="00314265">
        <w:rPr>
          <w:sz w:val="24"/>
          <w:szCs w:val="24"/>
        </w:rPr>
        <w:t>Deliberazione Direttore Generale</w:t>
      </w:r>
      <w:r w:rsidRPr="00314265">
        <w:rPr>
          <w:sz w:val="24"/>
          <w:szCs w:val="24"/>
        </w:rPr>
        <w:t xml:space="preserve"> n.1711 del 24-9-2015).</w:t>
      </w:r>
    </w:p>
    <w:p w:rsidR="00676187" w:rsidRDefault="007439B8" w:rsidP="00676187">
      <w:pPr>
        <w:ind w:left="360"/>
        <w:jc w:val="both"/>
        <w:rPr>
          <w:sz w:val="24"/>
          <w:szCs w:val="24"/>
        </w:rPr>
      </w:pPr>
      <w:r w:rsidRPr="00676187">
        <w:rPr>
          <w:sz w:val="24"/>
          <w:szCs w:val="24"/>
        </w:rPr>
        <w:t xml:space="preserve">I posti letto sono allocati presso </w:t>
      </w:r>
      <w:r w:rsidR="00F26DC5" w:rsidRPr="00676187">
        <w:rPr>
          <w:sz w:val="24"/>
          <w:szCs w:val="24"/>
        </w:rPr>
        <w:t>l’</w:t>
      </w:r>
      <w:r w:rsidRPr="00676187">
        <w:rPr>
          <w:sz w:val="24"/>
          <w:szCs w:val="24"/>
        </w:rPr>
        <w:t xml:space="preserve">UOC di Anestesia e Rianimazione in ambienti separati dai posti letto della </w:t>
      </w:r>
      <w:r w:rsidR="00F26DC5" w:rsidRPr="00676187">
        <w:rPr>
          <w:sz w:val="24"/>
          <w:szCs w:val="24"/>
        </w:rPr>
        <w:t>T</w:t>
      </w:r>
      <w:r w:rsidRPr="00676187">
        <w:rPr>
          <w:sz w:val="24"/>
          <w:szCs w:val="24"/>
        </w:rPr>
        <w:t xml:space="preserve">erapia </w:t>
      </w:r>
      <w:r w:rsidR="00F26DC5" w:rsidRPr="00676187">
        <w:rPr>
          <w:sz w:val="24"/>
          <w:szCs w:val="24"/>
        </w:rPr>
        <w:t>I</w:t>
      </w:r>
      <w:r w:rsidRPr="00676187">
        <w:rPr>
          <w:sz w:val="24"/>
          <w:szCs w:val="24"/>
        </w:rPr>
        <w:t>ntensiva per prevenire la diffusione di patologie infettive. Sono destinati ad accogliere i pazienti complessi in ADI di II e III Livello a causa di patologie acute e/o a riacutizzarsi di patologie croniche o per l’esecuzione di accertamenti diagnostico-terapeutici non eseguibili a domicilio per difficoltà logistiche.</w:t>
      </w:r>
    </w:p>
    <w:p w:rsidR="00676187" w:rsidRDefault="007439B8" w:rsidP="00676187">
      <w:pPr>
        <w:ind w:left="360"/>
        <w:jc w:val="both"/>
        <w:rPr>
          <w:sz w:val="24"/>
          <w:szCs w:val="24"/>
        </w:rPr>
      </w:pPr>
      <w:r w:rsidRPr="00676187">
        <w:rPr>
          <w:sz w:val="24"/>
          <w:szCs w:val="24"/>
        </w:rPr>
        <w:t xml:space="preserve">Il Call Center </w:t>
      </w:r>
      <w:r w:rsidR="00623C55" w:rsidRPr="00676187">
        <w:rPr>
          <w:sz w:val="24"/>
          <w:szCs w:val="24"/>
        </w:rPr>
        <w:t>H</w:t>
      </w:r>
      <w:r w:rsidRPr="00676187">
        <w:rPr>
          <w:sz w:val="24"/>
          <w:szCs w:val="24"/>
        </w:rPr>
        <w:t xml:space="preserve">24, gestito dal personale sanitario della Rianimazione, assicura consulenze ai Medici di Medicina Generale, ai </w:t>
      </w:r>
      <w:r w:rsidR="00F26DC5" w:rsidRPr="00676187">
        <w:rPr>
          <w:sz w:val="24"/>
          <w:szCs w:val="24"/>
        </w:rPr>
        <w:t>c</w:t>
      </w:r>
      <w:r w:rsidRPr="00676187">
        <w:rPr>
          <w:sz w:val="24"/>
          <w:szCs w:val="24"/>
        </w:rPr>
        <w:t xml:space="preserve">are </w:t>
      </w:r>
      <w:r w:rsidR="00F26DC5" w:rsidRPr="00676187">
        <w:rPr>
          <w:sz w:val="24"/>
          <w:szCs w:val="24"/>
        </w:rPr>
        <w:t>g</w:t>
      </w:r>
      <w:r w:rsidRPr="00676187">
        <w:rPr>
          <w:sz w:val="24"/>
          <w:szCs w:val="24"/>
        </w:rPr>
        <w:t>iver e al personale sanitario che assiste al domicilio i pazienti in questione, determinando una netta diminuzione degli interventi inappropriati del 118.</w:t>
      </w:r>
    </w:p>
    <w:p w:rsidR="00676187" w:rsidRDefault="004167E3" w:rsidP="00DF0612">
      <w:pPr>
        <w:numPr>
          <w:ilvl w:val="0"/>
          <w:numId w:val="54"/>
        </w:numPr>
        <w:jc w:val="both"/>
        <w:rPr>
          <w:sz w:val="24"/>
          <w:szCs w:val="24"/>
        </w:rPr>
      </w:pPr>
      <w:r w:rsidRPr="00676187">
        <w:rPr>
          <w:sz w:val="24"/>
          <w:szCs w:val="24"/>
        </w:rPr>
        <w:t>Formalizzazione</w:t>
      </w:r>
      <w:r w:rsidR="007439B8" w:rsidRPr="00676187">
        <w:rPr>
          <w:sz w:val="24"/>
          <w:szCs w:val="24"/>
        </w:rPr>
        <w:t xml:space="preserve"> </w:t>
      </w:r>
      <w:r w:rsidR="00754D9D" w:rsidRPr="00676187">
        <w:rPr>
          <w:sz w:val="24"/>
          <w:szCs w:val="24"/>
        </w:rPr>
        <w:t>del “ricovero di transito in Hospice” per pazienti in assistenza domiciliare ad alta intensità assistenziale ventilati meccanicamente e nutriti artificialmente (II e III livelli LEA Cure domiciliari Complesse)</w:t>
      </w:r>
      <w:r w:rsidR="00FE5FB1" w:rsidRPr="00676187">
        <w:rPr>
          <w:sz w:val="24"/>
          <w:szCs w:val="24"/>
        </w:rPr>
        <w:t xml:space="preserve"> (</w:t>
      </w:r>
      <w:r w:rsidR="00687F02" w:rsidRPr="00676187">
        <w:rPr>
          <w:sz w:val="24"/>
          <w:szCs w:val="24"/>
        </w:rPr>
        <w:t>Deliberazione Direttore Generale</w:t>
      </w:r>
      <w:r w:rsidR="00FE5FB1" w:rsidRPr="00676187">
        <w:rPr>
          <w:sz w:val="24"/>
          <w:szCs w:val="24"/>
        </w:rPr>
        <w:t xml:space="preserve"> n. 351/2016)</w:t>
      </w:r>
      <w:r w:rsidR="00754D9D" w:rsidRPr="00676187">
        <w:rPr>
          <w:sz w:val="24"/>
          <w:szCs w:val="24"/>
        </w:rPr>
        <w:t>. Tali pazienti sono in transito dal setting assistenziale ospedaliero al setting domiciliare e questa</w:t>
      </w:r>
      <w:r w:rsidRPr="00676187">
        <w:rPr>
          <w:sz w:val="24"/>
          <w:szCs w:val="24"/>
        </w:rPr>
        <w:t xml:space="preserve"> tipologia di ricovero consente</w:t>
      </w:r>
      <w:r w:rsidR="007439B8" w:rsidRPr="00676187">
        <w:rPr>
          <w:sz w:val="24"/>
          <w:szCs w:val="24"/>
        </w:rPr>
        <w:t xml:space="preserve"> una idonea formazione dei care givers da parte del personale </w:t>
      </w:r>
      <w:r w:rsidRPr="00676187">
        <w:rPr>
          <w:sz w:val="24"/>
          <w:szCs w:val="24"/>
        </w:rPr>
        <w:t>sanitario</w:t>
      </w:r>
      <w:r w:rsidR="007439B8" w:rsidRPr="00676187">
        <w:rPr>
          <w:sz w:val="24"/>
          <w:szCs w:val="24"/>
        </w:rPr>
        <w:t xml:space="preserve"> dell’Hospice e permette ai Distretti di completare le procedure di attivazione dell’ADI nonché l’acquisizione delle apparecchiature e dei </w:t>
      </w:r>
      <w:r w:rsidRPr="00676187">
        <w:rPr>
          <w:sz w:val="24"/>
          <w:szCs w:val="24"/>
        </w:rPr>
        <w:t>materiali di consumo</w:t>
      </w:r>
      <w:r w:rsidR="007439B8" w:rsidRPr="00676187">
        <w:rPr>
          <w:sz w:val="24"/>
          <w:szCs w:val="24"/>
        </w:rPr>
        <w:t xml:space="preserve"> necessari </w:t>
      </w:r>
      <w:r w:rsidRPr="00676187">
        <w:rPr>
          <w:sz w:val="24"/>
          <w:szCs w:val="24"/>
        </w:rPr>
        <w:t>alla dimissione al domicilio in sicurezza del paziente complesso.</w:t>
      </w:r>
    </w:p>
    <w:p w:rsidR="00676187" w:rsidRPr="00676187" w:rsidRDefault="001F326F" w:rsidP="00DF0612">
      <w:pPr>
        <w:numPr>
          <w:ilvl w:val="0"/>
          <w:numId w:val="54"/>
        </w:numPr>
        <w:jc w:val="both"/>
        <w:rPr>
          <w:sz w:val="24"/>
          <w:szCs w:val="24"/>
        </w:rPr>
      </w:pPr>
      <w:r w:rsidRPr="00676187">
        <w:rPr>
          <w:sz w:val="24"/>
          <w:szCs w:val="24"/>
        </w:rPr>
        <w:t>Formalizzazione di un percorso assistenziale che prevede la possibilità da parte dei Distretti di richiedere consulenze specialistiche per pazienti in ADI di II e III livello da parte di medici specialisti ospedalieri nelle branche in cui tali figure professionali non sono presenti sul Territorio.</w:t>
      </w:r>
    </w:p>
    <w:p w:rsidR="00676187" w:rsidRPr="00676187" w:rsidRDefault="008153A3" w:rsidP="00DF0612">
      <w:pPr>
        <w:numPr>
          <w:ilvl w:val="0"/>
          <w:numId w:val="54"/>
        </w:numPr>
        <w:jc w:val="both"/>
        <w:rPr>
          <w:sz w:val="24"/>
          <w:szCs w:val="24"/>
        </w:rPr>
      </w:pPr>
      <w:r w:rsidRPr="00676187">
        <w:rPr>
          <w:sz w:val="24"/>
          <w:szCs w:val="24"/>
        </w:rPr>
        <w:t>La conclusione delle procedure di gara per l’acquisizione di prestazioni sanitarie del personale di Comparto (Infermieri, OSS, Fisioterapisti) per l’assistenza domiciliare di pazienti complessi di II e III Livello LEA ha permesso la dimissione precoce dei pazienti riconducibili a tale categoria, con conseguente ricaduta positiva nei tempi medi di degenza presso le Strutture Ospedaliere</w:t>
      </w:r>
      <w:r w:rsidR="00676187" w:rsidRPr="00676187">
        <w:rPr>
          <w:sz w:val="24"/>
          <w:szCs w:val="24"/>
        </w:rPr>
        <w:t>.</w:t>
      </w:r>
    </w:p>
    <w:p w:rsidR="00676187" w:rsidRPr="00676187" w:rsidRDefault="007439B8" w:rsidP="00DF0612">
      <w:pPr>
        <w:numPr>
          <w:ilvl w:val="0"/>
          <w:numId w:val="54"/>
        </w:numPr>
        <w:jc w:val="both"/>
        <w:rPr>
          <w:sz w:val="24"/>
          <w:szCs w:val="24"/>
        </w:rPr>
      </w:pPr>
      <w:r w:rsidRPr="00676187">
        <w:rPr>
          <w:sz w:val="24"/>
          <w:szCs w:val="24"/>
        </w:rPr>
        <w:t>Predisposizione di progetti per la trasformazione degli Ospedali di Triggiano e Terlizzi, dopo approvazione del Piano di Riordino Ospedaliero, in Centri di Riabilitazione e conseguente riconversione dei Servizi (Radiologia, Laboratorio Analisi, Servizio di Cardiologia, Sale Operatorie) in strutture territoriali, destinate ad erogare prestazioni ambulatoriali e in Day Service, di area medica e chirurgica.</w:t>
      </w:r>
    </w:p>
    <w:p w:rsidR="00676187" w:rsidRDefault="007439B8" w:rsidP="00DF0612">
      <w:pPr>
        <w:numPr>
          <w:ilvl w:val="0"/>
          <w:numId w:val="54"/>
        </w:numPr>
        <w:jc w:val="both"/>
        <w:rPr>
          <w:sz w:val="24"/>
          <w:szCs w:val="24"/>
        </w:rPr>
      </w:pPr>
      <w:r w:rsidRPr="00676187">
        <w:rPr>
          <w:sz w:val="24"/>
          <w:szCs w:val="24"/>
        </w:rPr>
        <w:t xml:space="preserve">Avvio procedure di trasferimento delle UU.OO. di Anatomia Patologica, Chirurgia Toracica ed Oncologia presso l’IRCSS Istituto Tumori “Giovanni Paolo II” di Bari </w:t>
      </w:r>
      <w:r w:rsidRPr="00676187">
        <w:rPr>
          <w:sz w:val="24"/>
          <w:szCs w:val="24"/>
        </w:rPr>
        <w:lastRenderedPageBreak/>
        <w:t>con contestuale graduale trasferimento delle procedure di competenza alle UU.OO. di Pneumologia previa formazione degli operatori</w:t>
      </w:r>
      <w:r w:rsidR="00676187">
        <w:rPr>
          <w:sz w:val="24"/>
          <w:szCs w:val="24"/>
        </w:rPr>
        <w:t>.</w:t>
      </w:r>
    </w:p>
    <w:p w:rsidR="00676187" w:rsidRDefault="00676187" w:rsidP="00676187">
      <w:pPr>
        <w:jc w:val="both"/>
        <w:rPr>
          <w:sz w:val="24"/>
          <w:szCs w:val="24"/>
        </w:rPr>
      </w:pPr>
    </w:p>
    <w:p w:rsidR="00676187" w:rsidRDefault="007439B8" w:rsidP="00676187">
      <w:pPr>
        <w:jc w:val="both"/>
        <w:rPr>
          <w:sz w:val="24"/>
          <w:szCs w:val="24"/>
        </w:rPr>
      </w:pPr>
      <w:r w:rsidRPr="00676187">
        <w:rPr>
          <w:sz w:val="24"/>
          <w:szCs w:val="24"/>
        </w:rPr>
        <w:t>Tra i Progetti e Protocolli operativi adottati da questa Direzione Generale, si segnalano i seguenti, quali esempi di riorganizzazione della rete ospedaliera ed integrazione tra ospedale e territorio:</w:t>
      </w:r>
    </w:p>
    <w:p w:rsidR="00676187" w:rsidRDefault="007439B8" w:rsidP="00DF0612">
      <w:pPr>
        <w:numPr>
          <w:ilvl w:val="0"/>
          <w:numId w:val="55"/>
        </w:numPr>
        <w:jc w:val="both"/>
        <w:rPr>
          <w:sz w:val="24"/>
          <w:szCs w:val="24"/>
        </w:rPr>
      </w:pPr>
      <w:r w:rsidRPr="00E40F5C">
        <w:rPr>
          <w:sz w:val="24"/>
          <w:szCs w:val="24"/>
        </w:rPr>
        <w:t xml:space="preserve">Adozione del Protocollo per la gestione corrente tra Servizi Psichiatrici di Diagnosi e Cura, parte integrante del Dipartimento di Salute Mentale, e Presidi Ospedalieri in cui questi sono collocati (Nota Prot. </w:t>
      </w:r>
      <w:r w:rsidR="00676187">
        <w:rPr>
          <w:sz w:val="24"/>
          <w:szCs w:val="24"/>
        </w:rPr>
        <w:t>n.</w:t>
      </w:r>
      <w:r w:rsidRPr="00E40F5C">
        <w:rPr>
          <w:sz w:val="24"/>
          <w:szCs w:val="24"/>
        </w:rPr>
        <w:t>105149/1 del 27/5/</w:t>
      </w:r>
      <w:r w:rsidR="00623C55">
        <w:rPr>
          <w:sz w:val="24"/>
          <w:szCs w:val="24"/>
        </w:rPr>
        <w:t>2016).</w:t>
      </w:r>
    </w:p>
    <w:p w:rsidR="007439B8" w:rsidRPr="00676187" w:rsidRDefault="007439B8" w:rsidP="00DF0612">
      <w:pPr>
        <w:numPr>
          <w:ilvl w:val="0"/>
          <w:numId w:val="55"/>
        </w:numPr>
        <w:jc w:val="both"/>
        <w:rPr>
          <w:sz w:val="24"/>
          <w:szCs w:val="24"/>
        </w:rPr>
      </w:pPr>
      <w:r w:rsidRPr="00676187">
        <w:rPr>
          <w:sz w:val="24"/>
          <w:szCs w:val="24"/>
        </w:rPr>
        <w:t xml:space="preserve">Avvio progetto sperimentale di potenziamento della risposta all’emergenza psichiatrica con attivazione della guardia attiva H24 presso SPDC dell’Ospedale </w:t>
      </w:r>
      <w:r w:rsidR="00F26DC5" w:rsidRPr="00676187">
        <w:rPr>
          <w:sz w:val="24"/>
          <w:szCs w:val="24"/>
        </w:rPr>
        <w:t>“</w:t>
      </w:r>
      <w:r w:rsidRPr="00676187">
        <w:rPr>
          <w:sz w:val="24"/>
          <w:szCs w:val="24"/>
        </w:rPr>
        <w:t>Perinei</w:t>
      </w:r>
      <w:r w:rsidR="00F26DC5" w:rsidRPr="00676187">
        <w:rPr>
          <w:sz w:val="24"/>
          <w:szCs w:val="24"/>
        </w:rPr>
        <w:t>”</w:t>
      </w:r>
      <w:r w:rsidRPr="00676187">
        <w:rPr>
          <w:sz w:val="24"/>
          <w:szCs w:val="24"/>
        </w:rPr>
        <w:t xml:space="preserve"> di Altamura con </w:t>
      </w:r>
      <w:r w:rsidR="00F26DC5" w:rsidRPr="00676187">
        <w:rPr>
          <w:sz w:val="24"/>
          <w:szCs w:val="24"/>
        </w:rPr>
        <w:t>partenza</w:t>
      </w:r>
      <w:r w:rsidRPr="00676187">
        <w:rPr>
          <w:sz w:val="24"/>
          <w:szCs w:val="24"/>
        </w:rPr>
        <w:t xml:space="preserve"> dal giugno 2016; il progetto prevede l’estensione, a regime, della guardia attiva anche </w:t>
      </w:r>
      <w:r w:rsidR="00F26DC5" w:rsidRPr="00676187">
        <w:rPr>
          <w:sz w:val="24"/>
          <w:szCs w:val="24"/>
        </w:rPr>
        <w:t>presso gli SPDC di T</w:t>
      </w:r>
      <w:r w:rsidRPr="00676187">
        <w:rPr>
          <w:sz w:val="24"/>
          <w:szCs w:val="24"/>
        </w:rPr>
        <w:t xml:space="preserve">riggiano e </w:t>
      </w:r>
      <w:r w:rsidR="00F26DC5" w:rsidRPr="00676187">
        <w:rPr>
          <w:sz w:val="24"/>
          <w:szCs w:val="24"/>
        </w:rPr>
        <w:t>P</w:t>
      </w:r>
      <w:r w:rsidRPr="00676187">
        <w:rPr>
          <w:sz w:val="24"/>
          <w:szCs w:val="24"/>
        </w:rPr>
        <w:t>utignano di prossima riapertura</w:t>
      </w:r>
      <w:r w:rsidR="00623C55" w:rsidRPr="00676187">
        <w:rPr>
          <w:sz w:val="24"/>
          <w:szCs w:val="24"/>
        </w:rPr>
        <w:t>.</w:t>
      </w:r>
    </w:p>
    <w:p w:rsidR="00676187" w:rsidRDefault="00676187" w:rsidP="00676187">
      <w:pPr>
        <w:jc w:val="both"/>
        <w:rPr>
          <w:sz w:val="24"/>
          <w:szCs w:val="24"/>
        </w:rPr>
      </w:pPr>
    </w:p>
    <w:p w:rsidR="00676187" w:rsidRDefault="007439B8" w:rsidP="00676187">
      <w:pPr>
        <w:jc w:val="both"/>
        <w:rPr>
          <w:sz w:val="24"/>
          <w:szCs w:val="24"/>
        </w:rPr>
      </w:pPr>
      <w:r w:rsidRPr="00E40F5C">
        <w:rPr>
          <w:sz w:val="24"/>
          <w:szCs w:val="24"/>
        </w:rPr>
        <w:t>Inoltre è in fase di r</w:t>
      </w:r>
      <w:r w:rsidR="00F26DC5" w:rsidRPr="00E40F5C">
        <w:rPr>
          <w:sz w:val="24"/>
          <w:szCs w:val="24"/>
        </w:rPr>
        <w:t>e</w:t>
      </w:r>
      <w:r w:rsidRPr="00E40F5C">
        <w:rPr>
          <w:sz w:val="24"/>
          <w:szCs w:val="24"/>
        </w:rPr>
        <w:t xml:space="preserve">alizzazione un protocollo d’intesa tra </w:t>
      </w:r>
      <w:r w:rsidR="00623C55">
        <w:rPr>
          <w:sz w:val="24"/>
          <w:szCs w:val="24"/>
        </w:rPr>
        <w:t>S</w:t>
      </w:r>
      <w:r w:rsidRPr="00E40F5C">
        <w:rPr>
          <w:sz w:val="24"/>
          <w:szCs w:val="24"/>
        </w:rPr>
        <w:t xml:space="preserve">ervizi </w:t>
      </w:r>
      <w:r w:rsidR="00623C55">
        <w:rPr>
          <w:sz w:val="24"/>
          <w:szCs w:val="24"/>
        </w:rPr>
        <w:t>P</w:t>
      </w:r>
      <w:r w:rsidRPr="00E40F5C">
        <w:rPr>
          <w:sz w:val="24"/>
          <w:szCs w:val="24"/>
        </w:rPr>
        <w:t xml:space="preserve">sichiatrici territoriali e ospedalieri </w:t>
      </w:r>
      <w:r w:rsidR="00623C55">
        <w:rPr>
          <w:sz w:val="24"/>
          <w:szCs w:val="24"/>
        </w:rPr>
        <w:t xml:space="preserve">della </w:t>
      </w:r>
      <w:r w:rsidRPr="00E40F5C">
        <w:rPr>
          <w:sz w:val="24"/>
          <w:szCs w:val="24"/>
        </w:rPr>
        <w:t>ASL, DEA e S</w:t>
      </w:r>
      <w:r w:rsidR="00F26DC5" w:rsidRPr="00E40F5C">
        <w:rPr>
          <w:sz w:val="24"/>
          <w:szCs w:val="24"/>
        </w:rPr>
        <w:t>ET 118</w:t>
      </w:r>
      <w:r w:rsidR="00623C55">
        <w:rPr>
          <w:sz w:val="24"/>
          <w:szCs w:val="24"/>
        </w:rPr>
        <w:t>,</w:t>
      </w:r>
      <w:r w:rsidR="00F26DC5" w:rsidRPr="00E40F5C">
        <w:rPr>
          <w:sz w:val="24"/>
          <w:szCs w:val="24"/>
        </w:rPr>
        <w:t xml:space="preserve"> condiviso altresì con i S</w:t>
      </w:r>
      <w:r w:rsidRPr="00E40F5C">
        <w:rPr>
          <w:sz w:val="24"/>
          <w:szCs w:val="24"/>
        </w:rPr>
        <w:t xml:space="preserve">ervizi del Dipartimento di </w:t>
      </w:r>
      <w:r w:rsidR="00F26DC5" w:rsidRPr="00E40F5C">
        <w:rPr>
          <w:sz w:val="24"/>
          <w:szCs w:val="24"/>
        </w:rPr>
        <w:t>P</w:t>
      </w:r>
      <w:r w:rsidRPr="00E40F5C">
        <w:rPr>
          <w:sz w:val="24"/>
          <w:szCs w:val="24"/>
        </w:rPr>
        <w:t xml:space="preserve">sichiatria del </w:t>
      </w:r>
      <w:r w:rsidR="00F26DC5" w:rsidRPr="00E40F5C">
        <w:rPr>
          <w:sz w:val="24"/>
          <w:szCs w:val="24"/>
        </w:rPr>
        <w:t>P</w:t>
      </w:r>
      <w:r w:rsidRPr="00E40F5C">
        <w:rPr>
          <w:sz w:val="24"/>
          <w:szCs w:val="24"/>
        </w:rPr>
        <w:t xml:space="preserve">oliclinico e la </w:t>
      </w:r>
      <w:r w:rsidR="00623C55">
        <w:rPr>
          <w:sz w:val="24"/>
          <w:szCs w:val="24"/>
        </w:rPr>
        <w:t>C</w:t>
      </w:r>
      <w:r w:rsidRPr="00E40F5C">
        <w:rPr>
          <w:sz w:val="24"/>
          <w:szCs w:val="24"/>
        </w:rPr>
        <w:t xml:space="preserve">entrale </w:t>
      </w:r>
      <w:r w:rsidR="00623C55">
        <w:rPr>
          <w:sz w:val="24"/>
          <w:szCs w:val="24"/>
        </w:rPr>
        <w:t>O</w:t>
      </w:r>
      <w:r w:rsidRPr="00E40F5C">
        <w:rPr>
          <w:sz w:val="24"/>
          <w:szCs w:val="24"/>
        </w:rPr>
        <w:t>perativa del 118</w:t>
      </w:r>
      <w:r w:rsidR="00F26DC5" w:rsidRPr="00E40F5C">
        <w:rPr>
          <w:sz w:val="24"/>
          <w:szCs w:val="24"/>
        </w:rPr>
        <w:t xml:space="preserve"> presso il Policlinico</w:t>
      </w:r>
      <w:r w:rsidR="00623C55">
        <w:rPr>
          <w:sz w:val="24"/>
          <w:szCs w:val="24"/>
        </w:rPr>
        <w:t>.</w:t>
      </w:r>
    </w:p>
    <w:p w:rsidR="00676187" w:rsidRDefault="007439B8" w:rsidP="00DF0612">
      <w:pPr>
        <w:numPr>
          <w:ilvl w:val="0"/>
          <w:numId w:val="56"/>
        </w:numPr>
        <w:jc w:val="both"/>
        <w:rPr>
          <w:sz w:val="24"/>
          <w:szCs w:val="24"/>
        </w:rPr>
      </w:pPr>
      <w:r w:rsidRPr="00E40F5C">
        <w:rPr>
          <w:sz w:val="24"/>
          <w:szCs w:val="24"/>
        </w:rPr>
        <w:t>Riorganizzazione e potenziamento dei servizi territoriali di Neuropsichiatria Infantile (</w:t>
      </w:r>
      <w:r w:rsidR="00687F02">
        <w:rPr>
          <w:sz w:val="24"/>
          <w:szCs w:val="24"/>
        </w:rPr>
        <w:t xml:space="preserve">Deliberazione </w:t>
      </w:r>
      <w:r w:rsidR="00676187">
        <w:rPr>
          <w:sz w:val="24"/>
          <w:szCs w:val="24"/>
        </w:rPr>
        <w:t>DG n.</w:t>
      </w:r>
      <w:r w:rsidRPr="00E40F5C">
        <w:rPr>
          <w:sz w:val="24"/>
          <w:szCs w:val="24"/>
        </w:rPr>
        <w:t xml:space="preserve">391 del 17/03/2015 e </w:t>
      </w:r>
      <w:r w:rsidR="00687F02">
        <w:rPr>
          <w:sz w:val="24"/>
          <w:szCs w:val="24"/>
        </w:rPr>
        <w:t>Deliberazione D</w:t>
      </w:r>
      <w:r w:rsidR="00676187">
        <w:rPr>
          <w:sz w:val="24"/>
          <w:szCs w:val="24"/>
        </w:rPr>
        <w:t>G n.</w:t>
      </w:r>
      <w:r w:rsidRPr="00E40F5C">
        <w:rPr>
          <w:sz w:val="24"/>
          <w:szCs w:val="24"/>
        </w:rPr>
        <w:t>1732 del 7/10/2016).</w:t>
      </w:r>
    </w:p>
    <w:p w:rsidR="00676187" w:rsidRDefault="00F26DC5" w:rsidP="00DF0612">
      <w:pPr>
        <w:numPr>
          <w:ilvl w:val="0"/>
          <w:numId w:val="56"/>
        </w:numPr>
        <w:jc w:val="both"/>
        <w:rPr>
          <w:sz w:val="24"/>
          <w:szCs w:val="24"/>
        </w:rPr>
      </w:pPr>
      <w:r w:rsidRPr="00676187">
        <w:rPr>
          <w:sz w:val="24"/>
          <w:szCs w:val="24"/>
        </w:rPr>
        <w:t>Piano di prevenzione delle IVG: la ASL BA ha adottato un piano di contraccezione ormonale e meccanica basato sull’integrazione ospedale-territorio con offerta gratuita alle utenti appartenenti alle fasce a rischio (</w:t>
      </w:r>
      <w:r w:rsidR="00687F02" w:rsidRPr="00676187">
        <w:rPr>
          <w:sz w:val="24"/>
          <w:szCs w:val="24"/>
        </w:rPr>
        <w:t xml:space="preserve">Deliberazione </w:t>
      </w:r>
      <w:r w:rsidR="00B44542">
        <w:rPr>
          <w:sz w:val="24"/>
          <w:szCs w:val="24"/>
        </w:rPr>
        <w:t>DG</w:t>
      </w:r>
      <w:r w:rsidRPr="00676187">
        <w:rPr>
          <w:sz w:val="24"/>
          <w:szCs w:val="24"/>
        </w:rPr>
        <w:t xml:space="preserve"> n. 1362 del 22/07/2015, </w:t>
      </w:r>
      <w:r w:rsidR="00687F02" w:rsidRPr="00676187">
        <w:rPr>
          <w:sz w:val="24"/>
          <w:szCs w:val="24"/>
        </w:rPr>
        <w:t xml:space="preserve">Deliberazione </w:t>
      </w:r>
      <w:r w:rsidR="00B44542">
        <w:rPr>
          <w:sz w:val="24"/>
          <w:szCs w:val="24"/>
        </w:rPr>
        <w:t>DG</w:t>
      </w:r>
      <w:r w:rsidRPr="00676187">
        <w:rPr>
          <w:sz w:val="24"/>
          <w:szCs w:val="24"/>
        </w:rPr>
        <w:t xml:space="preserve"> 2036 del 25/11/2015).</w:t>
      </w:r>
    </w:p>
    <w:p w:rsidR="00676187" w:rsidRDefault="00F26DC5" w:rsidP="00DF0612">
      <w:pPr>
        <w:numPr>
          <w:ilvl w:val="0"/>
          <w:numId w:val="56"/>
        </w:numPr>
        <w:jc w:val="both"/>
        <w:rPr>
          <w:sz w:val="24"/>
          <w:szCs w:val="24"/>
        </w:rPr>
      </w:pPr>
      <w:r w:rsidRPr="00676187">
        <w:rPr>
          <w:sz w:val="24"/>
          <w:szCs w:val="24"/>
        </w:rPr>
        <w:t>Attivazione presso il P.O. “Di Venere” di un Ambulatorio ospedaliero per la “Gravidanza a termine” per la presa in carico della gestante nell’ospedale dal territorio dopo la 37’ settimana fino al momento del parto. E’ prevista la estensione dell’attività presso tutti gli altri Presidi Ospedalieri della ASL nel 2016-2017.</w:t>
      </w:r>
    </w:p>
    <w:p w:rsidR="00676187" w:rsidRDefault="00F26DC5" w:rsidP="00DF0612">
      <w:pPr>
        <w:numPr>
          <w:ilvl w:val="0"/>
          <w:numId w:val="56"/>
        </w:numPr>
        <w:jc w:val="both"/>
        <w:rPr>
          <w:sz w:val="24"/>
          <w:szCs w:val="24"/>
        </w:rPr>
      </w:pPr>
      <w:r w:rsidRPr="00676187">
        <w:rPr>
          <w:sz w:val="24"/>
          <w:szCs w:val="24"/>
        </w:rPr>
        <w:t>Istituzione di 2 ambulatori afferenti alla U.O. Medicina Fetale e Diagnosi Prenatale del P.O. “Di Venere presso i P.T.A. di Altamura e di Conversano (</w:t>
      </w:r>
      <w:r w:rsidR="00687F02" w:rsidRPr="00676187">
        <w:rPr>
          <w:sz w:val="24"/>
          <w:szCs w:val="24"/>
        </w:rPr>
        <w:t xml:space="preserve">Deliberazione </w:t>
      </w:r>
      <w:r w:rsidR="00B44542">
        <w:rPr>
          <w:sz w:val="24"/>
          <w:szCs w:val="24"/>
        </w:rPr>
        <w:t>DG</w:t>
      </w:r>
      <w:r w:rsidRPr="00676187">
        <w:rPr>
          <w:sz w:val="24"/>
          <w:szCs w:val="24"/>
        </w:rPr>
        <w:t xml:space="preserve"> n.1224 del 30/06/2016) per la diagnosi, la gestione e la terapia della patologia congenita feto-neonatale, nell’ambito della tutela della salute materno-infantile e dell’attività di counselling multidisciplinare, in considerazione della vastità del territorio della ASL.</w:t>
      </w:r>
    </w:p>
    <w:p w:rsidR="00676187" w:rsidRDefault="00F26DC5" w:rsidP="00DF0612">
      <w:pPr>
        <w:numPr>
          <w:ilvl w:val="0"/>
          <w:numId w:val="56"/>
        </w:numPr>
        <w:jc w:val="both"/>
        <w:rPr>
          <w:sz w:val="24"/>
          <w:szCs w:val="24"/>
        </w:rPr>
      </w:pPr>
      <w:r w:rsidRPr="00676187">
        <w:rPr>
          <w:sz w:val="24"/>
          <w:szCs w:val="24"/>
        </w:rPr>
        <w:t>Progetto PONTE – PDTA per il follow-up integrato ospedale-territorio del paziente dopo sindrome coronarica acuta (SCA) e/o rivascolarizzazione miocardica (</w:t>
      </w:r>
      <w:r w:rsidR="00687F02" w:rsidRPr="00676187">
        <w:rPr>
          <w:sz w:val="24"/>
          <w:szCs w:val="24"/>
        </w:rPr>
        <w:t>Deliberazione Direttore Generale</w:t>
      </w:r>
      <w:r w:rsidRPr="00676187">
        <w:rPr>
          <w:sz w:val="24"/>
          <w:szCs w:val="24"/>
        </w:rPr>
        <w:t xml:space="preserve"> n.1487 del 5/8/2016) con dimissione dei pazienti e presa in carico degli stessi da parte dei MM.MM.GG. e dei Servizi di Cardiologia del territorio di appartenenza dei pazienti.</w:t>
      </w:r>
    </w:p>
    <w:p w:rsidR="00676187" w:rsidRDefault="007439B8" w:rsidP="00DF0612">
      <w:pPr>
        <w:numPr>
          <w:ilvl w:val="0"/>
          <w:numId w:val="56"/>
        </w:numPr>
        <w:jc w:val="both"/>
        <w:rPr>
          <w:sz w:val="24"/>
          <w:szCs w:val="24"/>
        </w:rPr>
      </w:pPr>
      <w:r w:rsidRPr="00676187">
        <w:rPr>
          <w:sz w:val="24"/>
          <w:szCs w:val="24"/>
        </w:rPr>
        <w:t>Progetto “Ottimizzazione PDTA Diabete – Retina (DME) ASL Bari – Network, Progetto Diagnostico Terapeutico Assistenziale e Monitoraggio KPI” (</w:t>
      </w:r>
      <w:r w:rsidR="00687F02" w:rsidRPr="00676187">
        <w:rPr>
          <w:sz w:val="24"/>
          <w:szCs w:val="24"/>
        </w:rPr>
        <w:t xml:space="preserve">Deliberazione </w:t>
      </w:r>
      <w:r w:rsidR="00B44542">
        <w:rPr>
          <w:sz w:val="24"/>
          <w:szCs w:val="24"/>
        </w:rPr>
        <w:t>DG</w:t>
      </w:r>
      <w:r w:rsidRPr="00676187">
        <w:rPr>
          <w:sz w:val="24"/>
          <w:szCs w:val="24"/>
        </w:rPr>
        <w:t xml:space="preserve"> n.1879 del 4/11/2015).</w:t>
      </w:r>
    </w:p>
    <w:p w:rsidR="007439B8" w:rsidRPr="00676187" w:rsidRDefault="007439B8" w:rsidP="00DF0612">
      <w:pPr>
        <w:numPr>
          <w:ilvl w:val="0"/>
          <w:numId w:val="56"/>
        </w:numPr>
        <w:jc w:val="both"/>
        <w:rPr>
          <w:sz w:val="24"/>
          <w:szCs w:val="24"/>
        </w:rPr>
      </w:pPr>
      <w:r w:rsidRPr="00676187">
        <w:rPr>
          <w:sz w:val="24"/>
          <w:szCs w:val="24"/>
        </w:rPr>
        <w:t>Progetto CCM “Sviluppo di un modello gestionale che riguardi l’integrazione tra AO e territorio per la gestione della persona con cronicità in particolare da insufficienza di organo” finanziata dal Ministero della Salute. (</w:t>
      </w:r>
      <w:r w:rsidR="00687F02" w:rsidRPr="00676187">
        <w:rPr>
          <w:sz w:val="24"/>
          <w:szCs w:val="24"/>
        </w:rPr>
        <w:t xml:space="preserve">Deliberazione </w:t>
      </w:r>
      <w:r w:rsidR="00B44542">
        <w:rPr>
          <w:sz w:val="24"/>
          <w:szCs w:val="24"/>
        </w:rPr>
        <w:t>DG</w:t>
      </w:r>
      <w:r w:rsidRPr="00676187">
        <w:rPr>
          <w:sz w:val="24"/>
          <w:szCs w:val="24"/>
        </w:rPr>
        <w:t xml:space="preserve"> n.2065 del 4/12/2015).</w:t>
      </w:r>
    </w:p>
    <w:p w:rsidR="00A46D35" w:rsidRDefault="00A46D35" w:rsidP="00A46D35">
      <w:pPr>
        <w:jc w:val="both"/>
        <w:rPr>
          <w:sz w:val="24"/>
          <w:szCs w:val="24"/>
        </w:rPr>
      </w:pPr>
    </w:p>
    <w:p w:rsidR="00A46D35" w:rsidRPr="00E40F5C" w:rsidRDefault="00A46D35" w:rsidP="00A46D35">
      <w:pPr>
        <w:jc w:val="both"/>
        <w:rPr>
          <w:sz w:val="24"/>
          <w:szCs w:val="24"/>
        </w:rPr>
      </w:pPr>
      <w:r>
        <w:rPr>
          <w:sz w:val="24"/>
          <w:szCs w:val="24"/>
        </w:rPr>
        <w:t xml:space="preserve">Sono state inoltre adottate le seguenti procedure finalizzate alla completa deospedalizzazione dei pazienti assistiti in A.D.I.: </w:t>
      </w:r>
    </w:p>
    <w:p w:rsidR="007439B8" w:rsidRPr="00E40F5C" w:rsidRDefault="007439B8" w:rsidP="00DF0612">
      <w:pPr>
        <w:numPr>
          <w:ilvl w:val="0"/>
          <w:numId w:val="57"/>
        </w:numPr>
        <w:jc w:val="both"/>
        <w:rPr>
          <w:sz w:val="24"/>
          <w:szCs w:val="24"/>
        </w:rPr>
      </w:pPr>
      <w:r w:rsidRPr="00E40F5C">
        <w:rPr>
          <w:sz w:val="24"/>
          <w:szCs w:val="24"/>
        </w:rPr>
        <w:lastRenderedPageBreak/>
        <w:t>“Procedura per la medicazione di accessi venosi centrali con accesso diretto e periferico a medio e lungo termine (PICC, Tunnellizati, Port” (</w:t>
      </w:r>
      <w:r w:rsidR="00687F02">
        <w:rPr>
          <w:sz w:val="24"/>
          <w:szCs w:val="24"/>
        </w:rPr>
        <w:t xml:space="preserve">Deliberazione </w:t>
      </w:r>
      <w:r w:rsidR="00B44542">
        <w:rPr>
          <w:sz w:val="24"/>
          <w:szCs w:val="24"/>
        </w:rPr>
        <w:t>DG</w:t>
      </w:r>
      <w:r w:rsidRPr="00E40F5C">
        <w:rPr>
          <w:sz w:val="24"/>
          <w:szCs w:val="24"/>
        </w:rPr>
        <w:t xml:space="preserve"> </w:t>
      </w:r>
      <w:r w:rsidR="00A46D35">
        <w:rPr>
          <w:sz w:val="24"/>
          <w:szCs w:val="24"/>
        </w:rPr>
        <w:t>n.</w:t>
      </w:r>
      <w:r w:rsidR="00B44542">
        <w:rPr>
          <w:sz w:val="24"/>
          <w:szCs w:val="24"/>
        </w:rPr>
        <w:t>531 dell’11/</w:t>
      </w:r>
      <w:r w:rsidRPr="00E40F5C">
        <w:rPr>
          <w:sz w:val="24"/>
          <w:szCs w:val="24"/>
        </w:rPr>
        <w:t>3/2015</w:t>
      </w:r>
      <w:r w:rsidR="00A46D35">
        <w:rPr>
          <w:sz w:val="24"/>
          <w:szCs w:val="24"/>
        </w:rPr>
        <w:t>.</w:t>
      </w:r>
    </w:p>
    <w:p w:rsidR="007439B8" w:rsidRPr="00E40F5C" w:rsidRDefault="007439B8" w:rsidP="00DF0612">
      <w:pPr>
        <w:numPr>
          <w:ilvl w:val="0"/>
          <w:numId w:val="57"/>
        </w:numPr>
        <w:jc w:val="both"/>
        <w:rPr>
          <w:sz w:val="24"/>
          <w:szCs w:val="24"/>
        </w:rPr>
      </w:pPr>
      <w:r w:rsidRPr="00E40F5C">
        <w:rPr>
          <w:sz w:val="24"/>
          <w:szCs w:val="24"/>
        </w:rPr>
        <w:t>“Procedura per la gestione infermieristica della sonda PEG e della gastrostomia nel paziente in ADI II e III livello (adulti/bambini)” (</w:t>
      </w:r>
      <w:r w:rsidR="00687F02">
        <w:rPr>
          <w:sz w:val="24"/>
          <w:szCs w:val="24"/>
        </w:rPr>
        <w:t xml:space="preserve">Deliberazione </w:t>
      </w:r>
      <w:r w:rsidR="00B44542">
        <w:rPr>
          <w:sz w:val="24"/>
          <w:szCs w:val="24"/>
        </w:rPr>
        <w:t>DG</w:t>
      </w:r>
      <w:r w:rsidR="00687F02" w:rsidRPr="00E40F5C">
        <w:rPr>
          <w:sz w:val="24"/>
          <w:szCs w:val="24"/>
        </w:rPr>
        <w:t xml:space="preserve"> </w:t>
      </w:r>
      <w:r w:rsidR="00A46D35">
        <w:rPr>
          <w:sz w:val="24"/>
          <w:szCs w:val="24"/>
        </w:rPr>
        <w:t>n.</w:t>
      </w:r>
      <w:r w:rsidR="00B44542">
        <w:rPr>
          <w:sz w:val="24"/>
          <w:szCs w:val="24"/>
        </w:rPr>
        <w:t>841 del 4/</w:t>
      </w:r>
      <w:r w:rsidRPr="00E40F5C">
        <w:rPr>
          <w:sz w:val="24"/>
          <w:szCs w:val="24"/>
        </w:rPr>
        <w:t>5/2016</w:t>
      </w:r>
      <w:r w:rsidR="00A46D35">
        <w:rPr>
          <w:sz w:val="24"/>
          <w:szCs w:val="24"/>
        </w:rPr>
        <w:t>.</w:t>
      </w:r>
    </w:p>
    <w:p w:rsidR="007439B8" w:rsidRPr="00E40F5C" w:rsidRDefault="007439B8" w:rsidP="00DF0612">
      <w:pPr>
        <w:numPr>
          <w:ilvl w:val="0"/>
          <w:numId w:val="57"/>
        </w:numPr>
        <w:jc w:val="both"/>
        <w:rPr>
          <w:sz w:val="24"/>
          <w:szCs w:val="24"/>
        </w:rPr>
      </w:pPr>
      <w:r w:rsidRPr="00E40F5C">
        <w:rPr>
          <w:sz w:val="24"/>
          <w:szCs w:val="24"/>
        </w:rPr>
        <w:t>“Procedura per la gestione infermieristica delle linee infusionali dei CVC” (</w:t>
      </w:r>
      <w:r w:rsidR="00687F02">
        <w:rPr>
          <w:sz w:val="24"/>
          <w:szCs w:val="24"/>
        </w:rPr>
        <w:t xml:space="preserve">Deliberazione </w:t>
      </w:r>
      <w:r w:rsidR="00B44542">
        <w:rPr>
          <w:sz w:val="24"/>
          <w:szCs w:val="24"/>
        </w:rPr>
        <w:t>DG</w:t>
      </w:r>
      <w:r w:rsidR="00687F02" w:rsidRPr="00E40F5C">
        <w:rPr>
          <w:sz w:val="24"/>
          <w:szCs w:val="24"/>
        </w:rPr>
        <w:t xml:space="preserve"> </w:t>
      </w:r>
      <w:r w:rsidR="00A46D35">
        <w:rPr>
          <w:sz w:val="24"/>
          <w:szCs w:val="24"/>
        </w:rPr>
        <w:t>n.</w:t>
      </w:r>
      <w:r w:rsidRPr="00E40F5C">
        <w:rPr>
          <w:sz w:val="24"/>
          <w:szCs w:val="24"/>
        </w:rPr>
        <w:t>867 del 09/05/2016</w:t>
      </w:r>
      <w:r w:rsidR="00A46D35">
        <w:rPr>
          <w:sz w:val="24"/>
          <w:szCs w:val="24"/>
        </w:rPr>
        <w:t>.</w:t>
      </w:r>
    </w:p>
    <w:p w:rsidR="00A46D35" w:rsidRDefault="00A46D35" w:rsidP="00DF0612">
      <w:pPr>
        <w:numPr>
          <w:ilvl w:val="0"/>
          <w:numId w:val="57"/>
        </w:numPr>
        <w:jc w:val="both"/>
        <w:rPr>
          <w:sz w:val="24"/>
          <w:szCs w:val="24"/>
        </w:rPr>
      </w:pPr>
      <w:r w:rsidRPr="00E40F5C">
        <w:rPr>
          <w:sz w:val="24"/>
          <w:szCs w:val="24"/>
        </w:rPr>
        <w:t>Recepimento della Raccomandazione Ministeriale n.17 per la Riconciliazione della Terapia Farmacologica (</w:t>
      </w:r>
      <w:r>
        <w:rPr>
          <w:sz w:val="24"/>
          <w:szCs w:val="24"/>
        </w:rPr>
        <w:t xml:space="preserve">Deliberazione </w:t>
      </w:r>
      <w:r w:rsidR="00B44542">
        <w:rPr>
          <w:sz w:val="24"/>
          <w:szCs w:val="24"/>
        </w:rPr>
        <w:t>DG n.532 dell’11/</w:t>
      </w:r>
      <w:r w:rsidRPr="00E40F5C">
        <w:rPr>
          <w:sz w:val="24"/>
          <w:szCs w:val="24"/>
        </w:rPr>
        <w:t>3/2016</w:t>
      </w:r>
      <w:r>
        <w:rPr>
          <w:sz w:val="24"/>
          <w:szCs w:val="24"/>
        </w:rPr>
        <w:t>.</w:t>
      </w:r>
    </w:p>
    <w:p w:rsidR="005E669A" w:rsidRPr="00E40F5C" w:rsidRDefault="005E669A" w:rsidP="00676187">
      <w:pPr>
        <w:jc w:val="both"/>
        <w:rPr>
          <w:sz w:val="24"/>
          <w:szCs w:val="24"/>
        </w:rPr>
      </w:pPr>
    </w:p>
    <w:p w:rsidR="00221E77" w:rsidRPr="00E40F5C" w:rsidRDefault="00221E77" w:rsidP="009D5E42">
      <w:pPr>
        <w:jc w:val="both"/>
        <w:rPr>
          <w:sz w:val="24"/>
          <w:szCs w:val="24"/>
        </w:rPr>
      </w:pPr>
    </w:p>
    <w:p w:rsidR="008E0DC2" w:rsidRPr="007F33A0" w:rsidRDefault="006F64C2" w:rsidP="007F33A0">
      <w:pPr>
        <w:pStyle w:val="Titolo2"/>
        <w:pBdr>
          <w:top w:val="single" w:sz="4" w:space="1" w:color="auto"/>
          <w:left w:val="single" w:sz="4" w:space="4" w:color="auto"/>
          <w:bottom w:val="single" w:sz="4" w:space="1" w:color="auto"/>
          <w:right w:val="single" w:sz="4" w:space="4" w:color="auto"/>
        </w:pBdr>
        <w:ind w:left="0"/>
        <w:jc w:val="both"/>
      </w:pPr>
      <w:bookmarkStart w:id="25" w:name="_Toc339793624"/>
      <w:r w:rsidRPr="009D2E7B">
        <w:rPr>
          <w:b/>
          <w:lang w:eastAsia="it-IT"/>
        </w:rPr>
        <w:t xml:space="preserve">3.3 </w:t>
      </w:r>
      <w:r w:rsidR="00F11B00" w:rsidRPr="009D2E7B">
        <w:rPr>
          <w:b/>
          <w:lang w:eastAsia="it-IT"/>
        </w:rPr>
        <w:t xml:space="preserve"> </w:t>
      </w:r>
      <w:r w:rsidR="008E0DC2" w:rsidRPr="009D2E7B">
        <w:rPr>
          <w:b/>
          <w:lang w:eastAsia="it-IT"/>
        </w:rPr>
        <w:t>Contenimento della spesa del personale entro i limiti fissati dalla normativa vigente</w:t>
      </w:r>
      <w:bookmarkEnd w:id="25"/>
    </w:p>
    <w:p w:rsidR="003C5A21" w:rsidRDefault="003C5A21" w:rsidP="003C5A21">
      <w:pPr>
        <w:rPr>
          <w:sz w:val="24"/>
          <w:szCs w:val="24"/>
        </w:rPr>
      </w:pPr>
    </w:p>
    <w:p w:rsidR="00992E79" w:rsidRDefault="00992E79" w:rsidP="0099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Nell’ambito delle misure di contenimento della spesa pubblica, la spesa per il personale è sottoposta a vincoli e limitazioni, imposti sia dalla normativa nazionale che da disposizioni regionali.</w:t>
      </w:r>
    </w:p>
    <w:p w:rsidR="00992E79" w:rsidRDefault="00992E79" w:rsidP="0099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92E79" w:rsidRDefault="00992E79" w:rsidP="0099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Con riferimento alla normativa nazionale, </w:t>
      </w:r>
      <w:r w:rsidR="00A56F86">
        <w:rPr>
          <w:sz w:val="24"/>
          <w:szCs w:val="24"/>
        </w:rPr>
        <w:t>nel</w:t>
      </w:r>
      <w:r>
        <w:rPr>
          <w:sz w:val="24"/>
          <w:szCs w:val="24"/>
        </w:rPr>
        <w:t xml:space="preserve">la Legge di Stabilità </w:t>
      </w:r>
      <w:r w:rsidR="00676187">
        <w:rPr>
          <w:sz w:val="24"/>
          <w:szCs w:val="24"/>
        </w:rPr>
        <w:t>2015 (Legge 23 dicembre 2014 n.</w:t>
      </w:r>
      <w:r>
        <w:rPr>
          <w:sz w:val="24"/>
          <w:szCs w:val="24"/>
        </w:rPr>
        <w:t>190) all’art. 1 comma 584 sono state confermate fino all’anno 2020 le misure di contenimento di cui all’art.</w:t>
      </w:r>
      <w:r w:rsidR="00676187">
        <w:rPr>
          <w:sz w:val="24"/>
          <w:szCs w:val="24"/>
        </w:rPr>
        <w:t>1</w:t>
      </w:r>
      <w:r>
        <w:rPr>
          <w:sz w:val="24"/>
          <w:szCs w:val="24"/>
        </w:rPr>
        <w:t xml:space="preserve"> comma 565 della </w:t>
      </w:r>
      <w:r w:rsidR="00676187">
        <w:rPr>
          <w:sz w:val="24"/>
          <w:szCs w:val="24"/>
        </w:rPr>
        <w:t>L</w:t>
      </w:r>
      <w:r>
        <w:rPr>
          <w:sz w:val="24"/>
          <w:szCs w:val="24"/>
        </w:rPr>
        <w:t xml:space="preserve">egge </w:t>
      </w:r>
      <w:r w:rsidR="00676187">
        <w:rPr>
          <w:sz w:val="24"/>
          <w:szCs w:val="24"/>
        </w:rPr>
        <w:t>n.</w:t>
      </w:r>
      <w:r>
        <w:rPr>
          <w:sz w:val="24"/>
          <w:szCs w:val="24"/>
        </w:rPr>
        <w:t>296/2006 e s.m.i..</w:t>
      </w:r>
    </w:p>
    <w:p w:rsidR="00992E79" w:rsidRDefault="00992E79" w:rsidP="0099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92E79" w:rsidRDefault="00992E79" w:rsidP="0099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Con riferimento alla normativa regionale</w:t>
      </w:r>
      <w:r w:rsidR="00A56F86">
        <w:rPr>
          <w:sz w:val="24"/>
          <w:szCs w:val="24"/>
        </w:rPr>
        <w:t>,</w:t>
      </w:r>
      <w:r>
        <w:rPr>
          <w:sz w:val="24"/>
          <w:szCs w:val="24"/>
        </w:rPr>
        <w:t xml:space="preserve"> con Deliberazione di Giu</w:t>
      </w:r>
      <w:r w:rsidR="00676187">
        <w:rPr>
          <w:sz w:val="24"/>
          <w:szCs w:val="24"/>
        </w:rPr>
        <w:t>nta Regionale del 27-10-2014 n.</w:t>
      </w:r>
      <w:r>
        <w:rPr>
          <w:sz w:val="24"/>
          <w:szCs w:val="24"/>
        </w:rPr>
        <w:t xml:space="preserve">2243 sono stati individuati i tetti di spesa annuali (a partire dall’anno 2014) per il personale delle Aziende ed Enti del sistema sanitario regionale per il rispetto del limite di “spesa regionale” per il personale ai sensi dell’art. 2 comma 71 della </w:t>
      </w:r>
      <w:r w:rsidR="00867DDF">
        <w:rPr>
          <w:sz w:val="24"/>
          <w:szCs w:val="24"/>
        </w:rPr>
        <w:t>L</w:t>
      </w:r>
      <w:r>
        <w:rPr>
          <w:sz w:val="24"/>
          <w:szCs w:val="24"/>
        </w:rPr>
        <w:t xml:space="preserve">egge </w:t>
      </w:r>
      <w:r w:rsidR="00867DDF">
        <w:rPr>
          <w:sz w:val="24"/>
          <w:szCs w:val="24"/>
        </w:rPr>
        <w:t>n.</w:t>
      </w:r>
      <w:r>
        <w:rPr>
          <w:sz w:val="24"/>
          <w:szCs w:val="24"/>
        </w:rPr>
        <w:t>191/2009 che per la ASL BA</w:t>
      </w:r>
      <w:r w:rsidR="00F55A37">
        <w:rPr>
          <w:sz w:val="24"/>
          <w:szCs w:val="24"/>
        </w:rPr>
        <w:t>RI</w:t>
      </w:r>
      <w:r>
        <w:rPr>
          <w:sz w:val="24"/>
          <w:szCs w:val="24"/>
        </w:rPr>
        <w:t xml:space="preserve"> è stato determinato in </w:t>
      </w:r>
      <w:r w:rsidR="00867DDF">
        <w:rPr>
          <w:sz w:val="24"/>
          <w:szCs w:val="24"/>
        </w:rPr>
        <w:t>€/mgl</w:t>
      </w:r>
      <w:r>
        <w:rPr>
          <w:sz w:val="24"/>
          <w:szCs w:val="24"/>
        </w:rPr>
        <w:t xml:space="preserve"> 40</w:t>
      </w:r>
      <w:r w:rsidR="00E219FF">
        <w:rPr>
          <w:sz w:val="24"/>
          <w:szCs w:val="24"/>
        </w:rPr>
        <w:t>0.512.</w:t>
      </w:r>
    </w:p>
    <w:p w:rsidR="00992E79" w:rsidRDefault="00992E79" w:rsidP="0099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92E79" w:rsidRDefault="00992E79" w:rsidP="0099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14B5E">
        <w:rPr>
          <w:sz w:val="24"/>
          <w:szCs w:val="24"/>
        </w:rPr>
        <w:t>Con nota regionale prot. 1251 del 27-11-2014 a firma dei dirigenti del “Servizio Gestione accentrata finanza sanitaria regionale” è stato comunicato all’ASL BARI</w:t>
      </w:r>
      <w:r w:rsidR="00F616A1" w:rsidRPr="00514B5E">
        <w:rPr>
          <w:sz w:val="24"/>
          <w:szCs w:val="24"/>
        </w:rPr>
        <w:t>,</w:t>
      </w:r>
      <w:r w:rsidRPr="00514B5E">
        <w:rPr>
          <w:sz w:val="24"/>
          <w:szCs w:val="24"/>
        </w:rPr>
        <w:t xml:space="preserve"> ai fini della redazione del bilancio preventivo 2015</w:t>
      </w:r>
      <w:r w:rsidR="00A56F86" w:rsidRPr="00514B5E">
        <w:rPr>
          <w:sz w:val="24"/>
          <w:szCs w:val="24"/>
        </w:rPr>
        <w:t xml:space="preserve"> </w:t>
      </w:r>
      <w:r w:rsidRPr="00514B5E">
        <w:rPr>
          <w:sz w:val="24"/>
          <w:szCs w:val="24"/>
        </w:rPr>
        <w:t>per il costo del personale</w:t>
      </w:r>
      <w:r w:rsidR="00F616A1" w:rsidRPr="00514B5E">
        <w:rPr>
          <w:sz w:val="24"/>
          <w:szCs w:val="24"/>
        </w:rPr>
        <w:t>,</w:t>
      </w:r>
      <w:r w:rsidRPr="00514B5E">
        <w:rPr>
          <w:sz w:val="24"/>
          <w:szCs w:val="24"/>
        </w:rPr>
        <w:t xml:space="preserve"> il limite dell’1,4% pari a 420 milioni di euro (al netto dei rinnovi contrattuali).</w:t>
      </w:r>
    </w:p>
    <w:p w:rsidR="00A56F86" w:rsidRDefault="00A56F86" w:rsidP="0099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92E79" w:rsidRDefault="00992E79" w:rsidP="0099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Si evidenzia che tali ultimi importi determinati dagli uffici regionali risu</w:t>
      </w:r>
      <w:r w:rsidR="00792CEE">
        <w:rPr>
          <w:sz w:val="24"/>
          <w:szCs w:val="24"/>
        </w:rPr>
        <w:t>ltano comunque essere inferiori</w:t>
      </w:r>
      <w:r>
        <w:rPr>
          <w:sz w:val="24"/>
          <w:szCs w:val="24"/>
        </w:rPr>
        <w:t xml:space="preserve"> rispetto a quanto comunicato dall’ASL BARI con nota </w:t>
      </w:r>
      <w:r w:rsidR="00867DDF">
        <w:rPr>
          <w:sz w:val="24"/>
          <w:szCs w:val="24"/>
        </w:rPr>
        <w:t>prot. n.</w:t>
      </w:r>
      <w:r>
        <w:rPr>
          <w:sz w:val="24"/>
          <w:szCs w:val="24"/>
        </w:rPr>
        <w:t>259181/2013 in cui il suddetto limite era stato calcolato in 437 milioni di euro.</w:t>
      </w:r>
    </w:p>
    <w:p w:rsidR="00992E79" w:rsidRDefault="00992E79" w:rsidP="0099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92E79" w:rsidRDefault="00A56F86" w:rsidP="0099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Nel corso del 2015, questa A</w:t>
      </w:r>
      <w:r w:rsidR="00992E79">
        <w:rPr>
          <w:sz w:val="24"/>
          <w:szCs w:val="24"/>
        </w:rPr>
        <w:t xml:space="preserve">zienda ha monitorato i costi del personale comunicando periodicamente alla regione Puglia – Assessorato alle Politiche della Salute - la relativa spesa con specifiche note prot. </w:t>
      </w:r>
      <w:r w:rsidR="00867DDF">
        <w:rPr>
          <w:sz w:val="24"/>
          <w:szCs w:val="24"/>
        </w:rPr>
        <w:t>n.191820/2015, n.37278/2016 e n.</w:t>
      </w:r>
      <w:r w:rsidR="00992E79">
        <w:rPr>
          <w:sz w:val="24"/>
          <w:szCs w:val="24"/>
        </w:rPr>
        <w:t>120142/2016.</w:t>
      </w:r>
    </w:p>
    <w:p w:rsidR="00992E79" w:rsidRDefault="00992E79" w:rsidP="0099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92E79" w:rsidRDefault="00992E79" w:rsidP="0099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I</w:t>
      </w:r>
      <w:r w:rsidRPr="00566037">
        <w:rPr>
          <w:sz w:val="24"/>
          <w:szCs w:val="24"/>
        </w:rPr>
        <w:t>l costo del personale al 31</w:t>
      </w:r>
      <w:r w:rsidR="00867DDF">
        <w:rPr>
          <w:sz w:val="24"/>
          <w:szCs w:val="24"/>
        </w:rPr>
        <w:t>/</w:t>
      </w:r>
      <w:r w:rsidRPr="00566037">
        <w:rPr>
          <w:sz w:val="24"/>
          <w:szCs w:val="24"/>
        </w:rPr>
        <w:t>12</w:t>
      </w:r>
      <w:r w:rsidR="00867DDF">
        <w:rPr>
          <w:sz w:val="24"/>
          <w:szCs w:val="24"/>
        </w:rPr>
        <w:t>/</w:t>
      </w:r>
      <w:r w:rsidRPr="00566037">
        <w:rPr>
          <w:sz w:val="24"/>
          <w:szCs w:val="24"/>
        </w:rPr>
        <w:t>2015 si è attestato ad un importo pari ad €</w:t>
      </w:r>
      <w:r w:rsidR="00867DDF">
        <w:rPr>
          <w:sz w:val="24"/>
          <w:szCs w:val="24"/>
        </w:rPr>
        <w:t>/mgl</w:t>
      </w:r>
      <w:r w:rsidRPr="00566037">
        <w:rPr>
          <w:sz w:val="24"/>
          <w:szCs w:val="24"/>
        </w:rPr>
        <w:t xml:space="preserve"> 469.36</w:t>
      </w:r>
      <w:r w:rsidR="00075F56">
        <w:rPr>
          <w:sz w:val="24"/>
          <w:szCs w:val="24"/>
        </w:rPr>
        <w:t>9</w:t>
      </w:r>
      <w:r w:rsidRPr="00566037">
        <w:rPr>
          <w:sz w:val="24"/>
          <w:szCs w:val="24"/>
        </w:rPr>
        <w:t xml:space="preserve"> compreso oneri sociali ed IRAP (fonte Bilancio al 31</w:t>
      </w:r>
      <w:r w:rsidR="00075F56">
        <w:rPr>
          <w:sz w:val="24"/>
          <w:szCs w:val="24"/>
        </w:rPr>
        <w:t>/</w:t>
      </w:r>
      <w:r w:rsidRPr="00566037">
        <w:rPr>
          <w:sz w:val="24"/>
          <w:szCs w:val="24"/>
        </w:rPr>
        <w:t>12</w:t>
      </w:r>
      <w:r w:rsidR="00075F56">
        <w:rPr>
          <w:sz w:val="24"/>
          <w:szCs w:val="24"/>
        </w:rPr>
        <w:t>/</w:t>
      </w:r>
      <w:r w:rsidRPr="00566037">
        <w:rPr>
          <w:sz w:val="24"/>
          <w:szCs w:val="24"/>
        </w:rPr>
        <w:t>2015) cui vanno sommate le “altre spese” (Co.Co.Co., Prestaz. Aggiuntive, etc.) pari a €</w:t>
      </w:r>
      <w:r w:rsidR="00A725CF">
        <w:rPr>
          <w:sz w:val="24"/>
          <w:szCs w:val="24"/>
        </w:rPr>
        <w:t>/mgl</w:t>
      </w:r>
      <w:r w:rsidRPr="00566037">
        <w:rPr>
          <w:sz w:val="24"/>
          <w:szCs w:val="24"/>
        </w:rPr>
        <w:t xml:space="preserve"> 3.91</w:t>
      </w:r>
      <w:r w:rsidR="00A725CF">
        <w:rPr>
          <w:sz w:val="24"/>
          <w:szCs w:val="24"/>
        </w:rPr>
        <w:t>1</w:t>
      </w:r>
      <w:r w:rsidRPr="00566037">
        <w:rPr>
          <w:sz w:val="24"/>
          <w:szCs w:val="24"/>
        </w:rPr>
        <w:t>, per un totale</w:t>
      </w:r>
      <w:r>
        <w:rPr>
          <w:sz w:val="24"/>
          <w:szCs w:val="24"/>
        </w:rPr>
        <w:t xml:space="preserve"> </w:t>
      </w:r>
      <w:r w:rsidRPr="00566037">
        <w:rPr>
          <w:sz w:val="24"/>
          <w:szCs w:val="24"/>
        </w:rPr>
        <w:t>di €</w:t>
      </w:r>
      <w:r w:rsidR="00A725CF">
        <w:rPr>
          <w:sz w:val="24"/>
          <w:szCs w:val="24"/>
        </w:rPr>
        <w:t>/mgl</w:t>
      </w:r>
      <w:r w:rsidRPr="00566037">
        <w:rPr>
          <w:sz w:val="24"/>
          <w:szCs w:val="24"/>
        </w:rPr>
        <w:t xml:space="preserve"> 473.2</w:t>
      </w:r>
      <w:r w:rsidR="00A725CF">
        <w:rPr>
          <w:sz w:val="24"/>
          <w:szCs w:val="24"/>
        </w:rPr>
        <w:t>80</w:t>
      </w:r>
      <w:r w:rsidRPr="00566037">
        <w:rPr>
          <w:sz w:val="24"/>
          <w:szCs w:val="24"/>
        </w:rPr>
        <w:t xml:space="preserve"> che, al netto dei rinnovi Contrattuali, risulta pari ad €</w:t>
      </w:r>
      <w:r w:rsidR="00A725CF">
        <w:rPr>
          <w:sz w:val="24"/>
          <w:szCs w:val="24"/>
        </w:rPr>
        <w:t>/mgl</w:t>
      </w:r>
      <w:r w:rsidRPr="00566037">
        <w:rPr>
          <w:sz w:val="24"/>
          <w:szCs w:val="24"/>
        </w:rPr>
        <w:t xml:space="preserve"> 394.20</w:t>
      </w:r>
      <w:r w:rsidR="00A725CF">
        <w:rPr>
          <w:sz w:val="24"/>
          <w:szCs w:val="24"/>
        </w:rPr>
        <w:t>6</w:t>
      </w:r>
      <w:r w:rsidRPr="00566037">
        <w:rPr>
          <w:sz w:val="24"/>
          <w:szCs w:val="24"/>
        </w:rPr>
        <w:t xml:space="preserve"> e rientra nei limiti previsti dall’art.2 della Legge n.191/2009 e definito dalla Regione Puglia con </w:t>
      </w:r>
      <w:r>
        <w:rPr>
          <w:sz w:val="24"/>
          <w:szCs w:val="24"/>
        </w:rPr>
        <w:t>Deliberazione di Giunta Regionale</w:t>
      </w:r>
      <w:r w:rsidRPr="00566037">
        <w:rPr>
          <w:sz w:val="24"/>
          <w:szCs w:val="24"/>
        </w:rPr>
        <w:t xml:space="preserve"> n.2243/2014 per un importo pari ad</w:t>
      </w:r>
      <w:r>
        <w:rPr>
          <w:sz w:val="24"/>
          <w:szCs w:val="24"/>
        </w:rPr>
        <w:t xml:space="preserve"> </w:t>
      </w:r>
      <w:r w:rsidRPr="00566037">
        <w:rPr>
          <w:sz w:val="24"/>
          <w:szCs w:val="24"/>
        </w:rPr>
        <w:t>€</w:t>
      </w:r>
      <w:r w:rsidR="00A725CF">
        <w:rPr>
          <w:sz w:val="24"/>
          <w:szCs w:val="24"/>
        </w:rPr>
        <w:t>/mgl</w:t>
      </w:r>
      <w:r w:rsidRPr="00566037">
        <w:rPr>
          <w:sz w:val="24"/>
          <w:szCs w:val="24"/>
        </w:rPr>
        <w:t xml:space="preserve"> 400.51</w:t>
      </w:r>
      <w:r w:rsidR="00A725CF">
        <w:rPr>
          <w:sz w:val="24"/>
          <w:szCs w:val="24"/>
        </w:rPr>
        <w:t>2</w:t>
      </w:r>
      <w:r w:rsidRPr="00566037">
        <w:rPr>
          <w:sz w:val="24"/>
          <w:szCs w:val="24"/>
        </w:rPr>
        <w:t>.</w:t>
      </w:r>
    </w:p>
    <w:p w:rsidR="00992E79" w:rsidRDefault="00992E79" w:rsidP="0099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92E79" w:rsidRPr="00566037" w:rsidRDefault="00992E79" w:rsidP="0099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lastRenderedPageBreak/>
        <w:t>Pertanto, questa Azienda nel corso del 2015 si è attestata prudenzialmente al limite dell’1,4% più basso rispetto a quello comunicati dagli organismi regionali.</w:t>
      </w:r>
    </w:p>
    <w:p w:rsidR="00992E79" w:rsidRDefault="00992E79" w:rsidP="0099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92E79" w:rsidRDefault="00992E79" w:rsidP="0099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Con riferimento al </w:t>
      </w:r>
      <w:r w:rsidRPr="00566037">
        <w:rPr>
          <w:sz w:val="24"/>
          <w:szCs w:val="24"/>
        </w:rPr>
        <w:t>costo del personale a tempo determinato al 31</w:t>
      </w:r>
      <w:r w:rsidR="00A725CF">
        <w:rPr>
          <w:sz w:val="24"/>
          <w:szCs w:val="24"/>
        </w:rPr>
        <w:t>/</w:t>
      </w:r>
      <w:r w:rsidRPr="00566037">
        <w:rPr>
          <w:sz w:val="24"/>
          <w:szCs w:val="24"/>
        </w:rPr>
        <w:t>12</w:t>
      </w:r>
      <w:r w:rsidR="00A725CF">
        <w:rPr>
          <w:sz w:val="24"/>
          <w:szCs w:val="24"/>
        </w:rPr>
        <w:t>/</w:t>
      </w:r>
      <w:r w:rsidRPr="00566037">
        <w:rPr>
          <w:sz w:val="24"/>
          <w:szCs w:val="24"/>
        </w:rPr>
        <w:t>2015</w:t>
      </w:r>
      <w:r>
        <w:rPr>
          <w:sz w:val="24"/>
          <w:szCs w:val="24"/>
        </w:rPr>
        <w:t>,</w:t>
      </w:r>
      <w:r w:rsidRPr="00566037">
        <w:rPr>
          <w:sz w:val="24"/>
          <w:szCs w:val="24"/>
        </w:rPr>
        <w:t xml:space="preserve"> </w:t>
      </w:r>
      <w:r>
        <w:rPr>
          <w:sz w:val="24"/>
          <w:szCs w:val="24"/>
        </w:rPr>
        <w:t xml:space="preserve">quest’ultimo </w:t>
      </w:r>
      <w:r w:rsidRPr="00566037">
        <w:rPr>
          <w:sz w:val="24"/>
          <w:szCs w:val="24"/>
        </w:rPr>
        <w:t>si è attestato ad un importo al netto delle sostituzioni (gravidanze, malattie, etc.) e dei Contratti a T.D. finanziati con proventi privati,</w:t>
      </w:r>
      <w:r>
        <w:rPr>
          <w:sz w:val="24"/>
          <w:szCs w:val="24"/>
        </w:rPr>
        <w:t xml:space="preserve"> </w:t>
      </w:r>
      <w:r w:rsidRPr="00566037">
        <w:rPr>
          <w:sz w:val="24"/>
          <w:szCs w:val="24"/>
        </w:rPr>
        <w:t>pari ad €</w:t>
      </w:r>
      <w:r w:rsidR="00D61E74">
        <w:rPr>
          <w:sz w:val="24"/>
          <w:szCs w:val="24"/>
        </w:rPr>
        <w:t>/mgl</w:t>
      </w:r>
      <w:r w:rsidRPr="00566037">
        <w:rPr>
          <w:sz w:val="24"/>
          <w:szCs w:val="24"/>
        </w:rPr>
        <w:t xml:space="preserve"> 26.18</w:t>
      </w:r>
      <w:r w:rsidR="00D61E74">
        <w:rPr>
          <w:sz w:val="24"/>
          <w:szCs w:val="24"/>
        </w:rPr>
        <w:t>9</w:t>
      </w:r>
      <w:r w:rsidRPr="00566037">
        <w:rPr>
          <w:sz w:val="24"/>
          <w:szCs w:val="24"/>
        </w:rPr>
        <w:t>, che rientra nei limiti previsti dall’art.9 co.8 del D.L. 78/2010 convertito nella Legge n.12</w:t>
      </w:r>
      <w:r>
        <w:rPr>
          <w:sz w:val="24"/>
          <w:szCs w:val="24"/>
        </w:rPr>
        <w:t>2/2010, pari ad €</w:t>
      </w:r>
      <w:r w:rsidR="00D61E74">
        <w:rPr>
          <w:sz w:val="24"/>
          <w:szCs w:val="24"/>
        </w:rPr>
        <w:t>/mgl</w:t>
      </w:r>
      <w:r>
        <w:rPr>
          <w:sz w:val="24"/>
          <w:szCs w:val="24"/>
        </w:rPr>
        <w:t xml:space="preserve"> 26.206</w:t>
      </w:r>
    </w:p>
    <w:p w:rsidR="00992E79" w:rsidRDefault="00992E79" w:rsidP="0099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92E79" w:rsidRPr="00566037" w:rsidRDefault="00992E79" w:rsidP="0099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66037">
        <w:rPr>
          <w:sz w:val="24"/>
          <w:szCs w:val="24"/>
        </w:rPr>
        <w:t>La stima del costo del personale al 31</w:t>
      </w:r>
      <w:r w:rsidR="00D61E74">
        <w:rPr>
          <w:sz w:val="24"/>
          <w:szCs w:val="24"/>
        </w:rPr>
        <w:t>/</w:t>
      </w:r>
      <w:r w:rsidRPr="00566037">
        <w:rPr>
          <w:sz w:val="24"/>
          <w:szCs w:val="24"/>
        </w:rPr>
        <w:t>12</w:t>
      </w:r>
      <w:r w:rsidR="00D61E74">
        <w:rPr>
          <w:sz w:val="24"/>
          <w:szCs w:val="24"/>
        </w:rPr>
        <w:t>/</w:t>
      </w:r>
      <w:r w:rsidRPr="00566037">
        <w:rPr>
          <w:sz w:val="24"/>
          <w:szCs w:val="24"/>
        </w:rPr>
        <w:t>2016</w:t>
      </w:r>
      <w:r>
        <w:rPr>
          <w:sz w:val="24"/>
          <w:szCs w:val="24"/>
        </w:rPr>
        <w:t>,</w:t>
      </w:r>
      <w:r w:rsidRPr="00566037">
        <w:rPr>
          <w:sz w:val="24"/>
          <w:szCs w:val="24"/>
        </w:rPr>
        <w:t xml:space="preserve"> comprese le “altre spese” e l’effetto delle cessazioni e delle assunzioni, è pari a </w:t>
      </w:r>
      <w:r w:rsidR="00D61E74">
        <w:rPr>
          <w:sz w:val="24"/>
          <w:szCs w:val="24"/>
        </w:rPr>
        <w:t>€/mgl</w:t>
      </w:r>
      <w:r w:rsidRPr="00566037">
        <w:rPr>
          <w:sz w:val="24"/>
          <w:szCs w:val="24"/>
        </w:rPr>
        <w:t xml:space="preserve"> 475.000</w:t>
      </w:r>
      <w:r w:rsidR="00D61E74">
        <w:rPr>
          <w:sz w:val="24"/>
          <w:szCs w:val="24"/>
        </w:rPr>
        <w:t xml:space="preserve"> circa</w:t>
      </w:r>
      <w:r w:rsidRPr="00566037">
        <w:rPr>
          <w:sz w:val="24"/>
          <w:szCs w:val="24"/>
        </w:rPr>
        <w:t xml:space="preserve"> che</w:t>
      </w:r>
      <w:r w:rsidR="00F616A1">
        <w:rPr>
          <w:sz w:val="24"/>
          <w:szCs w:val="24"/>
        </w:rPr>
        <w:t>,</w:t>
      </w:r>
      <w:r w:rsidRPr="00566037">
        <w:rPr>
          <w:sz w:val="24"/>
          <w:szCs w:val="24"/>
        </w:rPr>
        <w:t xml:space="preserve"> al netto della stima dei rinnovi contrattuali, è di </w:t>
      </w:r>
      <w:r w:rsidR="00D61E74">
        <w:rPr>
          <w:sz w:val="24"/>
          <w:szCs w:val="24"/>
        </w:rPr>
        <w:t>€/mgl</w:t>
      </w:r>
      <w:r w:rsidR="00D61E74" w:rsidRPr="00566037">
        <w:rPr>
          <w:sz w:val="24"/>
          <w:szCs w:val="24"/>
        </w:rPr>
        <w:t xml:space="preserve"> </w:t>
      </w:r>
      <w:r w:rsidRPr="00566037">
        <w:rPr>
          <w:sz w:val="24"/>
          <w:szCs w:val="24"/>
        </w:rPr>
        <w:t>399.000</w:t>
      </w:r>
      <w:r w:rsidR="00D61E74">
        <w:rPr>
          <w:sz w:val="24"/>
          <w:szCs w:val="24"/>
        </w:rPr>
        <w:t xml:space="preserve"> circa</w:t>
      </w:r>
      <w:r w:rsidRPr="00566037">
        <w:rPr>
          <w:sz w:val="24"/>
          <w:szCs w:val="24"/>
        </w:rPr>
        <w:t xml:space="preserve"> e rientra nei limiti della </w:t>
      </w:r>
      <w:r w:rsidR="00D61E74">
        <w:rPr>
          <w:sz w:val="24"/>
          <w:szCs w:val="24"/>
        </w:rPr>
        <w:t>L</w:t>
      </w:r>
      <w:r w:rsidRPr="00566037">
        <w:rPr>
          <w:sz w:val="24"/>
          <w:szCs w:val="24"/>
        </w:rPr>
        <w:t xml:space="preserve">egge </w:t>
      </w:r>
      <w:r w:rsidR="00D61E74">
        <w:rPr>
          <w:sz w:val="24"/>
          <w:szCs w:val="24"/>
        </w:rPr>
        <w:t>n.</w:t>
      </w:r>
      <w:r w:rsidRPr="00566037">
        <w:rPr>
          <w:sz w:val="24"/>
          <w:szCs w:val="24"/>
        </w:rPr>
        <w:t xml:space="preserve">191/2009 e della </w:t>
      </w:r>
      <w:r>
        <w:rPr>
          <w:sz w:val="24"/>
          <w:szCs w:val="24"/>
        </w:rPr>
        <w:t>Deliberazione di Giunta Regionale</w:t>
      </w:r>
      <w:r w:rsidRPr="00566037">
        <w:rPr>
          <w:sz w:val="24"/>
          <w:szCs w:val="24"/>
        </w:rPr>
        <w:t xml:space="preserve"> </w:t>
      </w:r>
      <w:r w:rsidR="00D61E74">
        <w:rPr>
          <w:sz w:val="24"/>
          <w:szCs w:val="24"/>
        </w:rPr>
        <w:t>n.</w:t>
      </w:r>
      <w:r w:rsidRPr="00566037">
        <w:rPr>
          <w:sz w:val="24"/>
          <w:szCs w:val="24"/>
        </w:rPr>
        <w:t>2243/2014.</w:t>
      </w:r>
    </w:p>
    <w:p w:rsidR="00992E79" w:rsidRDefault="00992E79" w:rsidP="0099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92E79" w:rsidRDefault="00992E79" w:rsidP="0099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66037">
        <w:rPr>
          <w:sz w:val="24"/>
          <w:szCs w:val="24"/>
        </w:rPr>
        <w:t xml:space="preserve">Il costo del personale a Tempo Determinato stimato al </w:t>
      </w:r>
      <w:r w:rsidR="00D61E74" w:rsidRPr="00566037">
        <w:rPr>
          <w:sz w:val="24"/>
          <w:szCs w:val="24"/>
        </w:rPr>
        <w:t>31</w:t>
      </w:r>
      <w:r w:rsidR="00D61E74">
        <w:rPr>
          <w:sz w:val="24"/>
          <w:szCs w:val="24"/>
        </w:rPr>
        <w:t>/</w:t>
      </w:r>
      <w:r w:rsidR="00D61E74" w:rsidRPr="00566037">
        <w:rPr>
          <w:sz w:val="24"/>
          <w:szCs w:val="24"/>
        </w:rPr>
        <w:t>12</w:t>
      </w:r>
      <w:r w:rsidR="00D61E74">
        <w:rPr>
          <w:sz w:val="24"/>
          <w:szCs w:val="24"/>
        </w:rPr>
        <w:t>/</w:t>
      </w:r>
      <w:r w:rsidR="00D61E74" w:rsidRPr="00566037">
        <w:rPr>
          <w:sz w:val="24"/>
          <w:szCs w:val="24"/>
        </w:rPr>
        <w:t>2016</w:t>
      </w:r>
      <w:r w:rsidR="00D61E74">
        <w:rPr>
          <w:sz w:val="24"/>
          <w:szCs w:val="24"/>
        </w:rPr>
        <w:t xml:space="preserve"> </w:t>
      </w:r>
      <w:r w:rsidRPr="00566037">
        <w:rPr>
          <w:sz w:val="24"/>
          <w:szCs w:val="24"/>
        </w:rPr>
        <w:t>è pari a circa €</w:t>
      </w:r>
      <w:r w:rsidR="00D61E74">
        <w:rPr>
          <w:sz w:val="24"/>
          <w:szCs w:val="24"/>
        </w:rPr>
        <w:t>/mgl</w:t>
      </w:r>
      <w:r w:rsidRPr="00566037">
        <w:rPr>
          <w:sz w:val="24"/>
          <w:szCs w:val="24"/>
        </w:rPr>
        <w:t xml:space="preserve"> 34.100 compres</w:t>
      </w:r>
      <w:r>
        <w:rPr>
          <w:sz w:val="24"/>
          <w:szCs w:val="24"/>
        </w:rPr>
        <w:t>i</w:t>
      </w:r>
      <w:r w:rsidRPr="00566037">
        <w:rPr>
          <w:sz w:val="24"/>
          <w:szCs w:val="24"/>
        </w:rPr>
        <w:t xml:space="preserve"> oneri sociali ed IRAP,</w:t>
      </w:r>
      <w:r>
        <w:rPr>
          <w:sz w:val="24"/>
          <w:szCs w:val="24"/>
        </w:rPr>
        <w:t xml:space="preserve"> </w:t>
      </w:r>
      <w:r w:rsidRPr="00566037">
        <w:rPr>
          <w:sz w:val="24"/>
          <w:szCs w:val="24"/>
        </w:rPr>
        <w:t>a cui a fine anno dovranno essere detratti i costi relativi alle assunzioni per sostituzioni, i Contratti a Tempo Determinato finanziati con proventi privati, ed i costi relativi alla conversione dei suddetti Contratti in Contratti a Tempo Indeterminato.</w:t>
      </w:r>
    </w:p>
    <w:p w:rsidR="00992E79" w:rsidRDefault="00992E79" w:rsidP="0099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D2E7B" w:rsidRDefault="009D2E7B" w:rsidP="0099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Con riferimento agli obblighi di legge sul contenimento del costo del personale a tempo determinato s</w:t>
      </w:r>
      <w:r w:rsidR="00D61E74">
        <w:rPr>
          <w:sz w:val="24"/>
          <w:szCs w:val="24"/>
        </w:rPr>
        <w:t xml:space="preserve">i precisa che, ai sensi della Legge </w:t>
      </w:r>
      <w:r>
        <w:rPr>
          <w:sz w:val="24"/>
          <w:szCs w:val="24"/>
        </w:rPr>
        <w:t>n.208 del 28/12/2015 c.542 (così detta Legge di stabilità 2016), il vincolo può essere superato al fine di garantire il rispetto della normativa europea in materia di orario di lavoro qualora si evidenzino criticità nell’erogazione dei Livelli Essenziali di Assistenza.</w:t>
      </w:r>
    </w:p>
    <w:p w:rsidR="009D2E7B" w:rsidRDefault="009D2E7B" w:rsidP="0099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92E79" w:rsidRDefault="00992E79" w:rsidP="00992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Pertanto, sulla base delle stime del costo del personale anche per l’anno 2016, la ASL BA</w:t>
      </w:r>
      <w:r w:rsidR="00215140">
        <w:rPr>
          <w:sz w:val="24"/>
          <w:szCs w:val="24"/>
        </w:rPr>
        <w:t>RI</w:t>
      </w:r>
      <w:r>
        <w:rPr>
          <w:sz w:val="24"/>
          <w:szCs w:val="24"/>
        </w:rPr>
        <w:t xml:space="preserve"> rispetterà i vincoli di contenimento della spesa del personale previsti dall’art. 2 comma 71 legge 191/2009.  </w:t>
      </w:r>
    </w:p>
    <w:p w:rsidR="00992E79" w:rsidRDefault="00992E79" w:rsidP="003C5A21">
      <w:pPr>
        <w:rPr>
          <w:sz w:val="24"/>
          <w:szCs w:val="24"/>
        </w:rPr>
      </w:pPr>
    </w:p>
    <w:p w:rsidR="00992E79" w:rsidRDefault="00992E79" w:rsidP="003C5A21">
      <w:pPr>
        <w:rPr>
          <w:sz w:val="24"/>
          <w:szCs w:val="24"/>
        </w:rPr>
      </w:pPr>
    </w:p>
    <w:p w:rsidR="008E0DC2" w:rsidRPr="007F33A0" w:rsidRDefault="006F64C2" w:rsidP="007F33A0">
      <w:pPr>
        <w:pStyle w:val="Titolo2"/>
        <w:pBdr>
          <w:top w:val="single" w:sz="4" w:space="1" w:color="auto"/>
          <w:left w:val="single" w:sz="4" w:space="4" w:color="auto"/>
          <w:bottom w:val="single" w:sz="4" w:space="1" w:color="auto"/>
          <w:right w:val="single" w:sz="4" w:space="4" w:color="auto"/>
        </w:pBdr>
        <w:ind w:left="0"/>
        <w:jc w:val="both"/>
      </w:pPr>
      <w:bookmarkStart w:id="26" w:name="_Toc339793625"/>
      <w:r w:rsidRPr="007F33A0">
        <w:rPr>
          <w:b/>
          <w:lang w:eastAsia="it-IT"/>
        </w:rPr>
        <w:t xml:space="preserve">3.4 </w:t>
      </w:r>
      <w:r w:rsidR="00F11B00">
        <w:rPr>
          <w:b/>
          <w:lang w:eastAsia="it-IT"/>
        </w:rPr>
        <w:t xml:space="preserve"> </w:t>
      </w:r>
      <w:r w:rsidR="008E0DC2" w:rsidRPr="007F33A0">
        <w:rPr>
          <w:b/>
          <w:lang w:eastAsia="it-IT"/>
        </w:rPr>
        <w:t>Contenimento della spesa farmaceutica ospedaliera e territoriale</w:t>
      </w:r>
      <w:bookmarkEnd w:id="26"/>
    </w:p>
    <w:p w:rsidR="0027575F" w:rsidRPr="003A570A" w:rsidRDefault="0027575F">
      <w:pPr>
        <w:rPr>
          <w:sz w:val="24"/>
          <w:szCs w:val="24"/>
        </w:rPr>
      </w:pPr>
    </w:p>
    <w:p w:rsidR="003039F8" w:rsidRDefault="00A91871" w:rsidP="007247BE">
      <w:pPr>
        <w:rPr>
          <w:sz w:val="24"/>
          <w:szCs w:val="24"/>
        </w:rPr>
      </w:pPr>
      <w:r>
        <w:rPr>
          <w:sz w:val="24"/>
          <w:szCs w:val="24"/>
        </w:rPr>
        <w:t>Si rinvia a quanto già riportato nel commento all’Obiettivo n. 9 relativo al Contratto.</w:t>
      </w:r>
    </w:p>
    <w:p w:rsidR="00A91871" w:rsidRPr="003A570A" w:rsidRDefault="00A91871" w:rsidP="007247BE">
      <w:pPr>
        <w:rPr>
          <w:sz w:val="24"/>
          <w:szCs w:val="24"/>
        </w:rPr>
      </w:pPr>
    </w:p>
    <w:p w:rsidR="00AF7B7C" w:rsidRPr="003A570A" w:rsidRDefault="00AF7B7C">
      <w:pPr>
        <w:rPr>
          <w:sz w:val="24"/>
          <w:szCs w:val="24"/>
        </w:rPr>
      </w:pPr>
    </w:p>
    <w:p w:rsidR="008E0DC2" w:rsidRPr="007F33A0" w:rsidRDefault="006F64C2" w:rsidP="007F33A0">
      <w:pPr>
        <w:pStyle w:val="Titolo2"/>
        <w:pBdr>
          <w:top w:val="single" w:sz="4" w:space="1" w:color="auto"/>
          <w:left w:val="single" w:sz="4" w:space="4" w:color="auto"/>
          <w:bottom w:val="single" w:sz="4" w:space="1" w:color="auto"/>
          <w:right w:val="single" w:sz="4" w:space="4" w:color="auto"/>
        </w:pBdr>
        <w:ind w:left="0"/>
        <w:jc w:val="both"/>
      </w:pPr>
      <w:bookmarkStart w:id="27" w:name="_Toc339793626"/>
      <w:r w:rsidRPr="00E477CA">
        <w:rPr>
          <w:b/>
          <w:lang w:eastAsia="it-IT"/>
        </w:rPr>
        <w:t xml:space="preserve">3.5 </w:t>
      </w:r>
      <w:r w:rsidR="008E0DC2" w:rsidRPr="00E477CA">
        <w:rPr>
          <w:b/>
          <w:lang w:eastAsia="it-IT"/>
        </w:rPr>
        <w:t>Verifica dell’appropriatezza delle prestazioni erogate dalle strutture sanitarie pubbliche e private insistenti sul territorio aziendale, ivi compresi gli Enti Ecclesiastici e gli IRCCS</w:t>
      </w:r>
      <w:bookmarkEnd w:id="27"/>
    </w:p>
    <w:p w:rsidR="0027575F" w:rsidRDefault="0027575F">
      <w:pPr>
        <w:rPr>
          <w:sz w:val="24"/>
          <w:szCs w:val="24"/>
        </w:rPr>
      </w:pPr>
    </w:p>
    <w:p w:rsidR="00297E4C" w:rsidRPr="00FB0D0E" w:rsidRDefault="00297E4C" w:rsidP="00297E4C">
      <w:pPr>
        <w:jc w:val="both"/>
        <w:rPr>
          <w:sz w:val="24"/>
          <w:szCs w:val="24"/>
        </w:rPr>
      </w:pPr>
      <w:r>
        <w:rPr>
          <w:sz w:val="24"/>
          <w:szCs w:val="24"/>
        </w:rPr>
        <w:t>Le attività di verifica dell’appropriatezza delle prestazioni erogate dalle strutture sanitarie pubbliche e private insistenti sul territorio Aziendale, ivi compresi gli Enti Ecclesiastici e gli IRCCS, vengono effettuate dalla Struttura UVARP</w:t>
      </w:r>
      <w:r w:rsidRPr="00FB0D0E">
        <w:rPr>
          <w:sz w:val="24"/>
          <w:szCs w:val="24"/>
        </w:rPr>
        <w:t xml:space="preserve"> integrata negli uffici di staff della Direzione Generale</w:t>
      </w:r>
      <w:r>
        <w:rPr>
          <w:sz w:val="24"/>
          <w:szCs w:val="24"/>
        </w:rPr>
        <w:t>;</w:t>
      </w:r>
      <w:r w:rsidRPr="00FB0D0E">
        <w:rPr>
          <w:sz w:val="24"/>
          <w:szCs w:val="24"/>
        </w:rPr>
        <w:t xml:space="preserve"> </w:t>
      </w:r>
      <w:r>
        <w:rPr>
          <w:sz w:val="24"/>
          <w:szCs w:val="24"/>
        </w:rPr>
        <w:t xml:space="preserve">la stessa </w:t>
      </w:r>
      <w:r w:rsidRPr="00FB0D0E">
        <w:rPr>
          <w:sz w:val="24"/>
          <w:szCs w:val="24"/>
        </w:rPr>
        <w:t xml:space="preserve">conta sull’operatività di 7 Dirigenti medici e personale di supporto. </w:t>
      </w:r>
    </w:p>
    <w:p w:rsidR="00D61E74" w:rsidRDefault="00D61E74" w:rsidP="00297E4C">
      <w:pPr>
        <w:jc w:val="both"/>
        <w:rPr>
          <w:sz w:val="24"/>
          <w:szCs w:val="24"/>
        </w:rPr>
      </w:pPr>
    </w:p>
    <w:p w:rsidR="00297E4C" w:rsidRDefault="00297E4C" w:rsidP="00297E4C">
      <w:pPr>
        <w:jc w:val="both"/>
        <w:rPr>
          <w:sz w:val="24"/>
          <w:szCs w:val="24"/>
        </w:rPr>
      </w:pPr>
      <w:r w:rsidRPr="00FB0D0E">
        <w:rPr>
          <w:sz w:val="24"/>
          <w:szCs w:val="24"/>
        </w:rPr>
        <w:t xml:space="preserve">La Struttura UVARP aziendale riconosce, come normativa istitutiva, il D. Lgs 229/99 art 8 octies (“le Regioni e le ASL attivano un sistema di monitoraggio e controllo sulla definizione e rispetto degli accordi contrattuali …..”) e </w:t>
      </w:r>
      <w:r>
        <w:rPr>
          <w:sz w:val="24"/>
          <w:szCs w:val="24"/>
        </w:rPr>
        <w:t>le D</w:t>
      </w:r>
      <w:r w:rsidR="0026651C">
        <w:rPr>
          <w:sz w:val="24"/>
          <w:szCs w:val="24"/>
        </w:rPr>
        <w:t xml:space="preserve">eliberazioni di </w:t>
      </w:r>
      <w:r>
        <w:rPr>
          <w:sz w:val="24"/>
          <w:szCs w:val="24"/>
        </w:rPr>
        <w:t>G</w:t>
      </w:r>
      <w:r w:rsidR="0026651C">
        <w:rPr>
          <w:sz w:val="24"/>
          <w:szCs w:val="24"/>
        </w:rPr>
        <w:t xml:space="preserve">iunta </w:t>
      </w:r>
      <w:r>
        <w:rPr>
          <w:sz w:val="24"/>
          <w:szCs w:val="24"/>
        </w:rPr>
        <w:t>R</w:t>
      </w:r>
      <w:r w:rsidR="0026651C">
        <w:rPr>
          <w:sz w:val="24"/>
          <w:szCs w:val="24"/>
        </w:rPr>
        <w:t>egionale</w:t>
      </w:r>
      <w:r>
        <w:rPr>
          <w:sz w:val="24"/>
          <w:szCs w:val="24"/>
        </w:rPr>
        <w:t xml:space="preserve"> </w:t>
      </w:r>
      <w:r w:rsidR="0026651C">
        <w:rPr>
          <w:sz w:val="24"/>
          <w:szCs w:val="24"/>
        </w:rPr>
        <w:t>n.1101/2009</w:t>
      </w:r>
      <w:r>
        <w:rPr>
          <w:sz w:val="24"/>
          <w:szCs w:val="24"/>
        </w:rPr>
        <w:t>,</w:t>
      </w:r>
      <w:r w:rsidR="0026651C">
        <w:rPr>
          <w:sz w:val="24"/>
          <w:szCs w:val="24"/>
        </w:rPr>
        <w:t xml:space="preserve"> n.</w:t>
      </w:r>
      <w:r>
        <w:rPr>
          <w:sz w:val="24"/>
          <w:szCs w:val="24"/>
        </w:rPr>
        <w:t>1491/2010 e</w:t>
      </w:r>
      <w:r w:rsidR="00D61E74">
        <w:rPr>
          <w:sz w:val="24"/>
          <w:szCs w:val="24"/>
        </w:rPr>
        <w:t xml:space="preserve"> n.</w:t>
      </w:r>
      <w:r>
        <w:rPr>
          <w:sz w:val="24"/>
          <w:szCs w:val="24"/>
        </w:rPr>
        <w:t xml:space="preserve">774 /2014 “Modifica ed integrazione della </w:t>
      </w:r>
      <w:r>
        <w:rPr>
          <w:sz w:val="24"/>
          <w:szCs w:val="24"/>
        </w:rPr>
        <w:lastRenderedPageBreak/>
        <w:t xml:space="preserve">Delibera di Giunta Regionale </w:t>
      </w:r>
      <w:r w:rsidR="00D61E74">
        <w:rPr>
          <w:sz w:val="24"/>
          <w:szCs w:val="24"/>
        </w:rPr>
        <w:t>n.</w:t>
      </w:r>
      <w:r>
        <w:rPr>
          <w:sz w:val="24"/>
          <w:szCs w:val="24"/>
        </w:rPr>
        <w:t>1202</w:t>
      </w:r>
      <w:r w:rsidR="00D61E74">
        <w:rPr>
          <w:sz w:val="24"/>
          <w:szCs w:val="24"/>
        </w:rPr>
        <w:t xml:space="preserve"> del 18/</w:t>
      </w:r>
      <w:r>
        <w:rPr>
          <w:sz w:val="24"/>
          <w:szCs w:val="24"/>
        </w:rPr>
        <w:t>6/2014 concernente il trasferimento delle prestazioni erogate in regime di ricovero ordinario in prestazioni erogate in regime ambulatoriale “ Day Service”. Quest’ultima delibera testualmente recita”</w:t>
      </w:r>
      <w:r>
        <w:rPr>
          <w:i/>
          <w:sz w:val="24"/>
          <w:szCs w:val="24"/>
        </w:rPr>
        <w:t>…. I controlli per la valutazione dell’appropriatezza relativamente ai 108 DRG ad alto rischio di inappropriatezza, nonché al DRG 225 da parte dell’UVARP Aziendale, devono essere effettuati nella misura del 100% dei ricoveri, sia per quelli entro soglia che per quelli oltre soglia……”.</w:t>
      </w:r>
      <w:r>
        <w:rPr>
          <w:sz w:val="24"/>
          <w:szCs w:val="24"/>
        </w:rPr>
        <w:t xml:space="preserve"> </w:t>
      </w:r>
    </w:p>
    <w:p w:rsidR="00D61E74" w:rsidRPr="00A1368D" w:rsidRDefault="00D61E74" w:rsidP="00297E4C">
      <w:pPr>
        <w:jc w:val="both"/>
        <w:rPr>
          <w:i/>
          <w:sz w:val="24"/>
          <w:szCs w:val="24"/>
        </w:rPr>
      </w:pPr>
    </w:p>
    <w:p w:rsidR="00297E4C" w:rsidRDefault="00297E4C" w:rsidP="00297E4C">
      <w:pPr>
        <w:jc w:val="both"/>
        <w:rPr>
          <w:sz w:val="24"/>
          <w:szCs w:val="24"/>
        </w:rPr>
      </w:pPr>
      <w:r w:rsidRPr="00FB0D0E">
        <w:rPr>
          <w:sz w:val="24"/>
          <w:szCs w:val="24"/>
        </w:rPr>
        <w:t>Nel periodo temporale analizzato (</w:t>
      </w:r>
      <w:r>
        <w:rPr>
          <w:sz w:val="24"/>
          <w:szCs w:val="24"/>
        </w:rPr>
        <w:t xml:space="preserve">anno </w:t>
      </w:r>
      <w:r w:rsidRPr="00FB0D0E">
        <w:rPr>
          <w:sz w:val="24"/>
          <w:szCs w:val="24"/>
        </w:rPr>
        <w:t>2015 e 1° sem</w:t>
      </w:r>
      <w:r>
        <w:rPr>
          <w:sz w:val="24"/>
          <w:szCs w:val="24"/>
        </w:rPr>
        <w:t>estre 2016) il target operativo minimo</w:t>
      </w:r>
      <w:r w:rsidRPr="00FB0D0E">
        <w:rPr>
          <w:sz w:val="24"/>
          <w:szCs w:val="24"/>
        </w:rPr>
        <w:t xml:space="preserve"> previsto dal DM 10/12/2009 “Controlli sulle cartelle </w:t>
      </w:r>
      <w:r>
        <w:rPr>
          <w:sz w:val="24"/>
          <w:szCs w:val="24"/>
        </w:rPr>
        <w:t xml:space="preserve">cliniche” (G.U. 122 del 2010), è </w:t>
      </w:r>
      <w:r w:rsidRPr="00FB0D0E">
        <w:rPr>
          <w:sz w:val="24"/>
          <w:szCs w:val="24"/>
        </w:rPr>
        <w:t>del 10% dei ricoveri di ogni Struttur</w:t>
      </w:r>
      <w:r>
        <w:rPr>
          <w:sz w:val="24"/>
          <w:szCs w:val="24"/>
        </w:rPr>
        <w:t xml:space="preserve">a erogante insistente nel territorio della ASL </w:t>
      </w:r>
      <w:r w:rsidR="0026651C">
        <w:rPr>
          <w:sz w:val="24"/>
          <w:szCs w:val="24"/>
        </w:rPr>
        <w:t>BARI</w:t>
      </w:r>
      <w:r>
        <w:rPr>
          <w:sz w:val="24"/>
          <w:szCs w:val="24"/>
        </w:rPr>
        <w:t>.</w:t>
      </w:r>
    </w:p>
    <w:p w:rsidR="00D61E74" w:rsidRDefault="00D61E74" w:rsidP="00297E4C">
      <w:pPr>
        <w:jc w:val="both"/>
        <w:rPr>
          <w:sz w:val="24"/>
          <w:szCs w:val="24"/>
        </w:rPr>
      </w:pPr>
    </w:p>
    <w:p w:rsidR="00297E4C" w:rsidRDefault="00297E4C" w:rsidP="00297E4C">
      <w:pPr>
        <w:jc w:val="both"/>
        <w:rPr>
          <w:sz w:val="24"/>
          <w:szCs w:val="24"/>
        </w:rPr>
      </w:pPr>
      <w:r>
        <w:rPr>
          <w:sz w:val="24"/>
          <w:szCs w:val="24"/>
        </w:rPr>
        <w:t xml:space="preserve">Le attività di controllo vertono sul 100% dei ricoveri con DRG riconducibili ai 108 DRG potenzialmente inappropriati, sul 100% dei ricoveri con </w:t>
      </w:r>
      <w:r w:rsidR="008A0C57">
        <w:rPr>
          <w:sz w:val="24"/>
          <w:szCs w:val="24"/>
        </w:rPr>
        <w:t>parto</w:t>
      </w:r>
      <w:r>
        <w:rPr>
          <w:sz w:val="24"/>
          <w:szCs w:val="24"/>
        </w:rPr>
        <w:t xml:space="preserve"> cesareo, sul 100% dei ricoveri con interventi chirurgici che comportano impianti protesici e sul 100% dei ricoveri attinenti al trattamento con Cyberknife. Inoltre viene controllato </w:t>
      </w:r>
      <w:r w:rsidRPr="008A0C57">
        <w:rPr>
          <w:sz w:val="24"/>
          <w:szCs w:val="24"/>
        </w:rPr>
        <w:t>il 15% delle</w:t>
      </w:r>
      <w:r>
        <w:rPr>
          <w:sz w:val="24"/>
          <w:szCs w:val="24"/>
        </w:rPr>
        <w:t xml:space="preserve"> SDA che registrano le attività in Day Service medico e chirurgico.</w:t>
      </w:r>
    </w:p>
    <w:p w:rsidR="00D61E74" w:rsidRDefault="00D61E74" w:rsidP="00297E4C">
      <w:pPr>
        <w:jc w:val="both"/>
        <w:rPr>
          <w:sz w:val="24"/>
          <w:szCs w:val="24"/>
        </w:rPr>
      </w:pPr>
    </w:p>
    <w:p w:rsidR="00297E4C" w:rsidRDefault="00297E4C" w:rsidP="00297E4C">
      <w:pPr>
        <w:jc w:val="both"/>
        <w:rPr>
          <w:sz w:val="24"/>
          <w:szCs w:val="24"/>
        </w:rPr>
      </w:pPr>
      <w:r>
        <w:rPr>
          <w:sz w:val="24"/>
          <w:szCs w:val="24"/>
        </w:rPr>
        <w:t xml:space="preserve">Vista la presenza nell’ambito dell’ASL </w:t>
      </w:r>
      <w:r w:rsidR="008A0C57">
        <w:rPr>
          <w:sz w:val="24"/>
          <w:szCs w:val="24"/>
        </w:rPr>
        <w:t>BARI</w:t>
      </w:r>
      <w:r w:rsidRPr="00FB0D0E">
        <w:rPr>
          <w:sz w:val="24"/>
          <w:szCs w:val="24"/>
        </w:rPr>
        <w:t xml:space="preserve"> di un corposo numero di posti letto i</w:t>
      </w:r>
      <w:r>
        <w:rPr>
          <w:sz w:val="24"/>
          <w:szCs w:val="24"/>
        </w:rPr>
        <w:t>n strutture private accreditate</w:t>
      </w:r>
      <w:r w:rsidRPr="00FB0D0E">
        <w:rPr>
          <w:sz w:val="24"/>
          <w:szCs w:val="24"/>
        </w:rPr>
        <w:t xml:space="preserve">, l’aliquota di controllo è stata determinata nel </w:t>
      </w:r>
      <w:r w:rsidRPr="00FB0D0E">
        <w:rPr>
          <w:b/>
          <w:sz w:val="24"/>
          <w:szCs w:val="24"/>
        </w:rPr>
        <w:t>75%</w:t>
      </w:r>
      <w:r w:rsidRPr="00FB0D0E">
        <w:rPr>
          <w:sz w:val="24"/>
          <w:szCs w:val="24"/>
        </w:rPr>
        <w:t xml:space="preserve"> dei ricoveri totali</w:t>
      </w:r>
      <w:r>
        <w:rPr>
          <w:sz w:val="24"/>
          <w:szCs w:val="24"/>
        </w:rPr>
        <w:t xml:space="preserve"> del privato accreditato</w:t>
      </w:r>
      <w:r w:rsidRPr="00FB0D0E">
        <w:rPr>
          <w:sz w:val="24"/>
          <w:szCs w:val="24"/>
        </w:rPr>
        <w:t xml:space="preserve"> </w:t>
      </w:r>
      <w:r>
        <w:rPr>
          <w:sz w:val="24"/>
          <w:szCs w:val="24"/>
        </w:rPr>
        <w:t>comprensivi di tutte le tipologie summenzionate.</w:t>
      </w:r>
    </w:p>
    <w:p w:rsidR="00D61E74" w:rsidRDefault="00D61E74" w:rsidP="00297E4C">
      <w:pPr>
        <w:jc w:val="both"/>
        <w:rPr>
          <w:sz w:val="24"/>
          <w:szCs w:val="24"/>
        </w:rPr>
      </w:pPr>
    </w:p>
    <w:p w:rsidR="00297E4C" w:rsidRPr="00FB0D0E" w:rsidRDefault="00297E4C" w:rsidP="00297E4C">
      <w:pPr>
        <w:jc w:val="both"/>
        <w:rPr>
          <w:sz w:val="24"/>
          <w:szCs w:val="24"/>
        </w:rPr>
      </w:pPr>
      <w:r>
        <w:rPr>
          <w:sz w:val="24"/>
          <w:szCs w:val="24"/>
        </w:rPr>
        <w:t>Complessivamente,</w:t>
      </w:r>
      <w:r w:rsidRPr="00FB0D0E">
        <w:rPr>
          <w:sz w:val="24"/>
          <w:szCs w:val="24"/>
        </w:rPr>
        <w:t xml:space="preserve"> su 120</w:t>
      </w:r>
      <w:r w:rsidR="008A0C57">
        <w:rPr>
          <w:sz w:val="24"/>
          <w:szCs w:val="24"/>
        </w:rPr>
        <w:t>.000 ricoveri totali per anno (A.O.U Policlinico</w:t>
      </w:r>
      <w:r w:rsidRPr="00FB0D0E">
        <w:rPr>
          <w:sz w:val="24"/>
          <w:szCs w:val="24"/>
        </w:rPr>
        <w:t xml:space="preserve"> Consorziale ed IRCSS pubblici esclusi) sono stati verificati circa 35.000 ricoveri (</w:t>
      </w:r>
      <w:r w:rsidRPr="00FB0D0E">
        <w:rPr>
          <w:b/>
          <w:sz w:val="24"/>
          <w:szCs w:val="24"/>
        </w:rPr>
        <w:t>28%</w:t>
      </w:r>
      <w:r w:rsidRPr="00FB0D0E">
        <w:rPr>
          <w:sz w:val="24"/>
          <w:szCs w:val="24"/>
        </w:rPr>
        <w:t>) e</w:t>
      </w:r>
      <w:r>
        <w:rPr>
          <w:sz w:val="24"/>
          <w:szCs w:val="24"/>
        </w:rPr>
        <w:t>,</w:t>
      </w:r>
      <w:r w:rsidRPr="00FB0D0E">
        <w:rPr>
          <w:sz w:val="24"/>
          <w:szCs w:val="24"/>
        </w:rPr>
        <w:t xml:space="preserve"> con le opportune modifiche </w:t>
      </w:r>
      <w:r>
        <w:rPr>
          <w:sz w:val="24"/>
          <w:szCs w:val="24"/>
        </w:rPr>
        <w:t xml:space="preserve">delle </w:t>
      </w:r>
      <w:r w:rsidRPr="00FB0D0E">
        <w:rPr>
          <w:sz w:val="24"/>
          <w:szCs w:val="24"/>
        </w:rPr>
        <w:t>SDO,</w:t>
      </w:r>
      <w:r>
        <w:rPr>
          <w:sz w:val="24"/>
          <w:szCs w:val="24"/>
        </w:rPr>
        <w:t xml:space="preserve"> sono stati effettuati i consequenziali</w:t>
      </w:r>
      <w:r w:rsidRPr="00FB0D0E">
        <w:rPr>
          <w:sz w:val="24"/>
          <w:szCs w:val="24"/>
        </w:rPr>
        <w:t xml:space="preserve"> abbattimenti tariffari e i recuperi economici.</w:t>
      </w:r>
    </w:p>
    <w:p w:rsidR="00297E4C" w:rsidRDefault="00297E4C" w:rsidP="00297E4C">
      <w:pPr>
        <w:jc w:val="both"/>
        <w:rPr>
          <w:sz w:val="24"/>
          <w:szCs w:val="24"/>
        </w:rPr>
      </w:pPr>
    </w:p>
    <w:p w:rsidR="00297E4C" w:rsidRDefault="00297E4C" w:rsidP="00297E4C">
      <w:pPr>
        <w:jc w:val="both"/>
        <w:rPr>
          <w:sz w:val="24"/>
          <w:szCs w:val="24"/>
        </w:rPr>
      </w:pPr>
      <w:r>
        <w:rPr>
          <w:sz w:val="24"/>
          <w:szCs w:val="24"/>
        </w:rPr>
        <w:t>In sintesi si evidenziano nelle tabelle di seguito riportate, i report delle attività effettuate.</w:t>
      </w:r>
    </w:p>
    <w:p w:rsidR="00297E4C" w:rsidRDefault="00297E4C" w:rsidP="00297E4C">
      <w:pPr>
        <w:jc w:val="both"/>
        <w:rPr>
          <w:sz w:val="24"/>
          <w:szCs w:val="24"/>
        </w:rPr>
      </w:pPr>
    </w:p>
    <w:p w:rsidR="00297E4C" w:rsidRPr="00917796" w:rsidRDefault="00297E4C" w:rsidP="00297E4C">
      <w:pPr>
        <w:jc w:val="both"/>
        <w:rPr>
          <w:b/>
          <w:sz w:val="24"/>
          <w:szCs w:val="24"/>
        </w:rPr>
      </w:pPr>
      <w:r>
        <w:rPr>
          <w:b/>
          <w:sz w:val="24"/>
          <w:szCs w:val="24"/>
        </w:rPr>
        <w:t>STRUTTURE PRIVATE ACCREDITATE</w:t>
      </w:r>
    </w:p>
    <w:tbl>
      <w:tblPr>
        <w:tblW w:w="5000" w:type="pct"/>
        <w:tblCellMar>
          <w:left w:w="70" w:type="dxa"/>
          <w:right w:w="70" w:type="dxa"/>
        </w:tblCellMar>
        <w:tblLook w:val="04A0" w:firstRow="1" w:lastRow="0" w:firstColumn="1" w:lastColumn="0" w:noHBand="0" w:noVBand="1"/>
      </w:tblPr>
      <w:tblGrid>
        <w:gridCol w:w="2154"/>
        <w:gridCol w:w="1450"/>
        <w:gridCol w:w="2326"/>
        <w:gridCol w:w="2835"/>
      </w:tblGrid>
      <w:tr w:rsidR="00297E4C" w:rsidRPr="00FB0D0E" w:rsidTr="00D61E74">
        <w:trPr>
          <w:trHeight w:val="1215"/>
        </w:trPr>
        <w:tc>
          <w:tcPr>
            <w:tcW w:w="2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E4C" w:rsidRPr="00FB0D0E" w:rsidRDefault="00297E4C" w:rsidP="00E477CA">
            <w:pPr>
              <w:jc w:val="center"/>
              <w:rPr>
                <w:color w:val="000000"/>
                <w:sz w:val="24"/>
                <w:szCs w:val="24"/>
              </w:rPr>
            </w:pPr>
            <w:r>
              <w:rPr>
                <w:color w:val="000000"/>
                <w:sz w:val="24"/>
                <w:szCs w:val="24"/>
              </w:rPr>
              <w:t>Anno 2015</w:t>
            </w:r>
          </w:p>
        </w:tc>
        <w:tc>
          <w:tcPr>
            <w:tcW w:w="773" w:type="pct"/>
            <w:tcBorders>
              <w:top w:val="single" w:sz="4" w:space="0" w:color="auto"/>
              <w:left w:val="nil"/>
              <w:bottom w:val="single" w:sz="4" w:space="0" w:color="auto"/>
              <w:right w:val="single" w:sz="4" w:space="0" w:color="auto"/>
            </w:tcBorders>
            <w:shd w:val="clear" w:color="auto" w:fill="auto"/>
            <w:noWrap/>
            <w:vAlign w:val="center"/>
            <w:hideMark/>
          </w:tcPr>
          <w:p w:rsidR="00297E4C" w:rsidRPr="00FB0D0E" w:rsidRDefault="00297E4C" w:rsidP="00297E4C">
            <w:pPr>
              <w:jc w:val="center"/>
              <w:rPr>
                <w:color w:val="000000"/>
                <w:sz w:val="24"/>
                <w:szCs w:val="24"/>
              </w:rPr>
            </w:pPr>
            <w:r w:rsidRPr="00FB0D0E">
              <w:rPr>
                <w:color w:val="000000"/>
                <w:sz w:val="24"/>
                <w:szCs w:val="24"/>
              </w:rPr>
              <w:t>ricoveri ordinari</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rsidR="00297E4C" w:rsidRPr="00FB0D0E" w:rsidRDefault="00297E4C" w:rsidP="00297E4C">
            <w:pPr>
              <w:jc w:val="center"/>
              <w:rPr>
                <w:color w:val="000000"/>
                <w:sz w:val="24"/>
                <w:szCs w:val="24"/>
              </w:rPr>
            </w:pPr>
            <w:r w:rsidRPr="00FB0D0E">
              <w:rPr>
                <w:color w:val="000000"/>
                <w:sz w:val="24"/>
                <w:szCs w:val="24"/>
              </w:rPr>
              <w:t>cartelle cliniche controllate</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rsidR="00297E4C" w:rsidRPr="00FB0D0E" w:rsidRDefault="00297E4C" w:rsidP="00297E4C">
            <w:pPr>
              <w:jc w:val="center"/>
              <w:rPr>
                <w:color w:val="000000"/>
                <w:sz w:val="24"/>
                <w:szCs w:val="24"/>
              </w:rPr>
            </w:pPr>
            <w:r w:rsidRPr="00FB0D0E">
              <w:rPr>
                <w:color w:val="000000"/>
                <w:sz w:val="24"/>
                <w:szCs w:val="24"/>
              </w:rPr>
              <w:t>% di controlli su ricoveri ordinari</w:t>
            </w:r>
          </w:p>
        </w:tc>
      </w:tr>
      <w:tr w:rsidR="00297E4C" w:rsidRPr="00FB0D0E" w:rsidTr="00D61E74">
        <w:trPr>
          <w:trHeight w:val="300"/>
        </w:trPr>
        <w:tc>
          <w:tcPr>
            <w:tcW w:w="2201" w:type="pct"/>
            <w:tcBorders>
              <w:top w:val="nil"/>
              <w:left w:val="single" w:sz="4" w:space="0" w:color="auto"/>
              <w:bottom w:val="single" w:sz="4" w:space="0" w:color="auto"/>
              <w:right w:val="single" w:sz="4" w:space="0" w:color="auto"/>
            </w:tcBorders>
            <w:shd w:val="clear" w:color="auto" w:fill="auto"/>
            <w:noWrap/>
            <w:vAlign w:val="bottom"/>
            <w:hideMark/>
          </w:tcPr>
          <w:p w:rsidR="00297E4C" w:rsidRPr="00FB0D0E" w:rsidRDefault="00297E4C" w:rsidP="00E477CA">
            <w:pPr>
              <w:jc w:val="both"/>
              <w:rPr>
                <w:color w:val="000000"/>
                <w:sz w:val="24"/>
                <w:szCs w:val="24"/>
              </w:rPr>
            </w:pPr>
            <w:r w:rsidRPr="00FB0D0E">
              <w:rPr>
                <w:color w:val="000000"/>
                <w:sz w:val="24"/>
                <w:szCs w:val="24"/>
              </w:rPr>
              <w:t>C.d.C. Santa Maria</w:t>
            </w:r>
          </w:p>
        </w:tc>
        <w:tc>
          <w:tcPr>
            <w:tcW w:w="773" w:type="pct"/>
            <w:tcBorders>
              <w:top w:val="nil"/>
              <w:left w:val="nil"/>
              <w:bottom w:val="single" w:sz="4" w:space="0" w:color="auto"/>
              <w:right w:val="single" w:sz="4" w:space="0" w:color="auto"/>
            </w:tcBorders>
            <w:shd w:val="clear" w:color="auto" w:fill="auto"/>
            <w:noWrap/>
            <w:vAlign w:val="center"/>
            <w:hideMark/>
          </w:tcPr>
          <w:p w:rsidR="00297E4C" w:rsidRPr="00FB0D0E" w:rsidRDefault="00297E4C" w:rsidP="00D4751D">
            <w:pPr>
              <w:jc w:val="right"/>
              <w:rPr>
                <w:color w:val="000000"/>
                <w:sz w:val="24"/>
                <w:szCs w:val="24"/>
              </w:rPr>
            </w:pPr>
            <w:r w:rsidRPr="00FB0D0E">
              <w:rPr>
                <w:color w:val="000000"/>
                <w:sz w:val="24"/>
                <w:szCs w:val="24"/>
              </w:rPr>
              <w:t>7.287</w:t>
            </w:r>
          </w:p>
        </w:tc>
        <w:tc>
          <w:tcPr>
            <w:tcW w:w="1013" w:type="pct"/>
            <w:tcBorders>
              <w:top w:val="nil"/>
              <w:left w:val="nil"/>
              <w:bottom w:val="single" w:sz="4" w:space="0" w:color="auto"/>
              <w:right w:val="single" w:sz="4" w:space="0" w:color="auto"/>
            </w:tcBorders>
            <w:shd w:val="clear" w:color="auto" w:fill="auto"/>
            <w:noWrap/>
            <w:vAlign w:val="center"/>
            <w:hideMark/>
          </w:tcPr>
          <w:p w:rsidR="00297E4C" w:rsidRPr="00FB0D0E" w:rsidRDefault="00297E4C" w:rsidP="00D4751D">
            <w:pPr>
              <w:jc w:val="right"/>
              <w:rPr>
                <w:color w:val="000000"/>
                <w:sz w:val="24"/>
                <w:szCs w:val="24"/>
              </w:rPr>
            </w:pPr>
            <w:r w:rsidRPr="00FB0D0E">
              <w:rPr>
                <w:color w:val="000000"/>
                <w:sz w:val="24"/>
                <w:szCs w:val="24"/>
              </w:rPr>
              <w:t>5.321</w:t>
            </w:r>
          </w:p>
        </w:tc>
        <w:tc>
          <w:tcPr>
            <w:tcW w:w="1013" w:type="pct"/>
            <w:tcBorders>
              <w:top w:val="nil"/>
              <w:left w:val="nil"/>
              <w:bottom w:val="single" w:sz="4" w:space="0" w:color="auto"/>
              <w:right w:val="single" w:sz="4" w:space="0" w:color="auto"/>
            </w:tcBorders>
            <w:shd w:val="clear" w:color="auto" w:fill="auto"/>
            <w:noWrap/>
            <w:vAlign w:val="center"/>
            <w:hideMark/>
          </w:tcPr>
          <w:p w:rsidR="00297E4C" w:rsidRPr="00FB0D0E" w:rsidRDefault="00297E4C" w:rsidP="00D4751D">
            <w:pPr>
              <w:jc w:val="right"/>
              <w:rPr>
                <w:color w:val="000000"/>
                <w:sz w:val="24"/>
                <w:szCs w:val="24"/>
              </w:rPr>
            </w:pPr>
            <w:r w:rsidRPr="00FB0D0E">
              <w:rPr>
                <w:color w:val="000000"/>
                <w:sz w:val="24"/>
                <w:szCs w:val="24"/>
              </w:rPr>
              <w:t>73,0%</w:t>
            </w:r>
          </w:p>
        </w:tc>
      </w:tr>
      <w:tr w:rsidR="00297E4C" w:rsidRPr="00FB0D0E" w:rsidTr="00D61E74">
        <w:trPr>
          <w:trHeight w:val="300"/>
        </w:trPr>
        <w:tc>
          <w:tcPr>
            <w:tcW w:w="2201" w:type="pct"/>
            <w:tcBorders>
              <w:top w:val="nil"/>
              <w:left w:val="single" w:sz="4" w:space="0" w:color="auto"/>
              <w:bottom w:val="single" w:sz="4" w:space="0" w:color="auto"/>
              <w:right w:val="single" w:sz="4" w:space="0" w:color="auto"/>
            </w:tcBorders>
            <w:shd w:val="clear" w:color="auto" w:fill="auto"/>
            <w:noWrap/>
            <w:vAlign w:val="bottom"/>
            <w:hideMark/>
          </w:tcPr>
          <w:p w:rsidR="00297E4C" w:rsidRPr="00FB0D0E" w:rsidRDefault="00297E4C" w:rsidP="00E477CA">
            <w:pPr>
              <w:jc w:val="both"/>
              <w:rPr>
                <w:color w:val="000000"/>
                <w:sz w:val="24"/>
                <w:szCs w:val="24"/>
              </w:rPr>
            </w:pPr>
            <w:r w:rsidRPr="00FB0D0E">
              <w:rPr>
                <w:color w:val="000000"/>
                <w:sz w:val="24"/>
                <w:szCs w:val="24"/>
              </w:rPr>
              <w:t>C.d.C. Villa Lucia</w:t>
            </w:r>
          </w:p>
        </w:tc>
        <w:tc>
          <w:tcPr>
            <w:tcW w:w="773" w:type="pct"/>
            <w:tcBorders>
              <w:top w:val="nil"/>
              <w:left w:val="nil"/>
              <w:bottom w:val="single" w:sz="4" w:space="0" w:color="auto"/>
              <w:right w:val="single" w:sz="4" w:space="0" w:color="auto"/>
            </w:tcBorders>
            <w:shd w:val="clear" w:color="auto" w:fill="auto"/>
            <w:noWrap/>
            <w:vAlign w:val="center"/>
            <w:hideMark/>
          </w:tcPr>
          <w:p w:rsidR="00297E4C" w:rsidRPr="00FB0D0E" w:rsidRDefault="00297E4C" w:rsidP="00D4751D">
            <w:pPr>
              <w:jc w:val="right"/>
              <w:rPr>
                <w:color w:val="000000"/>
                <w:sz w:val="24"/>
                <w:szCs w:val="24"/>
              </w:rPr>
            </w:pPr>
            <w:r w:rsidRPr="00FB0D0E">
              <w:rPr>
                <w:color w:val="000000"/>
                <w:sz w:val="24"/>
                <w:szCs w:val="24"/>
              </w:rPr>
              <w:t>978</w:t>
            </w:r>
          </w:p>
        </w:tc>
        <w:tc>
          <w:tcPr>
            <w:tcW w:w="1013" w:type="pct"/>
            <w:tcBorders>
              <w:top w:val="nil"/>
              <w:left w:val="nil"/>
              <w:bottom w:val="single" w:sz="4" w:space="0" w:color="auto"/>
              <w:right w:val="single" w:sz="4" w:space="0" w:color="auto"/>
            </w:tcBorders>
            <w:shd w:val="clear" w:color="auto" w:fill="auto"/>
            <w:noWrap/>
            <w:vAlign w:val="center"/>
            <w:hideMark/>
          </w:tcPr>
          <w:p w:rsidR="00297E4C" w:rsidRPr="00FB0D0E" w:rsidRDefault="00297E4C" w:rsidP="00D4751D">
            <w:pPr>
              <w:jc w:val="right"/>
              <w:rPr>
                <w:color w:val="000000"/>
                <w:sz w:val="24"/>
                <w:szCs w:val="24"/>
              </w:rPr>
            </w:pPr>
            <w:r w:rsidRPr="00FB0D0E">
              <w:rPr>
                <w:color w:val="000000"/>
                <w:sz w:val="24"/>
                <w:szCs w:val="24"/>
              </w:rPr>
              <w:t>863</w:t>
            </w:r>
          </w:p>
        </w:tc>
        <w:tc>
          <w:tcPr>
            <w:tcW w:w="1013" w:type="pct"/>
            <w:tcBorders>
              <w:top w:val="nil"/>
              <w:left w:val="nil"/>
              <w:bottom w:val="single" w:sz="4" w:space="0" w:color="auto"/>
              <w:right w:val="single" w:sz="4" w:space="0" w:color="auto"/>
            </w:tcBorders>
            <w:shd w:val="clear" w:color="auto" w:fill="auto"/>
            <w:noWrap/>
            <w:vAlign w:val="center"/>
            <w:hideMark/>
          </w:tcPr>
          <w:p w:rsidR="00297E4C" w:rsidRPr="00FB0D0E" w:rsidRDefault="00297E4C" w:rsidP="00D4751D">
            <w:pPr>
              <w:jc w:val="right"/>
              <w:rPr>
                <w:color w:val="000000"/>
                <w:sz w:val="24"/>
                <w:szCs w:val="24"/>
              </w:rPr>
            </w:pPr>
            <w:r w:rsidRPr="00FB0D0E">
              <w:rPr>
                <w:color w:val="000000"/>
                <w:sz w:val="24"/>
                <w:szCs w:val="24"/>
              </w:rPr>
              <w:t>88,2%</w:t>
            </w:r>
          </w:p>
        </w:tc>
      </w:tr>
      <w:tr w:rsidR="00297E4C" w:rsidRPr="00FB0D0E" w:rsidTr="00D61E74">
        <w:trPr>
          <w:trHeight w:val="300"/>
        </w:trPr>
        <w:tc>
          <w:tcPr>
            <w:tcW w:w="2201" w:type="pct"/>
            <w:tcBorders>
              <w:top w:val="nil"/>
              <w:left w:val="single" w:sz="4" w:space="0" w:color="auto"/>
              <w:bottom w:val="single" w:sz="4" w:space="0" w:color="auto"/>
              <w:right w:val="single" w:sz="4" w:space="0" w:color="auto"/>
            </w:tcBorders>
            <w:shd w:val="clear" w:color="auto" w:fill="auto"/>
            <w:noWrap/>
            <w:vAlign w:val="bottom"/>
            <w:hideMark/>
          </w:tcPr>
          <w:p w:rsidR="00297E4C" w:rsidRPr="00FB0D0E" w:rsidRDefault="00297E4C" w:rsidP="00E477CA">
            <w:pPr>
              <w:jc w:val="both"/>
              <w:rPr>
                <w:color w:val="000000"/>
                <w:sz w:val="24"/>
                <w:szCs w:val="24"/>
              </w:rPr>
            </w:pPr>
            <w:r w:rsidRPr="00FB0D0E">
              <w:rPr>
                <w:color w:val="000000"/>
                <w:sz w:val="24"/>
                <w:szCs w:val="24"/>
              </w:rPr>
              <w:t>C.d.C. Monte imperatore</w:t>
            </w:r>
          </w:p>
        </w:tc>
        <w:tc>
          <w:tcPr>
            <w:tcW w:w="773" w:type="pct"/>
            <w:tcBorders>
              <w:top w:val="nil"/>
              <w:left w:val="nil"/>
              <w:bottom w:val="single" w:sz="4" w:space="0" w:color="auto"/>
              <w:right w:val="single" w:sz="4" w:space="0" w:color="auto"/>
            </w:tcBorders>
            <w:shd w:val="clear" w:color="auto" w:fill="auto"/>
            <w:noWrap/>
            <w:vAlign w:val="center"/>
            <w:hideMark/>
          </w:tcPr>
          <w:p w:rsidR="00297E4C" w:rsidRPr="00FB0D0E" w:rsidRDefault="00297E4C" w:rsidP="00D4751D">
            <w:pPr>
              <w:jc w:val="right"/>
              <w:rPr>
                <w:color w:val="000000"/>
                <w:sz w:val="24"/>
                <w:szCs w:val="24"/>
              </w:rPr>
            </w:pPr>
            <w:r w:rsidRPr="00FB0D0E">
              <w:rPr>
                <w:color w:val="000000"/>
                <w:sz w:val="24"/>
                <w:szCs w:val="24"/>
              </w:rPr>
              <w:t>723</w:t>
            </w:r>
          </w:p>
        </w:tc>
        <w:tc>
          <w:tcPr>
            <w:tcW w:w="1013" w:type="pct"/>
            <w:tcBorders>
              <w:top w:val="nil"/>
              <w:left w:val="nil"/>
              <w:bottom w:val="single" w:sz="4" w:space="0" w:color="auto"/>
              <w:right w:val="single" w:sz="4" w:space="0" w:color="auto"/>
            </w:tcBorders>
            <w:shd w:val="clear" w:color="auto" w:fill="auto"/>
            <w:noWrap/>
            <w:vAlign w:val="center"/>
            <w:hideMark/>
          </w:tcPr>
          <w:p w:rsidR="00297E4C" w:rsidRPr="00FB0D0E" w:rsidRDefault="00297E4C" w:rsidP="00D4751D">
            <w:pPr>
              <w:jc w:val="right"/>
              <w:rPr>
                <w:color w:val="000000"/>
                <w:sz w:val="24"/>
                <w:szCs w:val="24"/>
              </w:rPr>
            </w:pPr>
            <w:r w:rsidRPr="00FB0D0E">
              <w:rPr>
                <w:color w:val="000000"/>
                <w:sz w:val="24"/>
                <w:szCs w:val="24"/>
              </w:rPr>
              <w:t>538</w:t>
            </w:r>
          </w:p>
        </w:tc>
        <w:tc>
          <w:tcPr>
            <w:tcW w:w="1013" w:type="pct"/>
            <w:tcBorders>
              <w:top w:val="nil"/>
              <w:left w:val="nil"/>
              <w:bottom w:val="single" w:sz="4" w:space="0" w:color="auto"/>
              <w:right w:val="single" w:sz="4" w:space="0" w:color="auto"/>
            </w:tcBorders>
            <w:shd w:val="clear" w:color="auto" w:fill="auto"/>
            <w:noWrap/>
            <w:vAlign w:val="center"/>
            <w:hideMark/>
          </w:tcPr>
          <w:p w:rsidR="00297E4C" w:rsidRPr="00FB0D0E" w:rsidRDefault="00297E4C" w:rsidP="00D4751D">
            <w:pPr>
              <w:jc w:val="right"/>
              <w:rPr>
                <w:color w:val="000000"/>
                <w:sz w:val="24"/>
                <w:szCs w:val="24"/>
              </w:rPr>
            </w:pPr>
            <w:r w:rsidRPr="00FB0D0E">
              <w:rPr>
                <w:color w:val="000000"/>
                <w:sz w:val="24"/>
                <w:szCs w:val="24"/>
              </w:rPr>
              <w:t>74,4%</w:t>
            </w:r>
          </w:p>
        </w:tc>
      </w:tr>
      <w:tr w:rsidR="00297E4C" w:rsidRPr="00FB0D0E" w:rsidTr="00D61E74">
        <w:trPr>
          <w:trHeight w:val="300"/>
        </w:trPr>
        <w:tc>
          <w:tcPr>
            <w:tcW w:w="2201" w:type="pct"/>
            <w:tcBorders>
              <w:top w:val="nil"/>
              <w:left w:val="single" w:sz="4" w:space="0" w:color="auto"/>
              <w:bottom w:val="single" w:sz="4" w:space="0" w:color="auto"/>
              <w:right w:val="single" w:sz="4" w:space="0" w:color="auto"/>
            </w:tcBorders>
            <w:shd w:val="clear" w:color="auto" w:fill="auto"/>
            <w:noWrap/>
            <w:vAlign w:val="bottom"/>
            <w:hideMark/>
          </w:tcPr>
          <w:p w:rsidR="00297E4C" w:rsidRPr="00FB0D0E" w:rsidRDefault="00297E4C" w:rsidP="00E477CA">
            <w:pPr>
              <w:jc w:val="both"/>
              <w:rPr>
                <w:color w:val="000000"/>
                <w:sz w:val="24"/>
                <w:szCs w:val="24"/>
              </w:rPr>
            </w:pPr>
            <w:r w:rsidRPr="00FB0D0E">
              <w:rPr>
                <w:color w:val="000000"/>
                <w:sz w:val="24"/>
                <w:szCs w:val="24"/>
              </w:rPr>
              <w:t>C.d.C. Anthea</w:t>
            </w:r>
          </w:p>
        </w:tc>
        <w:tc>
          <w:tcPr>
            <w:tcW w:w="773" w:type="pct"/>
            <w:tcBorders>
              <w:top w:val="nil"/>
              <w:left w:val="nil"/>
              <w:bottom w:val="single" w:sz="4" w:space="0" w:color="auto"/>
              <w:right w:val="single" w:sz="4" w:space="0" w:color="auto"/>
            </w:tcBorders>
            <w:shd w:val="clear" w:color="auto" w:fill="auto"/>
            <w:noWrap/>
            <w:vAlign w:val="center"/>
            <w:hideMark/>
          </w:tcPr>
          <w:p w:rsidR="00297E4C" w:rsidRPr="00FB0D0E" w:rsidRDefault="00297E4C" w:rsidP="00D4751D">
            <w:pPr>
              <w:jc w:val="right"/>
              <w:rPr>
                <w:color w:val="000000"/>
                <w:sz w:val="24"/>
                <w:szCs w:val="24"/>
              </w:rPr>
            </w:pPr>
            <w:r w:rsidRPr="00FB0D0E">
              <w:rPr>
                <w:color w:val="000000"/>
                <w:sz w:val="24"/>
                <w:szCs w:val="24"/>
              </w:rPr>
              <w:t>4.033</w:t>
            </w:r>
          </w:p>
        </w:tc>
        <w:tc>
          <w:tcPr>
            <w:tcW w:w="1013" w:type="pct"/>
            <w:tcBorders>
              <w:top w:val="nil"/>
              <w:left w:val="nil"/>
              <w:bottom w:val="single" w:sz="4" w:space="0" w:color="auto"/>
              <w:right w:val="single" w:sz="4" w:space="0" w:color="auto"/>
            </w:tcBorders>
            <w:shd w:val="clear" w:color="auto" w:fill="auto"/>
            <w:noWrap/>
            <w:vAlign w:val="center"/>
            <w:hideMark/>
          </w:tcPr>
          <w:p w:rsidR="00297E4C" w:rsidRPr="00FB0D0E" w:rsidRDefault="00297E4C" w:rsidP="00D4751D">
            <w:pPr>
              <w:jc w:val="right"/>
              <w:rPr>
                <w:color w:val="000000"/>
                <w:sz w:val="24"/>
                <w:szCs w:val="24"/>
              </w:rPr>
            </w:pPr>
            <w:r w:rsidRPr="00FB0D0E">
              <w:rPr>
                <w:color w:val="000000"/>
                <w:sz w:val="24"/>
                <w:szCs w:val="24"/>
              </w:rPr>
              <w:t>2.842</w:t>
            </w:r>
          </w:p>
        </w:tc>
        <w:tc>
          <w:tcPr>
            <w:tcW w:w="1013" w:type="pct"/>
            <w:tcBorders>
              <w:top w:val="nil"/>
              <w:left w:val="nil"/>
              <w:bottom w:val="single" w:sz="4" w:space="0" w:color="auto"/>
              <w:right w:val="single" w:sz="4" w:space="0" w:color="auto"/>
            </w:tcBorders>
            <w:shd w:val="clear" w:color="auto" w:fill="auto"/>
            <w:noWrap/>
            <w:vAlign w:val="center"/>
            <w:hideMark/>
          </w:tcPr>
          <w:p w:rsidR="00297E4C" w:rsidRPr="00FB0D0E" w:rsidRDefault="00297E4C" w:rsidP="00D4751D">
            <w:pPr>
              <w:jc w:val="right"/>
              <w:rPr>
                <w:color w:val="000000"/>
                <w:sz w:val="24"/>
                <w:szCs w:val="24"/>
              </w:rPr>
            </w:pPr>
            <w:r w:rsidRPr="00FB0D0E">
              <w:rPr>
                <w:color w:val="000000"/>
                <w:sz w:val="24"/>
                <w:szCs w:val="24"/>
              </w:rPr>
              <w:t>70,5%</w:t>
            </w:r>
          </w:p>
        </w:tc>
      </w:tr>
      <w:tr w:rsidR="00297E4C" w:rsidRPr="00FB0D0E" w:rsidTr="00D61E74">
        <w:trPr>
          <w:trHeight w:val="300"/>
        </w:trPr>
        <w:tc>
          <w:tcPr>
            <w:tcW w:w="2201" w:type="pct"/>
            <w:tcBorders>
              <w:top w:val="nil"/>
              <w:left w:val="single" w:sz="4" w:space="0" w:color="auto"/>
              <w:bottom w:val="single" w:sz="4" w:space="0" w:color="auto"/>
              <w:right w:val="single" w:sz="4" w:space="0" w:color="auto"/>
            </w:tcBorders>
            <w:shd w:val="clear" w:color="auto" w:fill="auto"/>
            <w:noWrap/>
            <w:vAlign w:val="bottom"/>
            <w:hideMark/>
          </w:tcPr>
          <w:p w:rsidR="00297E4C" w:rsidRPr="00FB0D0E" w:rsidRDefault="00297E4C" w:rsidP="00E477CA">
            <w:pPr>
              <w:jc w:val="both"/>
              <w:rPr>
                <w:color w:val="000000"/>
                <w:sz w:val="24"/>
                <w:szCs w:val="24"/>
              </w:rPr>
            </w:pPr>
            <w:r w:rsidRPr="00FB0D0E">
              <w:rPr>
                <w:color w:val="000000"/>
                <w:sz w:val="24"/>
                <w:szCs w:val="24"/>
              </w:rPr>
              <w:t>C.d.C. Casa Bianca</w:t>
            </w:r>
          </w:p>
        </w:tc>
        <w:tc>
          <w:tcPr>
            <w:tcW w:w="773" w:type="pct"/>
            <w:tcBorders>
              <w:top w:val="nil"/>
              <w:left w:val="nil"/>
              <w:bottom w:val="single" w:sz="4" w:space="0" w:color="auto"/>
              <w:right w:val="single" w:sz="4" w:space="0" w:color="auto"/>
            </w:tcBorders>
            <w:shd w:val="clear" w:color="auto" w:fill="auto"/>
            <w:noWrap/>
            <w:vAlign w:val="center"/>
            <w:hideMark/>
          </w:tcPr>
          <w:p w:rsidR="00297E4C" w:rsidRPr="00FB0D0E" w:rsidRDefault="00297E4C" w:rsidP="00D4751D">
            <w:pPr>
              <w:jc w:val="right"/>
              <w:rPr>
                <w:color w:val="000000"/>
                <w:sz w:val="24"/>
                <w:szCs w:val="24"/>
              </w:rPr>
            </w:pPr>
            <w:r w:rsidRPr="00FB0D0E">
              <w:rPr>
                <w:color w:val="000000"/>
                <w:sz w:val="24"/>
                <w:szCs w:val="24"/>
              </w:rPr>
              <w:t>1.375</w:t>
            </w:r>
          </w:p>
        </w:tc>
        <w:tc>
          <w:tcPr>
            <w:tcW w:w="1013" w:type="pct"/>
            <w:tcBorders>
              <w:top w:val="nil"/>
              <w:left w:val="nil"/>
              <w:bottom w:val="single" w:sz="4" w:space="0" w:color="auto"/>
              <w:right w:val="single" w:sz="4" w:space="0" w:color="auto"/>
            </w:tcBorders>
            <w:shd w:val="clear" w:color="auto" w:fill="auto"/>
            <w:noWrap/>
            <w:vAlign w:val="center"/>
            <w:hideMark/>
          </w:tcPr>
          <w:p w:rsidR="00297E4C" w:rsidRPr="00FB0D0E" w:rsidRDefault="00297E4C" w:rsidP="00D4751D">
            <w:pPr>
              <w:jc w:val="right"/>
              <w:rPr>
                <w:color w:val="000000"/>
                <w:sz w:val="24"/>
                <w:szCs w:val="24"/>
              </w:rPr>
            </w:pPr>
            <w:r w:rsidRPr="00FB0D0E">
              <w:rPr>
                <w:color w:val="000000"/>
                <w:sz w:val="24"/>
                <w:szCs w:val="24"/>
              </w:rPr>
              <w:t>993</w:t>
            </w:r>
          </w:p>
        </w:tc>
        <w:tc>
          <w:tcPr>
            <w:tcW w:w="1013" w:type="pct"/>
            <w:tcBorders>
              <w:top w:val="nil"/>
              <w:left w:val="nil"/>
              <w:bottom w:val="single" w:sz="4" w:space="0" w:color="auto"/>
              <w:right w:val="single" w:sz="4" w:space="0" w:color="auto"/>
            </w:tcBorders>
            <w:shd w:val="clear" w:color="auto" w:fill="auto"/>
            <w:noWrap/>
            <w:vAlign w:val="center"/>
            <w:hideMark/>
          </w:tcPr>
          <w:p w:rsidR="00297E4C" w:rsidRPr="00FB0D0E" w:rsidRDefault="00297E4C" w:rsidP="00D4751D">
            <w:pPr>
              <w:jc w:val="right"/>
              <w:rPr>
                <w:color w:val="000000"/>
                <w:sz w:val="24"/>
                <w:szCs w:val="24"/>
              </w:rPr>
            </w:pPr>
            <w:r w:rsidRPr="00FB0D0E">
              <w:rPr>
                <w:color w:val="000000"/>
                <w:sz w:val="24"/>
                <w:szCs w:val="24"/>
              </w:rPr>
              <w:t>72,2%</w:t>
            </w:r>
          </w:p>
        </w:tc>
      </w:tr>
      <w:tr w:rsidR="00297E4C" w:rsidRPr="00FB0D0E" w:rsidTr="00D61E74">
        <w:trPr>
          <w:trHeight w:val="300"/>
        </w:trPr>
        <w:tc>
          <w:tcPr>
            <w:tcW w:w="2201" w:type="pct"/>
            <w:tcBorders>
              <w:top w:val="nil"/>
              <w:left w:val="single" w:sz="4" w:space="0" w:color="auto"/>
              <w:bottom w:val="single" w:sz="4" w:space="0" w:color="auto"/>
              <w:right w:val="single" w:sz="4" w:space="0" w:color="auto"/>
            </w:tcBorders>
            <w:shd w:val="clear" w:color="auto" w:fill="auto"/>
            <w:noWrap/>
            <w:vAlign w:val="bottom"/>
            <w:hideMark/>
          </w:tcPr>
          <w:p w:rsidR="00297E4C" w:rsidRPr="00FB0D0E" w:rsidRDefault="00297E4C" w:rsidP="00E477CA">
            <w:pPr>
              <w:jc w:val="both"/>
              <w:rPr>
                <w:color w:val="000000"/>
                <w:sz w:val="24"/>
                <w:szCs w:val="24"/>
              </w:rPr>
            </w:pPr>
            <w:r w:rsidRPr="00FB0D0E">
              <w:rPr>
                <w:color w:val="000000"/>
                <w:sz w:val="24"/>
                <w:szCs w:val="24"/>
              </w:rPr>
              <w:t>C.d.C. Mater Dei</w:t>
            </w:r>
          </w:p>
        </w:tc>
        <w:tc>
          <w:tcPr>
            <w:tcW w:w="773" w:type="pct"/>
            <w:tcBorders>
              <w:top w:val="nil"/>
              <w:left w:val="nil"/>
              <w:bottom w:val="single" w:sz="4" w:space="0" w:color="auto"/>
              <w:right w:val="single" w:sz="4" w:space="0" w:color="auto"/>
            </w:tcBorders>
            <w:shd w:val="clear" w:color="auto" w:fill="auto"/>
            <w:noWrap/>
            <w:vAlign w:val="center"/>
            <w:hideMark/>
          </w:tcPr>
          <w:p w:rsidR="00297E4C" w:rsidRPr="00FB0D0E" w:rsidRDefault="00297E4C" w:rsidP="00D4751D">
            <w:pPr>
              <w:jc w:val="right"/>
              <w:rPr>
                <w:color w:val="000000"/>
                <w:sz w:val="24"/>
                <w:szCs w:val="24"/>
              </w:rPr>
            </w:pPr>
            <w:r w:rsidRPr="00FB0D0E">
              <w:rPr>
                <w:color w:val="000000"/>
                <w:sz w:val="24"/>
                <w:szCs w:val="24"/>
              </w:rPr>
              <w:t>13.084</w:t>
            </w:r>
          </w:p>
        </w:tc>
        <w:tc>
          <w:tcPr>
            <w:tcW w:w="1013" w:type="pct"/>
            <w:tcBorders>
              <w:top w:val="nil"/>
              <w:left w:val="nil"/>
              <w:bottom w:val="single" w:sz="4" w:space="0" w:color="auto"/>
              <w:right w:val="single" w:sz="4" w:space="0" w:color="auto"/>
            </w:tcBorders>
            <w:shd w:val="clear" w:color="auto" w:fill="auto"/>
            <w:noWrap/>
            <w:vAlign w:val="center"/>
            <w:hideMark/>
          </w:tcPr>
          <w:p w:rsidR="00297E4C" w:rsidRPr="00FB0D0E" w:rsidRDefault="00297E4C" w:rsidP="00D4751D">
            <w:pPr>
              <w:jc w:val="right"/>
              <w:rPr>
                <w:color w:val="000000"/>
                <w:sz w:val="24"/>
                <w:szCs w:val="24"/>
              </w:rPr>
            </w:pPr>
            <w:r w:rsidRPr="00FB0D0E">
              <w:rPr>
                <w:color w:val="000000"/>
                <w:sz w:val="24"/>
                <w:szCs w:val="24"/>
              </w:rPr>
              <w:t>9.786</w:t>
            </w:r>
          </w:p>
        </w:tc>
        <w:tc>
          <w:tcPr>
            <w:tcW w:w="1013" w:type="pct"/>
            <w:tcBorders>
              <w:top w:val="nil"/>
              <w:left w:val="nil"/>
              <w:bottom w:val="single" w:sz="4" w:space="0" w:color="auto"/>
              <w:right w:val="single" w:sz="4" w:space="0" w:color="auto"/>
            </w:tcBorders>
            <w:shd w:val="clear" w:color="auto" w:fill="auto"/>
            <w:noWrap/>
            <w:vAlign w:val="center"/>
            <w:hideMark/>
          </w:tcPr>
          <w:p w:rsidR="00297E4C" w:rsidRPr="00FB0D0E" w:rsidRDefault="00297E4C" w:rsidP="00D4751D">
            <w:pPr>
              <w:jc w:val="right"/>
              <w:rPr>
                <w:color w:val="000000"/>
                <w:sz w:val="24"/>
                <w:szCs w:val="24"/>
              </w:rPr>
            </w:pPr>
            <w:r w:rsidRPr="00FB0D0E">
              <w:rPr>
                <w:color w:val="000000"/>
                <w:sz w:val="24"/>
                <w:szCs w:val="24"/>
              </w:rPr>
              <w:t>74,8%</w:t>
            </w:r>
          </w:p>
        </w:tc>
      </w:tr>
    </w:tbl>
    <w:p w:rsidR="00297E4C" w:rsidRDefault="00297E4C" w:rsidP="00297E4C">
      <w:pPr>
        <w:jc w:val="both"/>
        <w:rPr>
          <w:b/>
          <w:sz w:val="24"/>
          <w:szCs w:val="24"/>
        </w:rPr>
      </w:pPr>
    </w:p>
    <w:p w:rsidR="00297E4C" w:rsidRDefault="00297E4C" w:rsidP="00297E4C">
      <w:pPr>
        <w:jc w:val="both"/>
        <w:rPr>
          <w:b/>
          <w:sz w:val="24"/>
          <w:szCs w:val="24"/>
        </w:rPr>
      </w:pPr>
      <w:r>
        <w:rPr>
          <w:b/>
          <w:sz w:val="24"/>
          <w:szCs w:val="24"/>
        </w:rPr>
        <w:br w:type="page"/>
      </w:r>
    </w:p>
    <w:p w:rsidR="00297E4C" w:rsidRPr="00917796" w:rsidRDefault="00297E4C" w:rsidP="00297E4C">
      <w:pPr>
        <w:jc w:val="both"/>
        <w:rPr>
          <w:b/>
          <w:sz w:val="24"/>
          <w:szCs w:val="24"/>
        </w:rPr>
      </w:pPr>
      <w:r w:rsidRPr="00917796">
        <w:rPr>
          <w:b/>
          <w:sz w:val="24"/>
          <w:szCs w:val="24"/>
        </w:rPr>
        <w:lastRenderedPageBreak/>
        <w:t>ENTI ECCLESIASTICI  ed IRCCS PRIVATI</w:t>
      </w:r>
    </w:p>
    <w:tbl>
      <w:tblPr>
        <w:tblW w:w="5000" w:type="pct"/>
        <w:tblCellMar>
          <w:left w:w="70" w:type="dxa"/>
          <w:right w:w="70" w:type="dxa"/>
        </w:tblCellMar>
        <w:tblLook w:val="04A0" w:firstRow="1" w:lastRow="0" w:firstColumn="1" w:lastColumn="0" w:noHBand="0" w:noVBand="1"/>
      </w:tblPr>
      <w:tblGrid>
        <w:gridCol w:w="1799"/>
        <w:gridCol w:w="1526"/>
        <w:gridCol w:w="2451"/>
        <w:gridCol w:w="2989"/>
      </w:tblGrid>
      <w:tr w:rsidR="00297E4C" w:rsidRPr="00FB0D0E" w:rsidTr="00D61E74">
        <w:trPr>
          <w:trHeight w:val="1215"/>
        </w:trPr>
        <w:tc>
          <w:tcPr>
            <w:tcW w:w="2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E4C" w:rsidRPr="00FB0D0E" w:rsidRDefault="00297E4C" w:rsidP="00E477CA">
            <w:pPr>
              <w:jc w:val="center"/>
              <w:rPr>
                <w:color w:val="000000"/>
                <w:sz w:val="24"/>
                <w:szCs w:val="24"/>
              </w:rPr>
            </w:pPr>
            <w:r>
              <w:rPr>
                <w:color w:val="000000"/>
                <w:sz w:val="24"/>
                <w:szCs w:val="24"/>
              </w:rPr>
              <w:t>Anno 2015</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rsidR="00297E4C" w:rsidRPr="00FB0D0E" w:rsidRDefault="00297E4C" w:rsidP="00297E4C">
            <w:pPr>
              <w:jc w:val="center"/>
              <w:rPr>
                <w:color w:val="000000"/>
                <w:sz w:val="24"/>
                <w:szCs w:val="24"/>
              </w:rPr>
            </w:pPr>
            <w:r w:rsidRPr="00FB0D0E">
              <w:rPr>
                <w:color w:val="000000"/>
                <w:sz w:val="24"/>
                <w:szCs w:val="24"/>
              </w:rPr>
              <w:t>ricoveri ordinari</w:t>
            </w:r>
          </w:p>
        </w:tc>
        <w:tc>
          <w:tcPr>
            <w:tcW w:w="910" w:type="pct"/>
            <w:tcBorders>
              <w:top w:val="single" w:sz="4" w:space="0" w:color="auto"/>
              <w:left w:val="nil"/>
              <w:bottom w:val="single" w:sz="4" w:space="0" w:color="auto"/>
              <w:right w:val="single" w:sz="4" w:space="0" w:color="auto"/>
            </w:tcBorders>
            <w:shd w:val="clear" w:color="auto" w:fill="auto"/>
            <w:noWrap/>
            <w:vAlign w:val="center"/>
            <w:hideMark/>
          </w:tcPr>
          <w:p w:rsidR="00297E4C" w:rsidRPr="00FB0D0E" w:rsidRDefault="00297E4C" w:rsidP="00297E4C">
            <w:pPr>
              <w:jc w:val="center"/>
              <w:rPr>
                <w:color w:val="000000"/>
                <w:sz w:val="24"/>
                <w:szCs w:val="24"/>
              </w:rPr>
            </w:pPr>
            <w:r w:rsidRPr="00FB0D0E">
              <w:rPr>
                <w:color w:val="000000"/>
                <w:sz w:val="24"/>
                <w:szCs w:val="24"/>
              </w:rPr>
              <w:t>cartelle cliniche controllate</w:t>
            </w:r>
          </w:p>
        </w:tc>
        <w:tc>
          <w:tcPr>
            <w:tcW w:w="910" w:type="pct"/>
            <w:tcBorders>
              <w:top w:val="single" w:sz="4" w:space="0" w:color="auto"/>
              <w:left w:val="nil"/>
              <w:bottom w:val="single" w:sz="4" w:space="0" w:color="auto"/>
              <w:right w:val="single" w:sz="4" w:space="0" w:color="auto"/>
            </w:tcBorders>
            <w:shd w:val="clear" w:color="auto" w:fill="auto"/>
            <w:noWrap/>
            <w:vAlign w:val="center"/>
            <w:hideMark/>
          </w:tcPr>
          <w:p w:rsidR="00297E4C" w:rsidRPr="00FB0D0E" w:rsidRDefault="00297E4C" w:rsidP="00297E4C">
            <w:pPr>
              <w:jc w:val="center"/>
              <w:rPr>
                <w:color w:val="000000"/>
                <w:sz w:val="24"/>
                <w:szCs w:val="24"/>
              </w:rPr>
            </w:pPr>
            <w:r w:rsidRPr="00FB0D0E">
              <w:rPr>
                <w:color w:val="000000"/>
                <w:sz w:val="24"/>
                <w:szCs w:val="24"/>
              </w:rPr>
              <w:t>% di controlli su ricoveri ordinari</w:t>
            </w:r>
          </w:p>
        </w:tc>
      </w:tr>
      <w:tr w:rsidR="00297E4C" w:rsidRPr="00FB0D0E" w:rsidTr="00D61E74">
        <w:trPr>
          <w:trHeight w:val="300"/>
        </w:trPr>
        <w:tc>
          <w:tcPr>
            <w:tcW w:w="2485" w:type="pct"/>
            <w:tcBorders>
              <w:top w:val="nil"/>
              <w:left w:val="single" w:sz="4" w:space="0" w:color="auto"/>
              <w:bottom w:val="single" w:sz="4" w:space="0" w:color="auto"/>
              <w:right w:val="single" w:sz="4" w:space="0" w:color="auto"/>
            </w:tcBorders>
            <w:shd w:val="clear" w:color="auto" w:fill="auto"/>
            <w:noWrap/>
            <w:vAlign w:val="bottom"/>
            <w:hideMark/>
          </w:tcPr>
          <w:p w:rsidR="00297E4C" w:rsidRPr="00FB0D0E" w:rsidRDefault="00297E4C" w:rsidP="00E477CA">
            <w:pPr>
              <w:jc w:val="both"/>
              <w:rPr>
                <w:color w:val="000000"/>
                <w:sz w:val="24"/>
                <w:szCs w:val="24"/>
              </w:rPr>
            </w:pPr>
            <w:r w:rsidRPr="00FB0D0E">
              <w:rPr>
                <w:color w:val="000000"/>
                <w:sz w:val="24"/>
                <w:szCs w:val="24"/>
              </w:rPr>
              <w:t>EE MIULLI</w:t>
            </w:r>
          </w:p>
        </w:tc>
        <w:tc>
          <w:tcPr>
            <w:tcW w:w="694"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27.364</w:t>
            </w:r>
          </w:p>
        </w:tc>
        <w:tc>
          <w:tcPr>
            <w:tcW w:w="910"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3.063</w:t>
            </w:r>
          </w:p>
        </w:tc>
        <w:tc>
          <w:tcPr>
            <w:tcW w:w="910"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11,2%</w:t>
            </w:r>
          </w:p>
        </w:tc>
      </w:tr>
      <w:tr w:rsidR="00297E4C" w:rsidRPr="00FB0D0E" w:rsidTr="00D61E74">
        <w:trPr>
          <w:trHeight w:val="300"/>
        </w:trPr>
        <w:tc>
          <w:tcPr>
            <w:tcW w:w="2485" w:type="pct"/>
            <w:tcBorders>
              <w:top w:val="nil"/>
              <w:left w:val="single" w:sz="4" w:space="0" w:color="auto"/>
              <w:bottom w:val="single" w:sz="4" w:space="0" w:color="auto"/>
              <w:right w:val="single" w:sz="4" w:space="0" w:color="auto"/>
            </w:tcBorders>
            <w:shd w:val="clear" w:color="auto" w:fill="auto"/>
            <w:noWrap/>
            <w:vAlign w:val="bottom"/>
            <w:hideMark/>
          </w:tcPr>
          <w:p w:rsidR="00297E4C" w:rsidRPr="00FB0D0E" w:rsidRDefault="00297E4C" w:rsidP="00E477CA">
            <w:pPr>
              <w:jc w:val="both"/>
              <w:rPr>
                <w:color w:val="000000"/>
                <w:sz w:val="24"/>
                <w:szCs w:val="24"/>
              </w:rPr>
            </w:pPr>
            <w:r w:rsidRPr="00FB0D0E">
              <w:rPr>
                <w:color w:val="000000"/>
                <w:sz w:val="24"/>
                <w:szCs w:val="24"/>
              </w:rPr>
              <w:t>IRCCS MAUGERI</w:t>
            </w:r>
          </w:p>
        </w:tc>
        <w:tc>
          <w:tcPr>
            <w:tcW w:w="694"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712</w:t>
            </w:r>
          </w:p>
        </w:tc>
        <w:tc>
          <w:tcPr>
            <w:tcW w:w="910"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52</w:t>
            </w:r>
          </w:p>
        </w:tc>
        <w:tc>
          <w:tcPr>
            <w:tcW w:w="910"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7,3%</w:t>
            </w:r>
          </w:p>
        </w:tc>
      </w:tr>
    </w:tbl>
    <w:p w:rsidR="00297E4C" w:rsidRDefault="00297E4C" w:rsidP="00297E4C">
      <w:pPr>
        <w:jc w:val="both"/>
        <w:rPr>
          <w:b/>
          <w:sz w:val="24"/>
          <w:szCs w:val="24"/>
        </w:rPr>
      </w:pPr>
    </w:p>
    <w:p w:rsidR="00297E4C" w:rsidRPr="00917796" w:rsidRDefault="00297E4C" w:rsidP="00297E4C">
      <w:pPr>
        <w:jc w:val="both"/>
        <w:rPr>
          <w:b/>
          <w:sz w:val="24"/>
          <w:szCs w:val="24"/>
        </w:rPr>
      </w:pPr>
    </w:p>
    <w:p w:rsidR="00297E4C" w:rsidRPr="00917796" w:rsidRDefault="00297E4C" w:rsidP="00297E4C">
      <w:pPr>
        <w:jc w:val="both"/>
        <w:rPr>
          <w:b/>
          <w:sz w:val="24"/>
          <w:szCs w:val="24"/>
        </w:rPr>
      </w:pPr>
      <w:r w:rsidRPr="00917796">
        <w:rPr>
          <w:b/>
          <w:sz w:val="24"/>
          <w:szCs w:val="24"/>
        </w:rPr>
        <w:t>PRESIDI OSPEDALIERI ASL</w:t>
      </w:r>
    </w:p>
    <w:tbl>
      <w:tblPr>
        <w:tblW w:w="5000" w:type="pct"/>
        <w:tblCellMar>
          <w:left w:w="70" w:type="dxa"/>
          <w:right w:w="70" w:type="dxa"/>
        </w:tblCellMar>
        <w:tblLook w:val="04A0" w:firstRow="1" w:lastRow="0" w:firstColumn="1" w:lastColumn="0" w:noHBand="0" w:noVBand="1"/>
      </w:tblPr>
      <w:tblGrid>
        <w:gridCol w:w="2667"/>
        <w:gridCol w:w="1342"/>
        <w:gridCol w:w="2145"/>
        <w:gridCol w:w="2611"/>
      </w:tblGrid>
      <w:tr w:rsidR="00297E4C" w:rsidRPr="00FB0D0E" w:rsidTr="00D61E74">
        <w:trPr>
          <w:trHeight w:val="1200"/>
        </w:trPr>
        <w:tc>
          <w:tcPr>
            <w:tcW w:w="2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E4C" w:rsidRPr="00FB0D0E" w:rsidRDefault="00297E4C" w:rsidP="00E477CA">
            <w:pPr>
              <w:jc w:val="center"/>
              <w:rPr>
                <w:color w:val="000000"/>
                <w:sz w:val="24"/>
                <w:szCs w:val="24"/>
              </w:rPr>
            </w:pPr>
            <w:r>
              <w:rPr>
                <w:color w:val="000000"/>
                <w:sz w:val="24"/>
                <w:szCs w:val="24"/>
              </w:rPr>
              <w:t>Anno 2015</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297E4C" w:rsidRPr="00FB0D0E" w:rsidRDefault="00297E4C" w:rsidP="00297E4C">
            <w:pPr>
              <w:jc w:val="center"/>
              <w:rPr>
                <w:color w:val="000000"/>
                <w:sz w:val="24"/>
                <w:szCs w:val="24"/>
              </w:rPr>
            </w:pPr>
            <w:r w:rsidRPr="00FB0D0E">
              <w:rPr>
                <w:color w:val="000000"/>
                <w:sz w:val="24"/>
                <w:szCs w:val="24"/>
              </w:rPr>
              <w:t>ricoveri ordinari</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rsidR="00297E4C" w:rsidRPr="00FB0D0E" w:rsidRDefault="00297E4C" w:rsidP="00297E4C">
            <w:pPr>
              <w:jc w:val="center"/>
              <w:rPr>
                <w:color w:val="000000"/>
                <w:sz w:val="24"/>
                <w:szCs w:val="24"/>
              </w:rPr>
            </w:pPr>
            <w:r w:rsidRPr="00FB0D0E">
              <w:rPr>
                <w:color w:val="000000"/>
                <w:sz w:val="24"/>
                <w:szCs w:val="24"/>
              </w:rPr>
              <w:t>cartelle cliniche controllate</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rsidR="00297E4C" w:rsidRPr="00FB0D0E" w:rsidRDefault="00297E4C" w:rsidP="00297E4C">
            <w:pPr>
              <w:jc w:val="center"/>
              <w:rPr>
                <w:color w:val="000000"/>
                <w:sz w:val="24"/>
                <w:szCs w:val="24"/>
              </w:rPr>
            </w:pPr>
            <w:r w:rsidRPr="00FB0D0E">
              <w:rPr>
                <w:color w:val="000000"/>
                <w:sz w:val="24"/>
                <w:szCs w:val="24"/>
              </w:rPr>
              <w:t>% di controlli su ricoveri ordinari</w:t>
            </w:r>
          </w:p>
        </w:tc>
      </w:tr>
      <w:tr w:rsidR="00297E4C" w:rsidRPr="00FB0D0E" w:rsidTr="00D61E74">
        <w:trPr>
          <w:trHeight w:val="300"/>
        </w:trPr>
        <w:tc>
          <w:tcPr>
            <w:tcW w:w="2657" w:type="pct"/>
            <w:tcBorders>
              <w:top w:val="nil"/>
              <w:left w:val="single" w:sz="4" w:space="0" w:color="auto"/>
              <w:bottom w:val="single" w:sz="4" w:space="0" w:color="auto"/>
              <w:right w:val="single" w:sz="4" w:space="0" w:color="auto"/>
            </w:tcBorders>
            <w:shd w:val="clear" w:color="auto" w:fill="auto"/>
            <w:noWrap/>
            <w:vAlign w:val="bottom"/>
            <w:hideMark/>
          </w:tcPr>
          <w:p w:rsidR="00297E4C" w:rsidRPr="00FB0D0E" w:rsidRDefault="00297E4C" w:rsidP="00E477CA">
            <w:pPr>
              <w:jc w:val="both"/>
              <w:rPr>
                <w:color w:val="000000"/>
                <w:sz w:val="24"/>
                <w:szCs w:val="24"/>
              </w:rPr>
            </w:pPr>
            <w:r w:rsidRPr="00FB0D0E">
              <w:rPr>
                <w:color w:val="000000"/>
                <w:sz w:val="24"/>
                <w:szCs w:val="24"/>
              </w:rPr>
              <w:t>Ospedale della Murgia - Altamura</w:t>
            </w:r>
          </w:p>
        </w:tc>
        <w:tc>
          <w:tcPr>
            <w:tcW w:w="647"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6.799</w:t>
            </w:r>
          </w:p>
        </w:tc>
        <w:tc>
          <w:tcPr>
            <w:tcW w:w="848"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840</w:t>
            </w:r>
          </w:p>
        </w:tc>
        <w:tc>
          <w:tcPr>
            <w:tcW w:w="848"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12,4%</w:t>
            </w:r>
          </w:p>
        </w:tc>
      </w:tr>
      <w:tr w:rsidR="00297E4C" w:rsidRPr="00FB0D0E" w:rsidTr="00D61E74">
        <w:trPr>
          <w:trHeight w:val="300"/>
        </w:trPr>
        <w:tc>
          <w:tcPr>
            <w:tcW w:w="2657" w:type="pct"/>
            <w:tcBorders>
              <w:top w:val="nil"/>
              <w:left w:val="single" w:sz="4" w:space="0" w:color="auto"/>
              <w:bottom w:val="single" w:sz="4" w:space="0" w:color="auto"/>
              <w:right w:val="single" w:sz="4" w:space="0" w:color="auto"/>
            </w:tcBorders>
            <w:shd w:val="clear" w:color="auto" w:fill="auto"/>
            <w:noWrap/>
            <w:vAlign w:val="bottom"/>
            <w:hideMark/>
          </w:tcPr>
          <w:p w:rsidR="00297E4C" w:rsidRPr="00FB0D0E" w:rsidRDefault="00297E4C" w:rsidP="00E477CA">
            <w:pPr>
              <w:jc w:val="both"/>
              <w:rPr>
                <w:color w:val="000000"/>
                <w:sz w:val="24"/>
                <w:szCs w:val="24"/>
              </w:rPr>
            </w:pPr>
            <w:r w:rsidRPr="00FB0D0E">
              <w:rPr>
                <w:color w:val="000000"/>
                <w:sz w:val="24"/>
                <w:szCs w:val="24"/>
              </w:rPr>
              <w:t>Ospedale S.Paolo (Bari Nord)</w:t>
            </w:r>
          </w:p>
        </w:tc>
        <w:tc>
          <w:tcPr>
            <w:tcW w:w="647"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22.549</w:t>
            </w:r>
          </w:p>
        </w:tc>
        <w:tc>
          <w:tcPr>
            <w:tcW w:w="848"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3.338</w:t>
            </w:r>
          </w:p>
        </w:tc>
        <w:tc>
          <w:tcPr>
            <w:tcW w:w="848"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14,8%</w:t>
            </w:r>
          </w:p>
        </w:tc>
      </w:tr>
      <w:tr w:rsidR="00297E4C" w:rsidRPr="00FB0D0E" w:rsidTr="00D61E74">
        <w:trPr>
          <w:trHeight w:val="300"/>
        </w:trPr>
        <w:tc>
          <w:tcPr>
            <w:tcW w:w="2657" w:type="pct"/>
            <w:tcBorders>
              <w:top w:val="nil"/>
              <w:left w:val="single" w:sz="4" w:space="0" w:color="auto"/>
              <w:bottom w:val="single" w:sz="4" w:space="0" w:color="auto"/>
              <w:right w:val="single" w:sz="4" w:space="0" w:color="auto"/>
            </w:tcBorders>
            <w:shd w:val="clear" w:color="auto" w:fill="auto"/>
            <w:noWrap/>
            <w:vAlign w:val="bottom"/>
            <w:hideMark/>
          </w:tcPr>
          <w:p w:rsidR="00297E4C" w:rsidRPr="00FB0D0E" w:rsidRDefault="00297E4C" w:rsidP="00E477CA">
            <w:pPr>
              <w:jc w:val="both"/>
              <w:rPr>
                <w:color w:val="000000"/>
                <w:sz w:val="24"/>
                <w:szCs w:val="24"/>
              </w:rPr>
            </w:pPr>
            <w:r w:rsidRPr="00FB0D0E">
              <w:rPr>
                <w:color w:val="000000"/>
                <w:sz w:val="24"/>
                <w:szCs w:val="24"/>
              </w:rPr>
              <w:t>Ospedale di Monopoli</w:t>
            </w:r>
          </w:p>
        </w:tc>
        <w:tc>
          <w:tcPr>
            <w:tcW w:w="647"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6.725</w:t>
            </w:r>
          </w:p>
        </w:tc>
        <w:tc>
          <w:tcPr>
            <w:tcW w:w="848"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1.036</w:t>
            </w:r>
          </w:p>
        </w:tc>
        <w:tc>
          <w:tcPr>
            <w:tcW w:w="848"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15,4%</w:t>
            </w:r>
          </w:p>
        </w:tc>
      </w:tr>
      <w:tr w:rsidR="00297E4C" w:rsidRPr="00FB0D0E" w:rsidTr="00D61E74">
        <w:trPr>
          <w:trHeight w:val="300"/>
        </w:trPr>
        <w:tc>
          <w:tcPr>
            <w:tcW w:w="2657" w:type="pct"/>
            <w:tcBorders>
              <w:top w:val="nil"/>
              <w:left w:val="single" w:sz="4" w:space="0" w:color="auto"/>
              <w:bottom w:val="single" w:sz="4" w:space="0" w:color="auto"/>
              <w:right w:val="single" w:sz="4" w:space="0" w:color="auto"/>
            </w:tcBorders>
            <w:shd w:val="clear" w:color="auto" w:fill="auto"/>
            <w:noWrap/>
            <w:vAlign w:val="bottom"/>
            <w:hideMark/>
          </w:tcPr>
          <w:p w:rsidR="00297E4C" w:rsidRPr="00FB0D0E" w:rsidRDefault="00297E4C" w:rsidP="00E477CA">
            <w:pPr>
              <w:jc w:val="both"/>
              <w:rPr>
                <w:color w:val="000000"/>
                <w:sz w:val="24"/>
                <w:szCs w:val="24"/>
              </w:rPr>
            </w:pPr>
            <w:r w:rsidRPr="00FB0D0E">
              <w:rPr>
                <w:color w:val="000000"/>
                <w:sz w:val="24"/>
                <w:szCs w:val="24"/>
              </w:rPr>
              <w:t>Ospedale di Putignano</w:t>
            </w:r>
          </w:p>
        </w:tc>
        <w:tc>
          <w:tcPr>
            <w:tcW w:w="647"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6.470</w:t>
            </w:r>
          </w:p>
        </w:tc>
        <w:tc>
          <w:tcPr>
            <w:tcW w:w="848"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1.249</w:t>
            </w:r>
          </w:p>
        </w:tc>
        <w:tc>
          <w:tcPr>
            <w:tcW w:w="848"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19,3%</w:t>
            </w:r>
          </w:p>
        </w:tc>
      </w:tr>
      <w:tr w:rsidR="00297E4C" w:rsidRPr="00FB0D0E" w:rsidTr="00D61E74">
        <w:trPr>
          <w:trHeight w:val="300"/>
        </w:trPr>
        <w:tc>
          <w:tcPr>
            <w:tcW w:w="26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E4C" w:rsidRPr="00FB0D0E" w:rsidRDefault="00297E4C" w:rsidP="00E477CA">
            <w:pPr>
              <w:jc w:val="both"/>
              <w:rPr>
                <w:color w:val="000000"/>
                <w:sz w:val="24"/>
                <w:szCs w:val="24"/>
              </w:rPr>
            </w:pPr>
            <w:r w:rsidRPr="00FB0D0E">
              <w:rPr>
                <w:color w:val="000000"/>
                <w:sz w:val="24"/>
                <w:szCs w:val="24"/>
              </w:rPr>
              <w:t>Ospedale Di Venere (Bari Sud)</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16.829</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2.147</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12,8%</w:t>
            </w:r>
          </w:p>
        </w:tc>
      </w:tr>
    </w:tbl>
    <w:p w:rsidR="00297E4C" w:rsidRDefault="00297E4C" w:rsidP="00297E4C">
      <w:pPr>
        <w:jc w:val="both"/>
        <w:rPr>
          <w:sz w:val="24"/>
          <w:szCs w:val="24"/>
        </w:rPr>
      </w:pPr>
    </w:p>
    <w:p w:rsidR="00297E4C" w:rsidRPr="00FB0D0E" w:rsidRDefault="00297E4C" w:rsidP="00297E4C">
      <w:pPr>
        <w:jc w:val="both"/>
        <w:rPr>
          <w:sz w:val="24"/>
          <w:szCs w:val="24"/>
        </w:rPr>
      </w:pPr>
    </w:p>
    <w:p w:rsidR="00297E4C" w:rsidRPr="00AA4012" w:rsidRDefault="00297E4C" w:rsidP="00297E4C">
      <w:pPr>
        <w:jc w:val="both"/>
        <w:rPr>
          <w:b/>
          <w:sz w:val="24"/>
          <w:szCs w:val="24"/>
        </w:rPr>
      </w:pPr>
      <w:r w:rsidRPr="00AA4012">
        <w:rPr>
          <w:b/>
          <w:sz w:val="24"/>
          <w:szCs w:val="24"/>
        </w:rPr>
        <w:t>RICOVERI EX ART.56</w:t>
      </w:r>
    </w:p>
    <w:tbl>
      <w:tblPr>
        <w:tblW w:w="5000" w:type="pct"/>
        <w:tblCellMar>
          <w:left w:w="70" w:type="dxa"/>
          <w:right w:w="70" w:type="dxa"/>
        </w:tblCellMar>
        <w:tblLook w:val="04A0" w:firstRow="1" w:lastRow="0" w:firstColumn="1" w:lastColumn="0" w:noHBand="0" w:noVBand="1"/>
      </w:tblPr>
      <w:tblGrid>
        <w:gridCol w:w="2767"/>
        <w:gridCol w:w="1786"/>
        <w:gridCol w:w="2752"/>
        <w:gridCol w:w="1460"/>
      </w:tblGrid>
      <w:tr w:rsidR="00297E4C" w:rsidRPr="00FB0D0E" w:rsidTr="00D61E74">
        <w:trPr>
          <w:trHeight w:val="900"/>
        </w:trPr>
        <w:tc>
          <w:tcPr>
            <w:tcW w:w="2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E4C" w:rsidRPr="00FB0D0E" w:rsidRDefault="00297E4C" w:rsidP="00297E4C">
            <w:pPr>
              <w:jc w:val="center"/>
              <w:rPr>
                <w:color w:val="000000"/>
                <w:sz w:val="24"/>
                <w:szCs w:val="24"/>
              </w:rPr>
            </w:pPr>
            <w:r>
              <w:rPr>
                <w:color w:val="000000"/>
                <w:sz w:val="24"/>
                <w:szCs w:val="24"/>
              </w:rPr>
              <w:t>ANNO 2015</w:t>
            </w:r>
          </w:p>
        </w:tc>
        <w:tc>
          <w:tcPr>
            <w:tcW w:w="917" w:type="pct"/>
            <w:tcBorders>
              <w:top w:val="single" w:sz="4" w:space="0" w:color="auto"/>
              <w:left w:val="nil"/>
              <w:bottom w:val="single" w:sz="4" w:space="0" w:color="auto"/>
              <w:right w:val="single" w:sz="4" w:space="0" w:color="auto"/>
            </w:tcBorders>
            <w:shd w:val="clear" w:color="auto" w:fill="auto"/>
            <w:noWrap/>
            <w:vAlign w:val="center"/>
            <w:hideMark/>
          </w:tcPr>
          <w:p w:rsidR="00297E4C" w:rsidRPr="00FB0D0E" w:rsidRDefault="00297E4C" w:rsidP="00297E4C">
            <w:pPr>
              <w:jc w:val="center"/>
              <w:rPr>
                <w:color w:val="000000"/>
                <w:sz w:val="24"/>
                <w:szCs w:val="24"/>
              </w:rPr>
            </w:pPr>
            <w:r w:rsidRPr="00FB0D0E">
              <w:rPr>
                <w:color w:val="000000"/>
                <w:sz w:val="24"/>
                <w:szCs w:val="24"/>
              </w:rPr>
              <w:t>ricoveri ex art 56</w:t>
            </w:r>
          </w:p>
        </w:tc>
        <w:tc>
          <w:tcPr>
            <w:tcW w:w="943" w:type="pct"/>
            <w:tcBorders>
              <w:top w:val="single" w:sz="4" w:space="0" w:color="auto"/>
              <w:left w:val="nil"/>
              <w:bottom w:val="single" w:sz="4" w:space="0" w:color="auto"/>
              <w:right w:val="single" w:sz="4" w:space="0" w:color="auto"/>
            </w:tcBorders>
            <w:shd w:val="clear" w:color="auto" w:fill="auto"/>
            <w:noWrap/>
            <w:vAlign w:val="center"/>
            <w:hideMark/>
          </w:tcPr>
          <w:p w:rsidR="00297E4C" w:rsidRPr="00FB0D0E" w:rsidRDefault="00297E4C" w:rsidP="00297E4C">
            <w:pPr>
              <w:jc w:val="center"/>
              <w:rPr>
                <w:color w:val="000000"/>
                <w:sz w:val="24"/>
                <w:szCs w:val="24"/>
              </w:rPr>
            </w:pPr>
            <w:r w:rsidRPr="00FB0D0E">
              <w:rPr>
                <w:color w:val="000000"/>
                <w:sz w:val="24"/>
                <w:szCs w:val="24"/>
              </w:rPr>
              <w:t>cartelle cliniche controllate</w:t>
            </w:r>
          </w:p>
        </w:tc>
        <w:tc>
          <w:tcPr>
            <w:tcW w:w="954" w:type="pct"/>
            <w:tcBorders>
              <w:top w:val="single" w:sz="4" w:space="0" w:color="auto"/>
              <w:left w:val="nil"/>
              <w:bottom w:val="single" w:sz="4" w:space="0" w:color="auto"/>
              <w:right w:val="single" w:sz="4" w:space="0" w:color="auto"/>
            </w:tcBorders>
            <w:shd w:val="clear" w:color="auto" w:fill="auto"/>
            <w:noWrap/>
            <w:vAlign w:val="center"/>
            <w:hideMark/>
          </w:tcPr>
          <w:p w:rsidR="00297E4C" w:rsidRPr="00FB0D0E" w:rsidRDefault="00297E4C" w:rsidP="00297E4C">
            <w:pPr>
              <w:jc w:val="center"/>
              <w:rPr>
                <w:color w:val="000000"/>
                <w:sz w:val="24"/>
                <w:szCs w:val="24"/>
              </w:rPr>
            </w:pPr>
            <w:r w:rsidRPr="00FB0D0E">
              <w:rPr>
                <w:color w:val="000000"/>
                <w:sz w:val="24"/>
                <w:szCs w:val="24"/>
              </w:rPr>
              <w:t>% di controlli</w:t>
            </w:r>
          </w:p>
        </w:tc>
      </w:tr>
      <w:tr w:rsidR="00297E4C" w:rsidRPr="00FB0D0E" w:rsidTr="00D61E74">
        <w:trPr>
          <w:trHeight w:val="300"/>
        </w:trPr>
        <w:tc>
          <w:tcPr>
            <w:tcW w:w="2186" w:type="pct"/>
            <w:tcBorders>
              <w:top w:val="nil"/>
              <w:left w:val="single" w:sz="4" w:space="0" w:color="auto"/>
              <w:bottom w:val="single" w:sz="4" w:space="0" w:color="auto"/>
              <w:right w:val="single" w:sz="4" w:space="0" w:color="auto"/>
            </w:tcBorders>
            <w:shd w:val="clear" w:color="auto" w:fill="auto"/>
            <w:noWrap/>
            <w:vAlign w:val="bottom"/>
            <w:hideMark/>
          </w:tcPr>
          <w:p w:rsidR="00297E4C" w:rsidRPr="00FB0D0E" w:rsidRDefault="00297E4C" w:rsidP="00E477CA">
            <w:pPr>
              <w:jc w:val="both"/>
              <w:rPr>
                <w:color w:val="000000"/>
                <w:sz w:val="24"/>
                <w:szCs w:val="24"/>
              </w:rPr>
            </w:pPr>
            <w:r w:rsidRPr="00FB0D0E">
              <w:rPr>
                <w:color w:val="000000"/>
                <w:sz w:val="24"/>
                <w:szCs w:val="24"/>
              </w:rPr>
              <w:t>EE MIULLI</w:t>
            </w:r>
          </w:p>
        </w:tc>
        <w:tc>
          <w:tcPr>
            <w:tcW w:w="917"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349</w:t>
            </w:r>
          </w:p>
        </w:tc>
        <w:tc>
          <w:tcPr>
            <w:tcW w:w="943"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35</w:t>
            </w:r>
          </w:p>
        </w:tc>
        <w:tc>
          <w:tcPr>
            <w:tcW w:w="954"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10,0%</w:t>
            </w:r>
          </w:p>
        </w:tc>
      </w:tr>
      <w:tr w:rsidR="00297E4C" w:rsidRPr="00FB0D0E" w:rsidTr="00D61E74">
        <w:trPr>
          <w:trHeight w:val="300"/>
        </w:trPr>
        <w:tc>
          <w:tcPr>
            <w:tcW w:w="2186" w:type="pct"/>
            <w:tcBorders>
              <w:top w:val="nil"/>
              <w:left w:val="single" w:sz="4" w:space="0" w:color="auto"/>
              <w:bottom w:val="single" w:sz="4" w:space="0" w:color="auto"/>
              <w:right w:val="single" w:sz="4" w:space="0" w:color="auto"/>
            </w:tcBorders>
            <w:shd w:val="clear" w:color="auto" w:fill="auto"/>
            <w:noWrap/>
            <w:vAlign w:val="bottom"/>
            <w:hideMark/>
          </w:tcPr>
          <w:p w:rsidR="00297E4C" w:rsidRPr="00FB0D0E" w:rsidRDefault="00297E4C" w:rsidP="00E477CA">
            <w:pPr>
              <w:jc w:val="both"/>
              <w:rPr>
                <w:color w:val="000000"/>
                <w:sz w:val="24"/>
                <w:szCs w:val="24"/>
              </w:rPr>
            </w:pPr>
            <w:r w:rsidRPr="00FB0D0E">
              <w:rPr>
                <w:color w:val="000000"/>
                <w:sz w:val="24"/>
                <w:szCs w:val="24"/>
              </w:rPr>
              <w:t>IRCCS MAUGERI</w:t>
            </w:r>
          </w:p>
        </w:tc>
        <w:tc>
          <w:tcPr>
            <w:tcW w:w="917"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2.318</w:t>
            </w:r>
          </w:p>
        </w:tc>
        <w:tc>
          <w:tcPr>
            <w:tcW w:w="943"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231</w:t>
            </w:r>
          </w:p>
        </w:tc>
        <w:tc>
          <w:tcPr>
            <w:tcW w:w="954"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10,0%</w:t>
            </w:r>
          </w:p>
        </w:tc>
      </w:tr>
      <w:tr w:rsidR="00297E4C" w:rsidRPr="00FB0D0E" w:rsidTr="00D61E74">
        <w:trPr>
          <w:trHeight w:val="300"/>
        </w:trPr>
        <w:tc>
          <w:tcPr>
            <w:tcW w:w="2186" w:type="pct"/>
            <w:tcBorders>
              <w:top w:val="nil"/>
              <w:left w:val="single" w:sz="4" w:space="0" w:color="auto"/>
              <w:bottom w:val="single" w:sz="4" w:space="0" w:color="auto"/>
              <w:right w:val="single" w:sz="4" w:space="0" w:color="auto"/>
            </w:tcBorders>
            <w:shd w:val="clear" w:color="auto" w:fill="auto"/>
            <w:noWrap/>
            <w:vAlign w:val="bottom"/>
            <w:hideMark/>
          </w:tcPr>
          <w:p w:rsidR="00297E4C" w:rsidRPr="00FB0D0E" w:rsidRDefault="00297E4C" w:rsidP="00E477CA">
            <w:pPr>
              <w:jc w:val="both"/>
              <w:rPr>
                <w:color w:val="000000"/>
                <w:sz w:val="24"/>
                <w:szCs w:val="24"/>
              </w:rPr>
            </w:pPr>
            <w:r w:rsidRPr="00FB0D0E">
              <w:rPr>
                <w:color w:val="000000"/>
                <w:sz w:val="24"/>
                <w:szCs w:val="24"/>
              </w:rPr>
              <w:t>C.d.C. Santa Maria</w:t>
            </w:r>
          </w:p>
        </w:tc>
        <w:tc>
          <w:tcPr>
            <w:tcW w:w="917"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142</w:t>
            </w:r>
          </w:p>
        </w:tc>
        <w:tc>
          <w:tcPr>
            <w:tcW w:w="943"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15</w:t>
            </w:r>
          </w:p>
        </w:tc>
        <w:tc>
          <w:tcPr>
            <w:tcW w:w="954"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10,6%</w:t>
            </w:r>
          </w:p>
        </w:tc>
      </w:tr>
      <w:tr w:rsidR="00297E4C" w:rsidRPr="00FB0D0E" w:rsidTr="00D61E74">
        <w:trPr>
          <w:trHeight w:val="300"/>
        </w:trPr>
        <w:tc>
          <w:tcPr>
            <w:tcW w:w="2186" w:type="pct"/>
            <w:tcBorders>
              <w:top w:val="nil"/>
              <w:left w:val="single" w:sz="4" w:space="0" w:color="auto"/>
              <w:bottom w:val="single" w:sz="4" w:space="0" w:color="auto"/>
              <w:right w:val="single" w:sz="4" w:space="0" w:color="auto"/>
            </w:tcBorders>
            <w:shd w:val="clear" w:color="auto" w:fill="auto"/>
            <w:noWrap/>
            <w:vAlign w:val="bottom"/>
            <w:hideMark/>
          </w:tcPr>
          <w:p w:rsidR="00297E4C" w:rsidRPr="00FB0D0E" w:rsidRDefault="00297E4C" w:rsidP="00E477CA">
            <w:pPr>
              <w:jc w:val="both"/>
              <w:rPr>
                <w:color w:val="000000"/>
                <w:sz w:val="24"/>
                <w:szCs w:val="24"/>
              </w:rPr>
            </w:pPr>
            <w:r w:rsidRPr="00FB0D0E">
              <w:rPr>
                <w:color w:val="000000"/>
                <w:sz w:val="24"/>
                <w:szCs w:val="24"/>
              </w:rPr>
              <w:t>C.d.C. Villa Lucia</w:t>
            </w:r>
          </w:p>
        </w:tc>
        <w:tc>
          <w:tcPr>
            <w:tcW w:w="917"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296</w:t>
            </w:r>
          </w:p>
        </w:tc>
        <w:tc>
          <w:tcPr>
            <w:tcW w:w="943"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30</w:t>
            </w:r>
          </w:p>
        </w:tc>
        <w:tc>
          <w:tcPr>
            <w:tcW w:w="954"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10,1%</w:t>
            </w:r>
          </w:p>
        </w:tc>
      </w:tr>
      <w:tr w:rsidR="00297E4C" w:rsidRPr="00FB0D0E" w:rsidTr="00D61E74">
        <w:trPr>
          <w:trHeight w:val="300"/>
        </w:trPr>
        <w:tc>
          <w:tcPr>
            <w:tcW w:w="2186" w:type="pct"/>
            <w:tcBorders>
              <w:top w:val="nil"/>
              <w:left w:val="single" w:sz="4" w:space="0" w:color="auto"/>
              <w:bottom w:val="single" w:sz="4" w:space="0" w:color="auto"/>
              <w:right w:val="single" w:sz="4" w:space="0" w:color="auto"/>
            </w:tcBorders>
            <w:shd w:val="clear" w:color="auto" w:fill="auto"/>
            <w:noWrap/>
            <w:vAlign w:val="bottom"/>
            <w:hideMark/>
          </w:tcPr>
          <w:p w:rsidR="00297E4C" w:rsidRPr="00FB0D0E" w:rsidRDefault="00297E4C" w:rsidP="00E477CA">
            <w:pPr>
              <w:jc w:val="both"/>
              <w:rPr>
                <w:color w:val="000000"/>
                <w:sz w:val="24"/>
                <w:szCs w:val="24"/>
              </w:rPr>
            </w:pPr>
            <w:r w:rsidRPr="00FB0D0E">
              <w:rPr>
                <w:color w:val="000000"/>
                <w:sz w:val="24"/>
                <w:szCs w:val="24"/>
              </w:rPr>
              <w:t>C.d.C. Monte imperatore</w:t>
            </w:r>
          </w:p>
        </w:tc>
        <w:tc>
          <w:tcPr>
            <w:tcW w:w="917"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471</w:t>
            </w:r>
          </w:p>
        </w:tc>
        <w:tc>
          <w:tcPr>
            <w:tcW w:w="943"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47</w:t>
            </w:r>
          </w:p>
        </w:tc>
        <w:tc>
          <w:tcPr>
            <w:tcW w:w="954"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10,0%</w:t>
            </w:r>
          </w:p>
        </w:tc>
      </w:tr>
      <w:tr w:rsidR="00297E4C" w:rsidRPr="00FB0D0E" w:rsidTr="00D61E74">
        <w:trPr>
          <w:trHeight w:val="300"/>
        </w:trPr>
        <w:tc>
          <w:tcPr>
            <w:tcW w:w="2186" w:type="pct"/>
            <w:tcBorders>
              <w:top w:val="nil"/>
              <w:left w:val="single" w:sz="4" w:space="0" w:color="auto"/>
              <w:bottom w:val="single" w:sz="4" w:space="0" w:color="auto"/>
              <w:right w:val="single" w:sz="4" w:space="0" w:color="auto"/>
            </w:tcBorders>
            <w:shd w:val="clear" w:color="auto" w:fill="auto"/>
            <w:noWrap/>
            <w:vAlign w:val="bottom"/>
            <w:hideMark/>
          </w:tcPr>
          <w:p w:rsidR="00297E4C" w:rsidRPr="00FB0D0E" w:rsidRDefault="00297E4C" w:rsidP="00E477CA">
            <w:pPr>
              <w:jc w:val="both"/>
              <w:rPr>
                <w:color w:val="000000"/>
                <w:sz w:val="24"/>
                <w:szCs w:val="24"/>
              </w:rPr>
            </w:pPr>
            <w:r w:rsidRPr="00FB0D0E">
              <w:rPr>
                <w:color w:val="000000"/>
                <w:sz w:val="24"/>
                <w:szCs w:val="24"/>
              </w:rPr>
              <w:t>C.d.C. Anthea</w:t>
            </w:r>
          </w:p>
        </w:tc>
        <w:tc>
          <w:tcPr>
            <w:tcW w:w="917"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474</w:t>
            </w:r>
          </w:p>
        </w:tc>
        <w:tc>
          <w:tcPr>
            <w:tcW w:w="943"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47</w:t>
            </w:r>
          </w:p>
        </w:tc>
        <w:tc>
          <w:tcPr>
            <w:tcW w:w="954"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9,9%</w:t>
            </w:r>
          </w:p>
        </w:tc>
      </w:tr>
      <w:tr w:rsidR="00297E4C" w:rsidRPr="00FB0D0E" w:rsidTr="00D61E74">
        <w:trPr>
          <w:trHeight w:val="300"/>
        </w:trPr>
        <w:tc>
          <w:tcPr>
            <w:tcW w:w="2186" w:type="pct"/>
            <w:tcBorders>
              <w:top w:val="nil"/>
              <w:left w:val="single" w:sz="4" w:space="0" w:color="auto"/>
              <w:bottom w:val="single" w:sz="4" w:space="0" w:color="auto"/>
              <w:right w:val="single" w:sz="4" w:space="0" w:color="auto"/>
            </w:tcBorders>
            <w:shd w:val="clear" w:color="auto" w:fill="auto"/>
            <w:noWrap/>
            <w:vAlign w:val="bottom"/>
            <w:hideMark/>
          </w:tcPr>
          <w:p w:rsidR="00297E4C" w:rsidRPr="00FB0D0E" w:rsidRDefault="00297E4C" w:rsidP="00E477CA">
            <w:pPr>
              <w:jc w:val="both"/>
              <w:rPr>
                <w:color w:val="000000"/>
                <w:sz w:val="24"/>
                <w:szCs w:val="24"/>
              </w:rPr>
            </w:pPr>
            <w:r w:rsidRPr="00FB0D0E">
              <w:rPr>
                <w:color w:val="000000"/>
                <w:sz w:val="24"/>
                <w:szCs w:val="24"/>
              </w:rPr>
              <w:t>C.d.C. Casa Bianca</w:t>
            </w:r>
          </w:p>
        </w:tc>
        <w:tc>
          <w:tcPr>
            <w:tcW w:w="917"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0</w:t>
            </w:r>
          </w:p>
        </w:tc>
        <w:tc>
          <w:tcPr>
            <w:tcW w:w="943"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0</w:t>
            </w:r>
          </w:p>
        </w:tc>
        <w:tc>
          <w:tcPr>
            <w:tcW w:w="954"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0,0%</w:t>
            </w:r>
          </w:p>
        </w:tc>
      </w:tr>
      <w:tr w:rsidR="00297E4C" w:rsidRPr="00FB0D0E" w:rsidTr="00D61E74">
        <w:trPr>
          <w:trHeight w:val="300"/>
        </w:trPr>
        <w:tc>
          <w:tcPr>
            <w:tcW w:w="2186" w:type="pct"/>
            <w:tcBorders>
              <w:top w:val="nil"/>
              <w:left w:val="single" w:sz="4" w:space="0" w:color="auto"/>
              <w:bottom w:val="single" w:sz="4" w:space="0" w:color="auto"/>
              <w:right w:val="single" w:sz="4" w:space="0" w:color="auto"/>
            </w:tcBorders>
            <w:shd w:val="clear" w:color="auto" w:fill="auto"/>
            <w:noWrap/>
            <w:vAlign w:val="bottom"/>
            <w:hideMark/>
          </w:tcPr>
          <w:p w:rsidR="00297E4C" w:rsidRPr="00FB0D0E" w:rsidRDefault="00297E4C" w:rsidP="00E477CA">
            <w:pPr>
              <w:jc w:val="both"/>
              <w:rPr>
                <w:color w:val="000000"/>
                <w:sz w:val="24"/>
                <w:szCs w:val="24"/>
              </w:rPr>
            </w:pPr>
            <w:r w:rsidRPr="00FB0D0E">
              <w:rPr>
                <w:color w:val="000000"/>
                <w:sz w:val="24"/>
                <w:szCs w:val="24"/>
              </w:rPr>
              <w:t>C.d.C. Mater Dei</w:t>
            </w:r>
          </w:p>
        </w:tc>
        <w:tc>
          <w:tcPr>
            <w:tcW w:w="917"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806</w:t>
            </w:r>
          </w:p>
        </w:tc>
        <w:tc>
          <w:tcPr>
            <w:tcW w:w="943"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81</w:t>
            </w:r>
          </w:p>
        </w:tc>
        <w:tc>
          <w:tcPr>
            <w:tcW w:w="954" w:type="pct"/>
            <w:tcBorders>
              <w:top w:val="nil"/>
              <w:left w:val="nil"/>
              <w:bottom w:val="single" w:sz="4" w:space="0" w:color="auto"/>
              <w:right w:val="single" w:sz="4" w:space="0" w:color="auto"/>
            </w:tcBorders>
            <w:shd w:val="clear" w:color="auto" w:fill="auto"/>
            <w:noWrap/>
            <w:vAlign w:val="bottom"/>
            <w:hideMark/>
          </w:tcPr>
          <w:p w:rsidR="00297E4C" w:rsidRPr="00FB0D0E" w:rsidRDefault="00297E4C" w:rsidP="00D4751D">
            <w:pPr>
              <w:jc w:val="right"/>
              <w:rPr>
                <w:color w:val="000000"/>
                <w:sz w:val="24"/>
                <w:szCs w:val="24"/>
              </w:rPr>
            </w:pPr>
            <w:r w:rsidRPr="00FB0D0E">
              <w:rPr>
                <w:color w:val="000000"/>
                <w:sz w:val="24"/>
                <w:szCs w:val="24"/>
              </w:rPr>
              <w:t>10,0%</w:t>
            </w:r>
          </w:p>
        </w:tc>
      </w:tr>
    </w:tbl>
    <w:p w:rsidR="00297E4C" w:rsidRPr="00FB0D0E" w:rsidRDefault="00297E4C" w:rsidP="00297E4C">
      <w:pPr>
        <w:jc w:val="both"/>
        <w:rPr>
          <w:sz w:val="24"/>
          <w:szCs w:val="24"/>
        </w:rPr>
      </w:pPr>
      <w:r>
        <w:rPr>
          <w:sz w:val="24"/>
          <w:szCs w:val="24"/>
        </w:rPr>
        <w:t xml:space="preserve"> </w:t>
      </w:r>
    </w:p>
    <w:p w:rsidR="00297E4C" w:rsidRDefault="00297E4C" w:rsidP="00297E4C">
      <w:pPr>
        <w:jc w:val="both"/>
        <w:rPr>
          <w:sz w:val="24"/>
          <w:szCs w:val="24"/>
        </w:rPr>
      </w:pPr>
      <w:r>
        <w:rPr>
          <w:sz w:val="24"/>
          <w:szCs w:val="24"/>
        </w:rPr>
        <w:br w:type="page"/>
      </w:r>
    </w:p>
    <w:p w:rsidR="00297E4C" w:rsidRDefault="00297E4C" w:rsidP="00297E4C">
      <w:pPr>
        <w:jc w:val="both"/>
        <w:rPr>
          <w:b/>
          <w:sz w:val="24"/>
          <w:szCs w:val="24"/>
        </w:rPr>
      </w:pPr>
      <w:r>
        <w:rPr>
          <w:b/>
          <w:sz w:val="24"/>
          <w:szCs w:val="24"/>
        </w:rPr>
        <w:lastRenderedPageBreak/>
        <w:t>REPORT 2015</w:t>
      </w:r>
      <w:r w:rsidRPr="00AA4012">
        <w:rPr>
          <w:b/>
          <w:sz w:val="24"/>
          <w:szCs w:val="24"/>
        </w:rPr>
        <w:t xml:space="preserve"> SU % INAPPROPRIATEZZA ED ABBATTIMENTI TARIFFARI</w:t>
      </w:r>
      <w:r>
        <w:rPr>
          <w:b/>
          <w:sz w:val="24"/>
          <w:szCs w:val="24"/>
        </w:rPr>
        <w:t xml:space="preserve"> STRUTTURE PRIVATE ACCREDITATE ENTI ECCLESIASTICI ED IRCCS PRIVATI</w:t>
      </w:r>
    </w:p>
    <w:p w:rsidR="00D4751D" w:rsidRPr="00AA4012" w:rsidRDefault="00D4751D" w:rsidP="00D4751D">
      <w:pPr>
        <w:jc w:val="right"/>
        <w:rPr>
          <w:b/>
          <w:sz w:val="24"/>
          <w:szCs w:val="24"/>
        </w:rPr>
      </w:pPr>
      <w:r w:rsidRPr="00D4751D">
        <w:rPr>
          <w:i/>
          <w:sz w:val="24"/>
        </w:rPr>
        <w:t>Valori espressi in Euro</w:t>
      </w:r>
    </w:p>
    <w:tbl>
      <w:tblPr>
        <w:tblW w:w="5456" w:type="pct"/>
        <w:tblLayout w:type="fixed"/>
        <w:tblCellMar>
          <w:left w:w="70" w:type="dxa"/>
          <w:right w:w="70" w:type="dxa"/>
        </w:tblCellMar>
        <w:tblLook w:val="04A0" w:firstRow="1" w:lastRow="0" w:firstColumn="1" w:lastColumn="0" w:noHBand="0" w:noVBand="1"/>
      </w:tblPr>
      <w:tblGrid>
        <w:gridCol w:w="1744"/>
        <w:gridCol w:w="941"/>
        <w:gridCol w:w="1071"/>
        <w:gridCol w:w="1276"/>
        <w:gridCol w:w="1530"/>
        <w:gridCol w:w="1544"/>
        <w:gridCol w:w="1458"/>
      </w:tblGrid>
      <w:tr w:rsidR="00297E4C" w:rsidRPr="00D61E74" w:rsidTr="00E039A7">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E4C" w:rsidRPr="00D61E74" w:rsidRDefault="00E039A7" w:rsidP="00297E4C">
            <w:pPr>
              <w:jc w:val="center"/>
              <w:rPr>
                <w:color w:val="000000"/>
              </w:rPr>
            </w:pPr>
            <w:r w:rsidRPr="00D61E74">
              <w:rPr>
                <w:color w:val="000000"/>
              </w:rPr>
              <w:t>ANNO 2015</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297E4C" w:rsidRPr="00D61E74" w:rsidRDefault="00297E4C" w:rsidP="00297E4C">
            <w:pPr>
              <w:jc w:val="center"/>
              <w:rPr>
                <w:color w:val="000000"/>
              </w:rPr>
            </w:pPr>
            <w:r w:rsidRPr="00D61E74">
              <w:rPr>
                <w:color w:val="000000"/>
              </w:rPr>
              <w:t>ricoveri ordinari</w:t>
            </w:r>
          </w:p>
        </w:tc>
        <w:tc>
          <w:tcPr>
            <w:tcW w:w="560" w:type="pct"/>
            <w:tcBorders>
              <w:top w:val="single" w:sz="4" w:space="0" w:color="auto"/>
              <w:left w:val="nil"/>
              <w:bottom w:val="single" w:sz="4" w:space="0" w:color="auto"/>
              <w:right w:val="single" w:sz="4" w:space="0" w:color="auto"/>
            </w:tcBorders>
            <w:shd w:val="clear" w:color="auto" w:fill="auto"/>
            <w:noWrap/>
            <w:vAlign w:val="center"/>
            <w:hideMark/>
          </w:tcPr>
          <w:p w:rsidR="00297E4C" w:rsidRPr="00D61E74" w:rsidRDefault="00297E4C" w:rsidP="00297E4C">
            <w:pPr>
              <w:jc w:val="center"/>
              <w:rPr>
                <w:color w:val="000000"/>
              </w:rPr>
            </w:pPr>
            <w:r w:rsidRPr="00D61E74">
              <w:rPr>
                <w:color w:val="000000"/>
              </w:rPr>
              <w:t>cartelle cliniche controllate</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rsidR="00297E4C" w:rsidRPr="00D61E74" w:rsidRDefault="00297E4C" w:rsidP="00297E4C">
            <w:pPr>
              <w:jc w:val="center"/>
              <w:rPr>
                <w:color w:val="000000"/>
              </w:rPr>
            </w:pPr>
            <w:r w:rsidRPr="00D61E74">
              <w:rPr>
                <w:color w:val="000000"/>
              </w:rPr>
              <w:t>% di controlli su ricoveri ordinari</w:t>
            </w:r>
          </w:p>
        </w:tc>
        <w:tc>
          <w:tcPr>
            <w:tcW w:w="800" w:type="pct"/>
            <w:tcBorders>
              <w:top w:val="single" w:sz="4" w:space="0" w:color="auto"/>
              <w:left w:val="nil"/>
              <w:bottom w:val="single" w:sz="4" w:space="0" w:color="auto"/>
              <w:right w:val="single" w:sz="4" w:space="0" w:color="auto"/>
            </w:tcBorders>
            <w:shd w:val="clear" w:color="auto" w:fill="auto"/>
            <w:noWrap/>
            <w:vAlign w:val="center"/>
            <w:hideMark/>
          </w:tcPr>
          <w:p w:rsidR="00297E4C" w:rsidRPr="00D61E74" w:rsidRDefault="00297E4C" w:rsidP="00297E4C">
            <w:pPr>
              <w:jc w:val="center"/>
              <w:rPr>
                <w:color w:val="000000"/>
              </w:rPr>
            </w:pPr>
            <w:r w:rsidRPr="00D61E74">
              <w:rPr>
                <w:color w:val="000000"/>
              </w:rPr>
              <w:t>n° ricoveri contestati</w:t>
            </w:r>
          </w:p>
        </w:tc>
        <w:tc>
          <w:tcPr>
            <w:tcW w:w="807" w:type="pct"/>
            <w:tcBorders>
              <w:top w:val="single" w:sz="4" w:space="0" w:color="auto"/>
              <w:left w:val="nil"/>
              <w:bottom w:val="single" w:sz="4" w:space="0" w:color="auto"/>
              <w:right w:val="single" w:sz="4" w:space="0" w:color="auto"/>
            </w:tcBorders>
            <w:shd w:val="clear" w:color="auto" w:fill="auto"/>
            <w:noWrap/>
            <w:vAlign w:val="center"/>
            <w:hideMark/>
          </w:tcPr>
          <w:p w:rsidR="00297E4C" w:rsidRPr="00D61E74" w:rsidRDefault="00297E4C" w:rsidP="00297E4C">
            <w:pPr>
              <w:jc w:val="center"/>
              <w:rPr>
                <w:color w:val="000000"/>
                <w:sz w:val="18"/>
                <w:szCs w:val="18"/>
              </w:rPr>
            </w:pPr>
            <w:r w:rsidRPr="00D61E74">
              <w:rPr>
                <w:color w:val="000000"/>
                <w:sz w:val="18"/>
                <w:szCs w:val="18"/>
              </w:rPr>
              <w:t>% ricoveri contestati sul totale dei ricoveri controllati (</w:t>
            </w:r>
            <w:r w:rsidRPr="00D61E74">
              <w:rPr>
                <w:b/>
                <w:bCs/>
                <w:color w:val="000000"/>
                <w:sz w:val="18"/>
                <w:szCs w:val="18"/>
              </w:rPr>
              <w:t>% di inappropriatezza</w:t>
            </w:r>
            <w:r w:rsidRPr="00D61E74">
              <w:rPr>
                <w:color w:val="000000"/>
                <w:sz w:val="18"/>
                <w:szCs w:val="18"/>
              </w:rPr>
              <w:t>)</w:t>
            </w:r>
          </w:p>
        </w:tc>
        <w:tc>
          <w:tcPr>
            <w:tcW w:w="762" w:type="pct"/>
            <w:tcBorders>
              <w:top w:val="single" w:sz="4" w:space="0" w:color="auto"/>
              <w:left w:val="nil"/>
              <w:bottom w:val="single" w:sz="4" w:space="0" w:color="auto"/>
              <w:right w:val="single" w:sz="4" w:space="0" w:color="auto"/>
            </w:tcBorders>
            <w:shd w:val="clear" w:color="auto" w:fill="auto"/>
            <w:noWrap/>
            <w:vAlign w:val="center"/>
            <w:hideMark/>
          </w:tcPr>
          <w:p w:rsidR="00297E4C" w:rsidRPr="00D61E74" w:rsidRDefault="00297E4C" w:rsidP="00297E4C">
            <w:pPr>
              <w:jc w:val="center"/>
              <w:rPr>
                <w:color w:val="000000"/>
              </w:rPr>
            </w:pPr>
            <w:r w:rsidRPr="00D61E74">
              <w:rPr>
                <w:color w:val="000000"/>
              </w:rPr>
              <w:t>Abbattimenti tariffari</w:t>
            </w:r>
          </w:p>
        </w:tc>
      </w:tr>
      <w:tr w:rsidR="00297E4C" w:rsidRPr="00D61E74" w:rsidTr="00E039A7">
        <w:trPr>
          <w:trHeight w:val="300"/>
        </w:trPr>
        <w:tc>
          <w:tcPr>
            <w:tcW w:w="912" w:type="pct"/>
            <w:tcBorders>
              <w:top w:val="nil"/>
              <w:left w:val="single" w:sz="4" w:space="0" w:color="auto"/>
              <w:bottom w:val="single" w:sz="4" w:space="0" w:color="auto"/>
              <w:right w:val="single" w:sz="4" w:space="0" w:color="auto"/>
            </w:tcBorders>
            <w:shd w:val="clear" w:color="auto" w:fill="auto"/>
            <w:noWrap/>
            <w:vAlign w:val="bottom"/>
            <w:hideMark/>
          </w:tcPr>
          <w:p w:rsidR="00297E4C" w:rsidRPr="00D61E74" w:rsidRDefault="00297E4C" w:rsidP="00E477CA">
            <w:pPr>
              <w:rPr>
                <w:color w:val="000000"/>
              </w:rPr>
            </w:pPr>
            <w:r w:rsidRPr="00D61E74">
              <w:rPr>
                <w:color w:val="000000"/>
              </w:rPr>
              <w:t>EE MIULLI</w:t>
            </w:r>
          </w:p>
        </w:tc>
        <w:tc>
          <w:tcPr>
            <w:tcW w:w="492"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27364</w:t>
            </w:r>
          </w:p>
        </w:tc>
        <w:tc>
          <w:tcPr>
            <w:tcW w:w="560"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3063</w:t>
            </w:r>
          </w:p>
        </w:tc>
        <w:tc>
          <w:tcPr>
            <w:tcW w:w="667"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11,2%</w:t>
            </w:r>
          </w:p>
        </w:tc>
        <w:tc>
          <w:tcPr>
            <w:tcW w:w="800"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255</w:t>
            </w:r>
          </w:p>
        </w:tc>
        <w:tc>
          <w:tcPr>
            <w:tcW w:w="807"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8,3%</w:t>
            </w:r>
          </w:p>
        </w:tc>
        <w:tc>
          <w:tcPr>
            <w:tcW w:w="762"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€ 573.473,05</w:t>
            </w:r>
          </w:p>
        </w:tc>
      </w:tr>
      <w:tr w:rsidR="00297E4C" w:rsidRPr="00D61E74" w:rsidTr="00E039A7">
        <w:trPr>
          <w:trHeight w:val="300"/>
        </w:trPr>
        <w:tc>
          <w:tcPr>
            <w:tcW w:w="912" w:type="pct"/>
            <w:tcBorders>
              <w:top w:val="nil"/>
              <w:left w:val="single" w:sz="4" w:space="0" w:color="auto"/>
              <w:bottom w:val="single" w:sz="4" w:space="0" w:color="auto"/>
              <w:right w:val="single" w:sz="4" w:space="0" w:color="auto"/>
            </w:tcBorders>
            <w:shd w:val="clear" w:color="auto" w:fill="auto"/>
            <w:noWrap/>
            <w:vAlign w:val="bottom"/>
            <w:hideMark/>
          </w:tcPr>
          <w:p w:rsidR="00297E4C" w:rsidRPr="00D61E74" w:rsidRDefault="00297E4C" w:rsidP="00E477CA">
            <w:pPr>
              <w:rPr>
                <w:color w:val="000000"/>
              </w:rPr>
            </w:pPr>
            <w:r w:rsidRPr="00D61E74">
              <w:rPr>
                <w:color w:val="000000"/>
              </w:rPr>
              <w:t>IRCCS MAUGERI</w:t>
            </w:r>
          </w:p>
        </w:tc>
        <w:tc>
          <w:tcPr>
            <w:tcW w:w="492"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712</w:t>
            </w:r>
          </w:p>
        </w:tc>
        <w:tc>
          <w:tcPr>
            <w:tcW w:w="560"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52</w:t>
            </w:r>
          </w:p>
        </w:tc>
        <w:tc>
          <w:tcPr>
            <w:tcW w:w="667"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7,3%</w:t>
            </w:r>
          </w:p>
        </w:tc>
        <w:tc>
          <w:tcPr>
            <w:tcW w:w="800"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6</w:t>
            </w:r>
          </w:p>
        </w:tc>
        <w:tc>
          <w:tcPr>
            <w:tcW w:w="807"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11,5%</w:t>
            </w:r>
          </w:p>
        </w:tc>
        <w:tc>
          <w:tcPr>
            <w:tcW w:w="762"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ind w:left="-495"/>
              <w:jc w:val="right"/>
              <w:rPr>
                <w:color w:val="000000"/>
              </w:rPr>
            </w:pPr>
            <w:r w:rsidRPr="00D61E74">
              <w:rPr>
                <w:color w:val="000000"/>
              </w:rPr>
              <w:t>€ 15.078,28</w:t>
            </w:r>
          </w:p>
        </w:tc>
      </w:tr>
      <w:tr w:rsidR="00297E4C" w:rsidRPr="00D61E74" w:rsidTr="00E039A7">
        <w:trPr>
          <w:trHeight w:val="300"/>
        </w:trPr>
        <w:tc>
          <w:tcPr>
            <w:tcW w:w="912" w:type="pct"/>
            <w:tcBorders>
              <w:top w:val="nil"/>
              <w:left w:val="single" w:sz="4" w:space="0" w:color="auto"/>
              <w:bottom w:val="single" w:sz="4" w:space="0" w:color="auto"/>
              <w:right w:val="single" w:sz="4" w:space="0" w:color="auto"/>
            </w:tcBorders>
            <w:shd w:val="clear" w:color="auto" w:fill="auto"/>
            <w:noWrap/>
            <w:vAlign w:val="bottom"/>
            <w:hideMark/>
          </w:tcPr>
          <w:p w:rsidR="00297E4C" w:rsidRPr="00D61E74" w:rsidRDefault="00297E4C" w:rsidP="00E477CA">
            <w:pPr>
              <w:rPr>
                <w:color w:val="000000"/>
              </w:rPr>
            </w:pPr>
            <w:r w:rsidRPr="00D61E74">
              <w:rPr>
                <w:color w:val="000000"/>
              </w:rPr>
              <w:t>C.d.C. Santa Maria</w:t>
            </w:r>
          </w:p>
        </w:tc>
        <w:tc>
          <w:tcPr>
            <w:tcW w:w="492"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7287</w:t>
            </w:r>
          </w:p>
        </w:tc>
        <w:tc>
          <w:tcPr>
            <w:tcW w:w="560"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5321</w:t>
            </w:r>
          </w:p>
        </w:tc>
        <w:tc>
          <w:tcPr>
            <w:tcW w:w="667"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73,0%</w:t>
            </w:r>
          </w:p>
        </w:tc>
        <w:tc>
          <w:tcPr>
            <w:tcW w:w="800"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258</w:t>
            </w:r>
          </w:p>
        </w:tc>
        <w:tc>
          <w:tcPr>
            <w:tcW w:w="807"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4,8%</w:t>
            </w:r>
          </w:p>
        </w:tc>
        <w:tc>
          <w:tcPr>
            <w:tcW w:w="762"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€ 200.653,22</w:t>
            </w:r>
          </w:p>
        </w:tc>
      </w:tr>
      <w:tr w:rsidR="00297E4C" w:rsidRPr="00D61E74" w:rsidTr="00E039A7">
        <w:trPr>
          <w:trHeight w:val="300"/>
        </w:trPr>
        <w:tc>
          <w:tcPr>
            <w:tcW w:w="912" w:type="pct"/>
            <w:tcBorders>
              <w:top w:val="nil"/>
              <w:left w:val="single" w:sz="4" w:space="0" w:color="auto"/>
              <w:bottom w:val="single" w:sz="4" w:space="0" w:color="auto"/>
              <w:right w:val="single" w:sz="4" w:space="0" w:color="auto"/>
            </w:tcBorders>
            <w:shd w:val="clear" w:color="auto" w:fill="auto"/>
            <w:noWrap/>
            <w:vAlign w:val="bottom"/>
            <w:hideMark/>
          </w:tcPr>
          <w:p w:rsidR="00297E4C" w:rsidRPr="00D61E74" w:rsidRDefault="00297E4C" w:rsidP="00E477CA">
            <w:pPr>
              <w:rPr>
                <w:color w:val="000000"/>
              </w:rPr>
            </w:pPr>
            <w:r w:rsidRPr="00D61E74">
              <w:rPr>
                <w:color w:val="000000"/>
              </w:rPr>
              <w:t>C.d.C. Villa Lucia</w:t>
            </w:r>
          </w:p>
        </w:tc>
        <w:tc>
          <w:tcPr>
            <w:tcW w:w="492"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978</w:t>
            </w:r>
          </w:p>
        </w:tc>
        <w:tc>
          <w:tcPr>
            <w:tcW w:w="560"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863</w:t>
            </w:r>
          </w:p>
        </w:tc>
        <w:tc>
          <w:tcPr>
            <w:tcW w:w="667"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88,2%</w:t>
            </w:r>
          </w:p>
        </w:tc>
        <w:tc>
          <w:tcPr>
            <w:tcW w:w="800"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120</w:t>
            </w:r>
          </w:p>
        </w:tc>
        <w:tc>
          <w:tcPr>
            <w:tcW w:w="807"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13,9%</w:t>
            </w:r>
          </w:p>
        </w:tc>
        <w:tc>
          <w:tcPr>
            <w:tcW w:w="762"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€ 43.467,29</w:t>
            </w:r>
          </w:p>
        </w:tc>
      </w:tr>
      <w:tr w:rsidR="00297E4C" w:rsidRPr="00D61E74" w:rsidTr="00E039A7">
        <w:trPr>
          <w:trHeight w:val="300"/>
        </w:trPr>
        <w:tc>
          <w:tcPr>
            <w:tcW w:w="912" w:type="pct"/>
            <w:tcBorders>
              <w:top w:val="nil"/>
              <w:left w:val="single" w:sz="4" w:space="0" w:color="auto"/>
              <w:bottom w:val="single" w:sz="4" w:space="0" w:color="auto"/>
              <w:right w:val="single" w:sz="4" w:space="0" w:color="auto"/>
            </w:tcBorders>
            <w:shd w:val="clear" w:color="auto" w:fill="auto"/>
            <w:noWrap/>
            <w:vAlign w:val="bottom"/>
            <w:hideMark/>
          </w:tcPr>
          <w:p w:rsidR="00297E4C" w:rsidRPr="00D61E74" w:rsidRDefault="00297E4C" w:rsidP="00E477CA">
            <w:pPr>
              <w:rPr>
                <w:color w:val="000000"/>
              </w:rPr>
            </w:pPr>
            <w:r w:rsidRPr="00D61E74">
              <w:rPr>
                <w:color w:val="000000"/>
              </w:rPr>
              <w:t>C.d.C. Monte imperatore</w:t>
            </w:r>
          </w:p>
        </w:tc>
        <w:tc>
          <w:tcPr>
            <w:tcW w:w="492"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723</w:t>
            </w:r>
          </w:p>
        </w:tc>
        <w:tc>
          <w:tcPr>
            <w:tcW w:w="560"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538</w:t>
            </w:r>
          </w:p>
        </w:tc>
        <w:tc>
          <w:tcPr>
            <w:tcW w:w="667"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74,4%</w:t>
            </w:r>
          </w:p>
        </w:tc>
        <w:tc>
          <w:tcPr>
            <w:tcW w:w="800"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31</w:t>
            </w:r>
          </w:p>
        </w:tc>
        <w:tc>
          <w:tcPr>
            <w:tcW w:w="807"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5,8%</w:t>
            </w:r>
          </w:p>
        </w:tc>
        <w:tc>
          <w:tcPr>
            <w:tcW w:w="762"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€ 22.391,88</w:t>
            </w:r>
          </w:p>
        </w:tc>
      </w:tr>
      <w:tr w:rsidR="00297E4C" w:rsidRPr="00D61E74" w:rsidTr="00E039A7">
        <w:trPr>
          <w:trHeight w:val="300"/>
        </w:trPr>
        <w:tc>
          <w:tcPr>
            <w:tcW w:w="912" w:type="pct"/>
            <w:tcBorders>
              <w:top w:val="nil"/>
              <w:left w:val="single" w:sz="4" w:space="0" w:color="auto"/>
              <w:bottom w:val="single" w:sz="4" w:space="0" w:color="auto"/>
              <w:right w:val="single" w:sz="4" w:space="0" w:color="auto"/>
            </w:tcBorders>
            <w:shd w:val="clear" w:color="auto" w:fill="auto"/>
            <w:noWrap/>
            <w:vAlign w:val="bottom"/>
            <w:hideMark/>
          </w:tcPr>
          <w:p w:rsidR="00297E4C" w:rsidRPr="00D61E74" w:rsidRDefault="00297E4C" w:rsidP="00E477CA">
            <w:pPr>
              <w:rPr>
                <w:color w:val="000000"/>
              </w:rPr>
            </w:pPr>
            <w:r w:rsidRPr="00D61E74">
              <w:rPr>
                <w:color w:val="000000"/>
              </w:rPr>
              <w:t>C.d.C. Anthea</w:t>
            </w:r>
          </w:p>
        </w:tc>
        <w:tc>
          <w:tcPr>
            <w:tcW w:w="492"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4033</w:t>
            </w:r>
          </w:p>
        </w:tc>
        <w:tc>
          <w:tcPr>
            <w:tcW w:w="560"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2842</w:t>
            </w:r>
          </w:p>
        </w:tc>
        <w:tc>
          <w:tcPr>
            <w:tcW w:w="667"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70,5%</w:t>
            </w:r>
          </w:p>
        </w:tc>
        <w:tc>
          <w:tcPr>
            <w:tcW w:w="800"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259</w:t>
            </w:r>
          </w:p>
        </w:tc>
        <w:tc>
          <w:tcPr>
            <w:tcW w:w="807"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9,1%</w:t>
            </w:r>
          </w:p>
        </w:tc>
        <w:tc>
          <w:tcPr>
            <w:tcW w:w="762"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€ 743.142,61</w:t>
            </w:r>
          </w:p>
        </w:tc>
      </w:tr>
      <w:tr w:rsidR="00297E4C" w:rsidRPr="00D61E74" w:rsidTr="00E039A7">
        <w:trPr>
          <w:trHeight w:val="300"/>
        </w:trPr>
        <w:tc>
          <w:tcPr>
            <w:tcW w:w="912" w:type="pct"/>
            <w:tcBorders>
              <w:top w:val="nil"/>
              <w:left w:val="single" w:sz="4" w:space="0" w:color="auto"/>
              <w:bottom w:val="single" w:sz="4" w:space="0" w:color="auto"/>
              <w:right w:val="single" w:sz="4" w:space="0" w:color="auto"/>
            </w:tcBorders>
            <w:shd w:val="clear" w:color="auto" w:fill="auto"/>
            <w:noWrap/>
            <w:vAlign w:val="bottom"/>
            <w:hideMark/>
          </w:tcPr>
          <w:p w:rsidR="00297E4C" w:rsidRPr="00D61E74" w:rsidRDefault="00297E4C" w:rsidP="00E477CA">
            <w:pPr>
              <w:rPr>
                <w:color w:val="000000"/>
              </w:rPr>
            </w:pPr>
            <w:r w:rsidRPr="00D61E74">
              <w:rPr>
                <w:color w:val="000000"/>
              </w:rPr>
              <w:t>C.d.C. Casa Bianca</w:t>
            </w:r>
          </w:p>
        </w:tc>
        <w:tc>
          <w:tcPr>
            <w:tcW w:w="492"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1375</w:t>
            </w:r>
          </w:p>
        </w:tc>
        <w:tc>
          <w:tcPr>
            <w:tcW w:w="560"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993</w:t>
            </w:r>
          </w:p>
        </w:tc>
        <w:tc>
          <w:tcPr>
            <w:tcW w:w="667"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72,2%</w:t>
            </w:r>
          </w:p>
        </w:tc>
        <w:tc>
          <w:tcPr>
            <w:tcW w:w="800"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108</w:t>
            </w:r>
          </w:p>
        </w:tc>
        <w:tc>
          <w:tcPr>
            <w:tcW w:w="807"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10,9%</w:t>
            </w:r>
          </w:p>
        </w:tc>
        <w:tc>
          <w:tcPr>
            <w:tcW w:w="762"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€ 92.418,11</w:t>
            </w:r>
          </w:p>
        </w:tc>
      </w:tr>
      <w:tr w:rsidR="00297E4C" w:rsidRPr="00D61E74" w:rsidTr="00E039A7">
        <w:trPr>
          <w:trHeight w:val="300"/>
        </w:trPr>
        <w:tc>
          <w:tcPr>
            <w:tcW w:w="912" w:type="pct"/>
            <w:tcBorders>
              <w:top w:val="nil"/>
              <w:left w:val="single" w:sz="4" w:space="0" w:color="auto"/>
              <w:bottom w:val="single" w:sz="4" w:space="0" w:color="auto"/>
              <w:right w:val="single" w:sz="4" w:space="0" w:color="auto"/>
            </w:tcBorders>
            <w:shd w:val="clear" w:color="auto" w:fill="auto"/>
            <w:noWrap/>
            <w:vAlign w:val="bottom"/>
            <w:hideMark/>
          </w:tcPr>
          <w:p w:rsidR="00297E4C" w:rsidRPr="00D61E74" w:rsidRDefault="00297E4C" w:rsidP="00E477CA">
            <w:pPr>
              <w:rPr>
                <w:color w:val="000000"/>
              </w:rPr>
            </w:pPr>
            <w:r w:rsidRPr="00D61E74">
              <w:rPr>
                <w:color w:val="000000"/>
              </w:rPr>
              <w:t>C.d.C. Mater Dei</w:t>
            </w:r>
          </w:p>
        </w:tc>
        <w:tc>
          <w:tcPr>
            <w:tcW w:w="492"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13084</w:t>
            </w:r>
          </w:p>
        </w:tc>
        <w:tc>
          <w:tcPr>
            <w:tcW w:w="560"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9786</w:t>
            </w:r>
          </w:p>
        </w:tc>
        <w:tc>
          <w:tcPr>
            <w:tcW w:w="667"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74,8%</w:t>
            </w:r>
          </w:p>
        </w:tc>
        <w:tc>
          <w:tcPr>
            <w:tcW w:w="800"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966</w:t>
            </w:r>
          </w:p>
        </w:tc>
        <w:tc>
          <w:tcPr>
            <w:tcW w:w="807"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9,9%</w:t>
            </w:r>
          </w:p>
        </w:tc>
        <w:tc>
          <w:tcPr>
            <w:tcW w:w="762" w:type="pct"/>
            <w:tcBorders>
              <w:top w:val="nil"/>
              <w:left w:val="nil"/>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€ 939.754,57</w:t>
            </w:r>
          </w:p>
        </w:tc>
      </w:tr>
      <w:tr w:rsidR="00297E4C" w:rsidRPr="00D61E74" w:rsidTr="00E039A7">
        <w:trPr>
          <w:trHeight w:val="300"/>
        </w:trPr>
        <w:tc>
          <w:tcPr>
            <w:tcW w:w="912" w:type="pct"/>
            <w:tcBorders>
              <w:top w:val="nil"/>
              <w:left w:val="nil"/>
              <w:bottom w:val="nil"/>
              <w:right w:val="nil"/>
            </w:tcBorders>
            <w:shd w:val="clear" w:color="auto" w:fill="auto"/>
            <w:noWrap/>
            <w:vAlign w:val="bottom"/>
            <w:hideMark/>
          </w:tcPr>
          <w:p w:rsidR="00297E4C" w:rsidRPr="00D61E74" w:rsidRDefault="00297E4C" w:rsidP="00E477CA">
            <w:pPr>
              <w:rPr>
                <w:color w:val="000000"/>
              </w:rPr>
            </w:pPr>
          </w:p>
        </w:tc>
        <w:tc>
          <w:tcPr>
            <w:tcW w:w="492" w:type="pct"/>
            <w:tcBorders>
              <w:top w:val="nil"/>
              <w:left w:val="nil"/>
              <w:bottom w:val="nil"/>
              <w:right w:val="nil"/>
            </w:tcBorders>
            <w:shd w:val="clear" w:color="auto" w:fill="auto"/>
            <w:noWrap/>
            <w:vAlign w:val="bottom"/>
            <w:hideMark/>
          </w:tcPr>
          <w:p w:rsidR="00297E4C" w:rsidRPr="00D61E74" w:rsidRDefault="00297E4C" w:rsidP="00E477CA">
            <w:pPr>
              <w:rPr>
                <w:color w:val="000000"/>
              </w:rPr>
            </w:pPr>
          </w:p>
        </w:tc>
        <w:tc>
          <w:tcPr>
            <w:tcW w:w="560" w:type="pct"/>
            <w:tcBorders>
              <w:top w:val="nil"/>
              <w:left w:val="nil"/>
              <w:bottom w:val="nil"/>
              <w:right w:val="nil"/>
            </w:tcBorders>
            <w:shd w:val="clear" w:color="auto" w:fill="auto"/>
            <w:noWrap/>
            <w:vAlign w:val="bottom"/>
            <w:hideMark/>
          </w:tcPr>
          <w:p w:rsidR="00297E4C" w:rsidRPr="00D61E74" w:rsidRDefault="00297E4C" w:rsidP="00E477CA">
            <w:pPr>
              <w:rPr>
                <w:color w:val="000000"/>
              </w:rPr>
            </w:pPr>
          </w:p>
        </w:tc>
        <w:tc>
          <w:tcPr>
            <w:tcW w:w="667" w:type="pct"/>
            <w:tcBorders>
              <w:top w:val="nil"/>
              <w:left w:val="nil"/>
              <w:bottom w:val="nil"/>
              <w:right w:val="nil"/>
            </w:tcBorders>
            <w:shd w:val="clear" w:color="auto" w:fill="auto"/>
            <w:noWrap/>
            <w:vAlign w:val="bottom"/>
            <w:hideMark/>
          </w:tcPr>
          <w:p w:rsidR="00297E4C" w:rsidRPr="00D61E74" w:rsidRDefault="00297E4C" w:rsidP="00E477CA">
            <w:pPr>
              <w:rPr>
                <w:color w:val="000000"/>
              </w:rPr>
            </w:pPr>
          </w:p>
        </w:tc>
        <w:tc>
          <w:tcPr>
            <w:tcW w:w="800" w:type="pct"/>
            <w:tcBorders>
              <w:top w:val="nil"/>
              <w:left w:val="nil"/>
              <w:bottom w:val="nil"/>
              <w:right w:val="nil"/>
            </w:tcBorders>
            <w:shd w:val="clear" w:color="auto" w:fill="auto"/>
            <w:noWrap/>
            <w:vAlign w:val="bottom"/>
            <w:hideMark/>
          </w:tcPr>
          <w:p w:rsidR="00297E4C" w:rsidRPr="00D61E74" w:rsidRDefault="00297E4C" w:rsidP="00E477CA">
            <w:pPr>
              <w:rPr>
                <w:color w:val="000000"/>
              </w:rPr>
            </w:pPr>
          </w:p>
        </w:tc>
        <w:tc>
          <w:tcPr>
            <w:tcW w:w="807" w:type="pct"/>
            <w:tcBorders>
              <w:top w:val="nil"/>
              <w:left w:val="nil"/>
              <w:bottom w:val="nil"/>
              <w:right w:val="nil"/>
            </w:tcBorders>
            <w:shd w:val="clear" w:color="auto" w:fill="auto"/>
            <w:noWrap/>
            <w:vAlign w:val="bottom"/>
            <w:hideMark/>
          </w:tcPr>
          <w:p w:rsidR="00297E4C" w:rsidRPr="00D61E74" w:rsidRDefault="00297E4C" w:rsidP="00E477CA">
            <w:pPr>
              <w:rPr>
                <w:color w:val="000000"/>
              </w:rPr>
            </w:pPr>
          </w:p>
        </w:tc>
        <w:tc>
          <w:tcPr>
            <w:tcW w:w="762" w:type="pct"/>
            <w:tcBorders>
              <w:top w:val="nil"/>
              <w:left w:val="single" w:sz="4" w:space="0" w:color="auto"/>
              <w:bottom w:val="single" w:sz="4" w:space="0" w:color="auto"/>
              <w:right w:val="single" w:sz="4"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€ 2.630.379,01</w:t>
            </w:r>
          </w:p>
        </w:tc>
      </w:tr>
    </w:tbl>
    <w:p w:rsidR="00297E4C" w:rsidRDefault="00297E4C" w:rsidP="00297E4C">
      <w:pPr>
        <w:jc w:val="both"/>
        <w:rPr>
          <w:b/>
          <w:sz w:val="24"/>
          <w:szCs w:val="24"/>
        </w:rPr>
      </w:pPr>
    </w:p>
    <w:p w:rsidR="00297E4C" w:rsidRDefault="00297E4C" w:rsidP="00297E4C">
      <w:pPr>
        <w:jc w:val="both"/>
        <w:rPr>
          <w:b/>
          <w:sz w:val="24"/>
          <w:szCs w:val="24"/>
        </w:rPr>
      </w:pPr>
    </w:p>
    <w:p w:rsidR="00297E4C" w:rsidRPr="00AA4012" w:rsidRDefault="00297E4C" w:rsidP="00297E4C">
      <w:pPr>
        <w:jc w:val="both"/>
        <w:rPr>
          <w:b/>
          <w:sz w:val="24"/>
          <w:szCs w:val="24"/>
        </w:rPr>
      </w:pPr>
      <w:r w:rsidRPr="00AA4012">
        <w:rPr>
          <w:b/>
          <w:sz w:val="24"/>
          <w:szCs w:val="24"/>
        </w:rPr>
        <w:t>PERCENTUALE DI INAPPROPRIATEZZA PRESIDI OSPEDALIERI ASL</w:t>
      </w:r>
    </w:p>
    <w:tbl>
      <w:tblPr>
        <w:tblW w:w="5000" w:type="pct"/>
        <w:tblCellMar>
          <w:left w:w="70" w:type="dxa"/>
          <w:right w:w="70" w:type="dxa"/>
        </w:tblCellMar>
        <w:tblLook w:val="04A0" w:firstRow="1" w:lastRow="0" w:firstColumn="1" w:lastColumn="0" w:noHBand="0" w:noVBand="1"/>
      </w:tblPr>
      <w:tblGrid>
        <w:gridCol w:w="2798"/>
        <w:gridCol w:w="1423"/>
        <w:gridCol w:w="1706"/>
        <w:gridCol w:w="1264"/>
        <w:gridCol w:w="1574"/>
      </w:tblGrid>
      <w:tr w:rsidR="00297E4C" w:rsidRPr="00D61E74" w:rsidTr="00D61E74">
        <w:trPr>
          <w:trHeight w:val="600"/>
        </w:trPr>
        <w:tc>
          <w:tcPr>
            <w:tcW w:w="159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97E4C" w:rsidRPr="00D61E74" w:rsidRDefault="00E039A7" w:rsidP="00297E4C">
            <w:pPr>
              <w:jc w:val="center"/>
              <w:rPr>
                <w:color w:val="000000"/>
              </w:rPr>
            </w:pPr>
            <w:r w:rsidRPr="00D61E74">
              <w:rPr>
                <w:color w:val="000000"/>
              </w:rPr>
              <w:t>ANNO 2015</w:t>
            </w:r>
          </w:p>
        </w:tc>
        <w:tc>
          <w:tcPr>
            <w:tcW w:w="81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97E4C" w:rsidRPr="00D61E74" w:rsidRDefault="00297E4C" w:rsidP="00297E4C">
            <w:pPr>
              <w:jc w:val="center"/>
              <w:rPr>
                <w:color w:val="000000"/>
              </w:rPr>
            </w:pPr>
            <w:r w:rsidRPr="00D61E74">
              <w:rPr>
                <w:color w:val="000000"/>
              </w:rPr>
              <w:t>N. cartelle esaminate</w:t>
            </w:r>
          </w:p>
        </w:tc>
        <w:tc>
          <w:tcPr>
            <w:tcW w:w="97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97E4C" w:rsidRPr="00D61E74" w:rsidRDefault="00297E4C" w:rsidP="00297E4C">
            <w:pPr>
              <w:jc w:val="center"/>
              <w:rPr>
                <w:color w:val="000000"/>
              </w:rPr>
            </w:pPr>
            <w:r w:rsidRPr="00D61E74">
              <w:rPr>
                <w:color w:val="000000"/>
              </w:rPr>
              <w:t>SDO modificate e concordate</w:t>
            </w:r>
          </w:p>
        </w:tc>
        <w:tc>
          <w:tcPr>
            <w:tcW w:w="721" w:type="pct"/>
            <w:tcBorders>
              <w:top w:val="single" w:sz="8" w:space="0" w:color="auto"/>
              <w:left w:val="nil"/>
              <w:bottom w:val="nil"/>
              <w:right w:val="single" w:sz="8" w:space="0" w:color="auto"/>
            </w:tcBorders>
            <w:shd w:val="clear" w:color="auto" w:fill="auto"/>
            <w:vAlign w:val="center"/>
            <w:hideMark/>
          </w:tcPr>
          <w:p w:rsidR="00297E4C" w:rsidRPr="00D61E74" w:rsidRDefault="00297E4C" w:rsidP="00297E4C">
            <w:pPr>
              <w:jc w:val="center"/>
              <w:rPr>
                <w:color w:val="000000"/>
              </w:rPr>
            </w:pPr>
            <w:r w:rsidRPr="00D61E74">
              <w:rPr>
                <w:color w:val="000000"/>
              </w:rPr>
              <w:t>SDO modificate e</w:t>
            </w:r>
          </w:p>
        </w:tc>
        <w:tc>
          <w:tcPr>
            <w:tcW w:w="89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97E4C" w:rsidRPr="00D61E74" w:rsidRDefault="00297E4C" w:rsidP="00297E4C">
            <w:pPr>
              <w:jc w:val="center"/>
              <w:rPr>
                <w:color w:val="000000"/>
              </w:rPr>
            </w:pPr>
            <w:r w:rsidRPr="00D61E74">
              <w:rPr>
                <w:color w:val="000000"/>
              </w:rPr>
              <w:t>% di in appropriatezza</w:t>
            </w:r>
          </w:p>
        </w:tc>
      </w:tr>
      <w:tr w:rsidR="00297E4C" w:rsidRPr="00D61E74" w:rsidTr="00D61E74">
        <w:trPr>
          <w:trHeight w:val="504"/>
        </w:trPr>
        <w:tc>
          <w:tcPr>
            <w:tcW w:w="1596" w:type="pct"/>
            <w:vMerge/>
            <w:tcBorders>
              <w:top w:val="single" w:sz="8" w:space="0" w:color="auto"/>
              <w:left w:val="single" w:sz="8" w:space="0" w:color="auto"/>
              <w:bottom w:val="single" w:sz="8" w:space="0" w:color="000000"/>
              <w:right w:val="single" w:sz="8" w:space="0" w:color="auto"/>
            </w:tcBorders>
            <w:vAlign w:val="center"/>
            <w:hideMark/>
          </w:tcPr>
          <w:p w:rsidR="00297E4C" w:rsidRPr="00D61E74" w:rsidRDefault="00297E4C" w:rsidP="00E477CA">
            <w:pPr>
              <w:rPr>
                <w:color w:val="000000"/>
              </w:rPr>
            </w:pPr>
          </w:p>
        </w:tc>
        <w:tc>
          <w:tcPr>
            <w:tcW w:w="812" w:type="pct"/>
            <w:vMerge/>
            <w:tcBorders>
              <w:top w:val="single" w:sz="8" w:space="0" w:color="auto"/>
              <w:left w:val="single" w:sz="8" w:space="0" w:color="auto"/>
              <w:bottom w:val="single" w:sz="8" w:space="0" w:color="000000"/>
              <w:right w:val="single" w:sz="8" w:space="0" w:color="auto"/>
            </w:tcBorders>
            <w:vAlign w:val="center"/>
            <w:hideMark/>
          </w:tcPr>
          <w:p w:rsidR="00297E4C" w:rsidRPr="00D61E74" w:rsidRDefault="00297E4C" w:rsidP="00E477CA">
            <w:pPr>
              <w:rPr>
                <w:color w:val="000000"/>
              </w:rPr>
            </w:pPr>
          </w:p>
        </w:tc>
        <w:tc>
          <w:tcPr>
            <w:tcW w:w="973" w:type="pct"/>
            <w:vMerge/>
            <w:tcBorders>
              <w:top w:val="single" w:sz="8" w:space="0" w:color="auto"/>
              <w:left w:val="single" w:sz="8" w:space="0" w:color="auto"/>
              <w:bottom w:val="single" w:sz="8" w:space="0" w:color="000000"/>
              <w:right w:val="single" w:sz="8" w:space="0" w:color="auto"/>
            </w:tcBorders>
            <w:vAlign w:val="center"/>
            <w:hideMark/>
          </w:tcPr>
          <w:p w:rsidR="00297E4C" w:rsidRPr="00D61E74" w:rsidRDefault="00297E4C" w:rsidP="00E477CA">
            <w:pPr>
              <w:rPr>
                <w:color w:val="000000"/>
              </w:rPr>
            </w:pPr>
          </w:p>
        </w:tc>
        <w:tc>
          <w:tcPr>
            <w:tcW w:w="721" w:type="pct"/>
            <w:tcBorders>
              <w:top w:val="nil"/>
              <w:left w:val="nil"/>
              <w:bottom w:val="single" w:sz="8" w:space="0" w:color="auto"/>
              <w:right w:val="single" w:sz="8" w:space="0" w:color="auto"/>
            </w:tcBorders>
            <w:shd w:val="clear" w:color="auto" w:fill="auto"/>
            <w:hideMark/>
          </w:tcPr>
          <w:p w:rsidR="00297E4C" w:rsidRPr="00D61E74" w:rsidRDefault="00297E4C" w:rsidP="00E477CA">
            <w:pPr>
              <w:jc w:val="center"/>
              <w:rPr>
                <w:color w:val="000000"/>
              </w:rPr>
            </w:pPr>
            <w:r w:rsidRPr="00D61E74">
              <w:rPr>
                <w:color w:val="000000"/>
              </w:rPr>
              <w:t xml:space="preserve"> non concordate</w:t>
            </w:r>
          </w:p>
        </w:tc>
        <w:tc>
          <w:tcPr>
            <w:tcW w:w="899" w:type="pct"/>
            <w:vMerge/>
            <w:tcBorders>
              <w:top w:val="single" w:sz="8" w:space="0" w:color="auto"/>
              <w:left w:val="single" w:sz="8" w:space="0" w:color="auto"/>
              <w:bottom w:val="single" w:sz="8" w:space="0" w:color="000000"/>
              <w:right w:val="single" w:sz="8" w:space="0" w:color="auto"/>
            </w:tcBorders>
            <w:vAlign w:val="center"/>
            <w:hideMark/>
          </w:tcPr>
          <w:p w:rsidR="00297E4C" w:rsidRPr="00D61E74" w:rsidRDefault="00297E4C" w:rsidP="00E477CA">
            <w:pPr>
              <w:rPr>
                <w:color w:val="000000"/>
                <w:sz w:val="24"/>
                <w:szCs w:val="24"/>
              </w:rPr>
            </w:pPr>
          </w:p>
        </w:tc>
      </w:tr>
      <w:tr w:rsidR="00297E4C" w:rsidRPr="00D61E74" w:rsidTr="00D61E74">
        <w:trPr>
          <w:trHeight w:val="330"/>
        </w:trPr>
        <w:tc>
          <w:tcPr>
            <w:tcW w:w="1596" w:type="pct"/>
            <w:tcBorders>
              <w:top w:val="nil"/>
              <w:left w:val="single" w:sz="8" w:space="0" w:color="auto"/>
              <w:bottom w:val="single" w:sz="8" w:space="0" w:color="auto"/>
              <w:right w:val="single" w:sz="8" w:space="0" w:color="auto"/>
            </w:tcBorders>
            <w:shd w:val="clear" w:color="auto" w:fill="auto"/>
            <w:noWrap/>
            <w:vAlign w:val="bottom"/>
            <w:hideMark/>
          </w:tcPr>
          <w:p w:rsidR="00297E4C" w:rsidRPr="00D61E74" w:rsidRDefault="00297E4C" w:rsidP="00D61E74">
            <w:pPr>
              <w:ind w:firstLineChars="100" w:firstLine="240"/>
              <w:rPr>
                <w:bCs/>
                <w:color w:val="000000"/>
                <w:sz w:val="24"/>
                <w:szCs w:val="24"/>
              </w:rPr>
            </w:pPr>
            <w:r w:rsidRPr="00D61E74">
              <w:rPr>
                <w:bCs/>
                <w:color w:val="000000"/>
                <w:sz w:val="24"/>
                <w:szCs w:val="24"/>
              </w:rPr>
              <w:t>Di Venere</w:t>
            </w:r>
          </w:p>
        </w:tc>
        <w:tc>
          <w:tcPr>
            <w:tcW w:w="812"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454</w:t>
            </w:r>
          </w:p>
        </w:tc>
        <w:tc>
          <w:tcPr>
            <w:tcW w:w="973"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60</w:t>
            </w:r>
          </w:p>
        </w:tc>
        <w:tc>
          <w:tcPr>
            <w:tcW w:w="721"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0</w:t>
            </w:r>
          </w:p>
        </w:tc>
        <w:tc>
          <w:tcPr>
            <w:tcW w:w="899"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center"/>
              <w:rPr>
                <w:color w:val="000000"/>
              </w:rPr>
            </w:pPr>
            <w:r w:rsidRPr="00D61E74">
              <w:rPr>
                <w:color w:val="000000"/>
              </w:rPr>
              <w:t>13,22%</w:t>
            </w:r>
          </w:p>
        </w:tc>
      </w:tr>
      <w:tr w:rsidR="00297E4C" w:rsidRPr="00D61E74" w:rsidTr="00D61E74">
        <w:trPr>
          <w:trHeight w:val="330"/>
        </w:trPr>
        <w:tc>
          <w:tcPr>
            <w:tcW w:w="1596" w:type="pct"/>
            <w:tcBorders>
              <w:top w:val="nil"/>
              <w:left w:val="single" w:sz="8" w:space="0" w:color="auto"/>
              <w:bottom w:val="single" w:sz="8" w:space="0" w:color="auto"/>
              <w:right w:val="single" w:sz="8" w:space="0" w:color="auto"/>
            </w:tcBorders>
            <w:shd w:val="clear" w:color="auto" w:fill="auto"/>
            <w:noWrap/>
            <w:vAlign w:val="bottom"/>
            <w:hideMark/>
          </w:tcPr>
          <w:p w:rsidR="00297E4C" w:rsidRPr="00D61E74" w:rsidRDefault="00297E4C" w:rsidP="00D61E74">
            <w:pPr>
              <w:ind w:firstLineChars="100" w:firstLine="240"/>
              <w:rPr>
                <w:bCs/>
                <w:color w:val="000000"/>
                <w:sz w:val="24"/>
                <w:szCs w:val="24"/>
              </w:rPr>
            </w:pPr>
            <w:r w:rsidRPr="00D61E74">
              <w:rPr>
                <w:bCs/>
                <w:color w:val="000000"/>
                <w:sz w:val="24"/>
                <w:szCs w:val="24"/>
              </w:rPr>
              <w:t>Monopoli</w:t>
            </w:r>
          </w:p>
        </w:tc>
        <w:tc>
          <w:tcPr>
            <w:tcW w:w="812"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572</w:t>
            </w:r>
          </w:p>
        </w:tc>
        <w:tc>
          <w:tcPr>
            <w:tcW w:w="973"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162</w:t>
            </w:r>
          </w:p>
        </w:tc>
        <w:tc>
          <w:tcPr>
            <w:tcW w:w="721"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0</w:t>
            </w:r>
          </w:p>
        </w:tc>
        <w:tc>
          <w:tcPr>
            <w:tcW w:w="899"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center"/>
              <w:rPr>
                <w:color w:val="000000"/>
              </w:rPr>
            </w:pPr>
            <w:r w:rsidRPr="00D61E74">
              <w:rPr>
                <w:color w:val="000000"/>
              </w:rPr>
              <w:t>28,32%</w:t>
            </w:r>
          </w:p>
        </w:tc>
      </w:tr>
      <w:tr w:rsidR="00297E4C" w:rsidRPr="00D61E74" w:rsidTr="00D61E74">
        <w:trPr>
          <w:trHeight w:val="330"/>
        </w:trPr>
        <w:tc>
          <w:tcPr>
            <w:tcW w:w="1596" w:type="pct"/>
            <w:tcBorders>
              <w:top w:val="nil"/>
              <w:left w:val="single" w:sz="8" w:space="0" w:color="auto"/>
              <w:bottom w:val="single" w:sz="8" w:space="0" w:color="auto"/>
              <w:right w:val="single" w:sz="8" w:space="0" w:color="auto"/>
            </w:tcBorders>
            <w:shd w:val="clear" w:color="auto" w:fill="auto"/>
            <w:noWrap/>
            <w:vAlign w:val="bottom"/>
            <w:hideMark/>
          </w:tcPr>
          <w:p w:rsidR="00297E4C" w:rsidRPr="00D61E74" w:rsidRDefault="00297E4C" w:rsidP="00D61E74">
            <w:pPr>
              <w:ind w:firstLineChars="100" w:firstLine="240"/>
              <w:rPr>
                <w:bCs/>
                <w:color w:val="000000"/>
                <w:sz w:val="24"/>
                <w:szCs w:val="24"/>
              </w:rPr>
            </w:pPr>
            <w:r w:rsidRPr="00D61E74">
              <w:rPr>
                <w:bCs/>
                <w:color w:val="000000"/>
                <w:sz w:val="24"/>
                <w:szCs w:val="24"/>
              </w:rPr>
              <w:t>Putignano</w:t>
            </w:r>
          </w:p>
        </w:tc>
        <w:tc>
          <w:tcPr>
            <w:tcW w:w="812"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584</w:t>
            </w:r>
          </w:p>
        </w:tc>
        <w:tc>
          <w:tcPr>
            <w:tcW w:w="973"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134</w:t>
            </w:r>
          </w:p>
        </w:tc>
        <w:tc>
          <w:tcPr>
            <w:tcW w:w="721"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0</w:t>
            </w:r>
          </w:p>
        </w:tc>
        <w:tc>
          <w:tcPr>
            <w:tcW w:w="899"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center"/>
              <w:rPr>
                <w:color w:val="000000"/>
              </w:rPr>
            </w:pPr>
            <w:r w:rsidRPr="00D61E74">
              <w:rPr>
                <w:color w:val="000000"/>
              </w:rPr>
              <w:t>22,95%</w:t>
            </w:r>
          </w:p>
        </w:tc>
      </w:tr>
      <w:tr w:rsidR="00297E4C" w:rsidRPr="00D61E74" w:rsidTr="00D61E74">
        <w:trPr>
          <w:trHeight w:val="330"/>
        </w:trPr>
        <w:tc>
          <w:tcPr>
            <w:tcW w:w="1596" w:type="pct"/>
            <w:tcBorders>
              <w:top w:val="nil"/>
              <w:left w:val="single" w:sz="8" w:space="0" w:color="auto"/>
              <w:bottom w:val="single" w:sz="8" w:space="0" w:color="auto"/>
              <w:right w:val="single" w:sz="8" w:space="0" w:color="auto"/>
            </w:tcBorders>
            <w:shd w:val="clear" w:color="auto" w:fill="auto"/>
            <w:noWrap/>
            <w:vAlign w:val="bottom"/>
            <w:hideMark/>
          </w:tcPr>
          <w:p w:rsidR="00297E4C" w:rsidRPr="00D61E74" w:rsidRDefault="00297E4C" w:rsidP="00D61E74">
            <w:pPr>
              <w:ind w:firstLineChars="100" w:firstLine="240"/>
              <w:rPr>
                <w:bCs/>
                <w:color w:val="000000"/>
                <w:sz w:val="24"/>
                <w:szCs w:val="24"/>
              </w:rPr>
            </w:pPr>
            <w:r w:rsidRPr="00D61E74">
              <w:rPr>
                <w:bCs/>
                <w:color w:val="000000"/>
                <w:sz w:val="24"/>
                <w:szCs w:val="24"/>
              </w:rPr>
              <w:t>Terlizzi</w:t>
            </w:r>
          </w:p>
        </w:tc>
        <w:tc>
          <w:tcPr>
            <w:tcW w:w="812"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204</w:t>
            </w:r>
          </w:p>
        </w:tc>
        <w:tc>
          <w:tcPr>
            <w:tcW w:w="973"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95</w:t>
            </w:r>
          </w:p>
        </w:tc>
        <w:tc>
          <w:tcPr>
            <w:tcW w:w="721"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0</w:t>
            </w:r>
          </w:p>
        </w:tc>
        <w:tc>
          <w:tcPr>
            <w:tcW w:w="899"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center"/>
              <w:rPr>
                <w:color w:val="000000"/>
              </w:rPr>
            </w:pPr>
            <w:r w:rsidRPr="00D61E74">
              <w:rPr>
                <w:color w:val="000000"/>
              </w:rPr>
              <w:t>46,57%</w:t>
            </w:r>
          </w:p>
        </w:tc>
      </w:tr>
      <w:tr w:rsidR="00297E4C" w:rsidRPr="00D61E74" w:rsidTr="00D61E74">
        <w:trPr>
          <w:trHeight w:val="330"/>
        </w:trPr>
        <w:tc>
          <w:tcPr>
            <w:tcW w:w="1596" w:type="pct"/>
            <w:tcBorders>
              <w:top w:val="nil"/>
              <w:left w:val="single" w:sz="8" w:space="0" w:color="auto"/>
              <w:bottom w:val="single" w:sz="8" w:space="0" w:color="auto"/>
              <w:right w:val="single" w:sz="8" w:space="0" w:color="auto"/>
            </w:tcBorders>
            <w:shd w:val="clear" w:color="auto" w:fill="auto"/>
            <w:noWrap/>
            <w:vAlign w:val="bottom"/>
            <w:hideMark/>
          </w:tcPr>
          <w:p w:rsidR="00297E4C" w:rsidRPr="00D61E74" w:rsidRDefault="00297E4C" w:rsidP="00D61E74">
            <w:pPr>
              <w:ind w:firstLineChars="100" w:firstLine="240"/>
              <w:rPr>
                <w:bCs/>
                <w:color w:val="000000"/>
                <w:sz w:val="24"/>
                <w:szCs w:val="24"/>
              </w:rPr>
            </w:pPr>
            <w:r w:rsidRPr="00D61E74">
              <w:rPr>
                <w:bCs/>
                <w:color w:val="000000"/>
                <w:sz w:val="24"/>
                <w:szCs w:val="24"/>
              </w:rPr>
              <w:t>Corato</w:t>
            </w:r>
          </w:p>
        </w:tc>
        <w:tc>
          <w:tcPr>
            <w:tcW w:w="812"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264</w:t>
            </w:r>
          </w:p>
        </w:tc>
        <w:tc>
          <w:tcPr>
            <w:tcW w:w="973"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104</w:t>
            </w:r>
          </w:p>
        </w:tc>
        <w:tc>
          <w:tcPr>
            <w:tcW w:w="721"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0</w:t>
            </w:r>
          </w:p>
        </w:tc>
        <w:tc>
          <w:tcPr>
            <w:tcW w:w="899"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center"/>
              <w:rPr>
                <w:color w:val="000000"/>
              </w:rPr>
            </w:pPr>
            <w:r w:rsidRPr="00D61E74">
              <w:rPr>
                <w:color w:val="000000"/>
              </w:rPr>
              <w:t>39,39%</w:t>
            </w:r>
          </w:p>
        </w:tc>
      </w:tr>
      <w:tr w:rsidR="00297E4C" w:rsidRPr="00D61E74" w:rsidTr="00D61E74">
        <w:trPr>
          <w:trHeight w:val="330"/>
        </w:trPr>
        <w:tc>
          <w:tcPr>
            <w:tcW w:w="1596" w:type="pct"/>
            <w:tcBorders>
              <w:top w:val="nil"/>
              <w:left w:val="single" w:sz="8" w:space="0" w:color="auto"/>
              <w:bottom w:val="single" w:sz="8" w:space="0" w:color="auto"/>
              <w:right w:val="single" w:sz="8" w:space="0" w:color="auto"/>
            </w:tcBorders>
            <w:shd w:val="clear" w:color="auto" w:fill="auto"/>
            <w:noWrap/>
            <w:vAlign w:val="bottom"/>
            <w:hideMark/>
          </w:tcPr>
          <w:p w:rsidR="00297E4C" w:rsidRPr="00D61E74" w:rsidRDefault="00297E4C" w:rsidP="00D61E74">
            <w:pPr>
              <w:ind w:firstLineChars="100" w:firstLine="240"/>
              <w:rPr>
                <w:bCs/>
                <w:color w:val="000000"/>
                <w:sz w:val="24"/>
                <w:szCs w:val="24"/>
              </w:rPr>
            </w:pPr>
            <w:r w:rsidRPr="00D61E74">
              <w:rPr>
                <w:bCs/>
                <w:color w:val="000000"/>
                <w:sz w:val="24"/>
                <w:szCs w:val="24"/>
              </w:rPr>
              <w:t>S. Paolo</w:t>
            </w:r>
          </w:p>
        </w:tc>
        <w:tc>
          <w:tcPr>
            <w:tcW w:w="812"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917</w:t>
            </w:r>
          </w:p>
        </w:tc>
        <w:tc>
          <w:tcPr>
            <w:tcW w:w="973"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218</w:t>
            </w:r>
          </w:p>
        </w:tc>
        <w:tc>
          <w:tcPr>
            <w:tcW w:w="721"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0</w:t>
            </w:r>
          </w:p>
        </w:tc>
        <w:tc>
          <w:tcPr>
            <w:tcW w:w="899"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center"/>
              <w:rPr>
                <w:color w:val="000000"/>
              </w:rPr>
            </w:pPr>
            <w:r w:rsidRPr="00D61E74">
              <w:rPr>
                <w:color w:val="000000"/>
              </w:rPr>
              <w:t>23,77%</w:t>
            </w:r>
          </w:p>
        </w:tc>
      </w:tr>
      <w:tr w:rsidR="00297E4C" w:rsidRPr="00D61E74" w:rsidTr="00D61E74">
        <w:trPr>
          <w:trHeight w:val="330"/>
        </w:trPr>
        <w:tc>
          <w:tcPr>
            <w:tcW w:w="1596" w:type="pct"/>
            <w:tcBorders>
              <w:top w:val="nil"/>
              <w:left w:val="single" w:sz="8" w:space="0" w:color="auto"/>
              <w:bottom w:val="single" w:sz="8" w:space="0" w:color="auto"/>
              <w:right w:val="single" w:sz="8" w:space="0" w:color="auto"/>
            </w:tcBorders>
            <w:shd w:val="clear" w:color="auto" w:fill="auto"/>
            <w:noWrap/>
            <w:vAlign w:val="bottom"/>
            <w:hideMark/>
          </w:tcPr>
          <w:p w:rsidR="00297E4C" w:rsidRPr="00D61E74" w:rsidRDefault="00297E4C" w:rsidP="00D61E74">
            <w:pPr>
              <w:ind w:firstLineChars="100" w:firstLine="240"/>
              <w:rPr>
                <w:bCs/>
                <w:color w:val="000000"/>
                <w:sz w:val="24"/>
                <w:szCs w:val="24"/>
              </w:rPr>
            </w:pPr>
            <w:r w:rsidRPr="00D61E74">
              <w:rPr>
                <w:bCs/>
                <w:color w:val="000000"/>
                <w:sz w:val="24"/>
                <w:szCs w:val="24"/>
              </w:rPr>
              <w:t>Murgia</w:t>
            </w:r>
          </w:p>
        </w:tc>
        <w:tc>
          <w:tcPr>
            <w:tcW w:w="812"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840</w:t>
            </w:r>
          </w:p>
        </w:tc>
        <w:tc>
          <w:tcPr>
            <w:tcW w:w="973"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118</w:t>
            </w:r>
          </w:p>
        </w:tc>
        <w:tc>
          <w:tcPr>
            <w:tcW w:w="721"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0</w:t>
            </w:r>
          </w:p>
        </w:tc>
        <w:tc>
          <w:tcPr>
            <w:tcW w:w="899" w:type="pct"/>
            <w:tcBorders>
              <w:top w:val="nil"/>
              <w:left w:val="nil"/>
              <w:bottom w:val="single" w:sz="8" w:space="0" w:color="auto"/>
              <w:right w:val="single" w:sz="8" w:space="0" w:color="auto"/>
            </w:tcBorders>
            <w:shd w:val="clear" w:color="auto" w:fill="auto"/>
            <w:noWrap/>
            <w:vAlign w:val="bottom"/>
            <w:hideMark/>
          </w:tcPr>
          <w:p w:rsidR="00297E4C" w:rsidRPr="00D61E74" w:rsidRDefault="00297E4C" w:rsidP="00E477CA">
            <w:pPr>
              <w:jc w:val="center"/>
              <w:rPr>
                <w:color w:val="000000"/>
              </w:rPr>
            </w:pPr>
            <w:r w:rsidRPr="00D61E74">
              <w:rPr>
                <w:color w:val="000000"/>
              </w:rPr>
              <w:t>14,05%</w:t>
            </w:r>
          </w:p>
        </w:tc>
      </w:tr>
      <w:tr w:rsidR="00297E4C" w:rsidRPr="00D61E74" w:rsidTr="00D61E74">
        <w:trPr>
          <w:trHeight w:val="330"/>
        </w:trPr>
        <w:tc>
          <w:tcPr>
            <w:tcW w:w="1596" w:type="pct"/>
            <w:tcBorders>
              <w:top w:val="nil"/>
              <w:left w:val="single" w:sz="8" w:space="0" w:color="auto"/>
              <w:bottom w:val="single" w:sz="12" w:space="0" w:color="auto"/>
              <w:right w:val="single" w:sz="8" w:space="0" w:color="auto"/>
            </w:tcBorders>
            <w:shd w:val="clear" w:color="auto" w:fill="auto"/>
            <w:noWrap/>
            <w:vAlign w:val="bottom"/>
            <w:hideMark/>
          </w:tcPr>
          <w:p w:rsidR="00297E4C" w:rsidRPr="00D61E74" w:rsidRDefault="00297E4C" w:rsidP="00D61E74">
            <w:pPr>
              <w:ind w:firstLineChars="100" w:firstLine="240"/>
              <w:rPr>
                <w:bCs/>
                <w:color w:val="000000"/>
                <w:sz w:val="24"/>
                <w:szCs w:val="24"/>
              </w:rPr>
            </w:pPr>
            <w:r w:rsidRPr="00D61E74">
              <w:rPr>
                <w:bCs/>
                <w:color w:val="000000"/>
                <w:sz w:val="24"/>
                <w:szCs w:val="24"/>
              </w:rPr>
              <w:t>Molfetta</w:t>
            </w:r>
          </w:p>
        </w:tc>
        <w:tc>
          <w:tcPr>
            <w:tcW w:w="812" w:type="pct"/>
            <w:tcBorders>
              <w:top w:val="nil"/>
              <w:left w:val="nil"/>
              <w:bottom w:val="single" w:sz="12" w:space="0" w:color="auto"/>
              <w:right w:val="single" w:sz="8"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310</w:t>
            </w:r>
          </w:p>
        </w:tc>
        <w:tc>
          <w:tcPr>
            <w:tcW w:w="973" w:type="pct"/>
            <w:tcBorders>
              <w:top w:val="nil"/>
              <w:left w:val="nil"/>
              <w:bottom w:val="single" w:sz="12" w:space="0" w:color="auto"/>
              <w:right w:val="single" w:sz="8"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78</w:t>
            </w:r>
          </w:p>
        </w:tc>
        <w:tc>
          <w:tcPr>
            <w:tcW w:w="721" w:type="pct"/>
            <w:tcBorders>
              <w:top w:val="nil"/>
              <w:left w:val="nil"/>
              <w:bottom w:val="single" w:sz="12" w:space="0" w:color="auto"/>
              <w:right w:val="single" w:sz="8" w:space="0" w:color="auto"/>
            </w:tcBorders>
            <w:shd w:val="clear" w:color="auto" w:fill="auto"/>
            <w:noWrap/>
            <w:vAlign w:val="bottom"/>
            <w:hideMark/>
          </w:tcPr>
          <w:p w:rsidR="00297E4C" w:rsidRPr="00D61E74" w:rsidRDefault="00297E4C" w:rsidP="00E477CA">
            <w:pPr>
              <w:jc w:val="right"/>
              <w:rPr>
                <w:color w:val="000000"/>
              </w:rPr>
            </w:pPr>
            <w:r w:rsidRPr="00D61E74">
              <w:rPr>
                <w:color w:val="000000"/>
              </w:rPr>
              <w:t>0</w:t>
            </w:r>
          </w:p>
        </w:tc>
        <w:tc>
          <w:tcPr>
            <w:tcW w:w="899" w:type="pct"/>
            <w:tcBorders>
              <w:top w:val="nil"/>
              <w:left w:val="nil"/>
              <w:bottom w:val="single" w:sz="12" w:space="0" w:color="auto"/>
              <w:right w:val="single" w:sz="8" w:space="0" w:color="auto"/>
            </w:tcBorders>
            <w:shd w:val="clear" w:color="auto" w:fill="auto"/>
            <w:noWrap/>
            <w:vAlign w:val="bottom"/>
            <w:hideMark/>
          </w:tcPr>
          <w:p w:rsidR="00297E4C" w:rsidRPr="00D61E74" w:rsidRDefault="00297E4C" w:rsidP="00E477CA">
            <w:pPr>
              <w:jc w:val="center"/>
              <w:rPr>
                <w:color w:val="000000"/>
              </w:rPr>
            </w:pPr>
            <w:r w:rsidRPr="00D61E74">
              <w:rPr>
                <w:color w:val="000000"/>
              </w:rPr>
              <w:t>25,16%</w:t>
            </w:r>
          </w:p>
        </w:tc>
      </w:tr>
      <w:tr w:rsidR="00297E4C" w:rsidRPr="00D61E74" w:rsidTr="00D61E74">
        <w:trPr>
          <w:trHeight w:val="405"/>
        </w:trPr>
        <w:tc>
          <w:tcPr>
            <w:tcW w:w="1596" w:type="pct"/>
            <w:tcBorders>
              <w:top w:val="nil"/>
              <w:left w:val="single" w:sz="12" w:space="0" w:color="auto"/>
              <w:bottom w:val="single" w:sz="12" w:space="0" w:color="auto"/>
              <w:right w:val="single" w:sz="12" w:space="0" w:color="auto"/>
            </w:tcBorders>
            <w:shd w:val="clear" w:color="auto" w:fill="auto"/>
            <w:noWrap/>
            <w:vAlign w:val="bottom"/>
            <w:hideMark/>
          </w:tcPr>
          <w:p w:rsidR="00297E4C" w:rsidRPr="00D61E74" w:rsidRDefault="00E039A7" w:rsidP="00E477CA">
            <w:pPr>
              <w:jc w:val="center"/>
              <w:rPr>
                <w:bCs/>
                <w:color w:val="000000"/>
                <w:sz w:val="28"/>
                <w:szCs w:val="28"/>
              </w:rPr>
            </w:pPr>
            <w:r w:rsidRPr="00D61E74">
              <w:rPr>
                <w:bCs/>
                <w:color w:val="000000"/>
                <w:sz w:val="28"/>
                <w:szCs w:val="28"/>
              </w:rPr>
              <w:t>T</w:t>
            </w:r>
            <w:r w:rsidR="00297E4C" w:rsidRPr="00D61E74">
              <w:rPr>
                <w:bCs/>
                <w:color w:val="000000"/>
                <w:sz w:val="28"/>
                <w:szCs w:val="28"/>
              </w:rPr>
              <w:t>otale</w:t>
            </w:r>
          </w:p>
        </w:tc>
        <w:tc>
          <w:tcPr>
            <w:tcW w:w="812" w:type="pct"/>
            <w:tcBorders>
              <w:top w:val="nil"/>
              <w:left w:val="nil"/>
              <w:bottom w:val="single" w:sz="12" w:space="0" w:color="auto"/>
              <w:right w:val="single" w:sz="12" w:space="0" w:color="auto"/>
            </w:tcBorders>
            <w:shd w:val="clear" w:color="auto" w:fill="auto"/>
            <w:noWrap/>
            <w:vAlign w:val="bottom"/>
            <w:hideMark/>
          </w:tcPr>
          <w:p w:rsidR="00297E4C" w:rsidRPr="00D61E74" w:rsidRDefault="00297E4C" w:rsidP="00E477CA">
            <w:pPr>
              <w:jc w:val="right"/>
              <w:rPr>
                <w:bCs/>
                <w:color w:val="000000"/>
                <w:sz w:val="28"/>
                <w:szCs w:val="28"/>
              </w:rPr>
            </w:pPr>
            <w:r w:rsidRPr="00D61E74">
              <w:rPr>
                <w:bCs/>
                <w:color w:val="000000"/>
                <w:sz w:val="28"/>
                <w:szCs w:val="28"/>
              </w:rPr>
              <w:t>3305</w:t>
            </w:r>
          </w:p>
        </w:tc>
        <w:tc>
          <w:tcPr>
            <w:tcW w:w="973" w:type="pct"/>
            <w:tcBorders>
              <w:top w:val="nil"/>
              <w:left w:val="nil"/>
              <w:bottom w:val="single" w:sz="12" w:space="0" w:color="auto"/>
              <w:right w:val="single" w:sz="12" w:space="0" w:color="auto"/>
            </w:tcBorders>
            <w:shd w:val="clear" w:color="auto" w:fill="auto"/>
            <w:noWrap/>
            <w:vAlign w:val="bottom"/>
            <w:hideMark/>
          </w:tcPr>
          <w:p w:rsidR="00297E4C" w:rsidRPr="00D61E74" w:rsidRDefault="00297E4C" w:rsidP="00E477CA">
            <w:pPr>
              <w:jc w:val="right"/>
              <w:rPr>
                <w:bCs/>
                <w:color w:val="000000"/>
                <w:sz w:val="28"/>
                <w:szCs w:val="28"/>
              </w:rPr>
            </w:pPr>
            <w:r w:rsidRPr="00D61E74">
              <w:rPr>
                <w:bCs/>
                <w:color w:val="000000"/>
                <w:sz w:val="28"/>
                <w:szCs w:val="28"/>
              </w:rPr>
              <w:t>851</w:t>
            </w:r>
          </w:p>
        </w:tc>
        <w:tc>
          <w:tcPr>
            <w:tcW w:w="721" w:type="pct"/>
            <w:tcBorders>
              <w:top w:val="nil"/>
              <w:left w:val="nil"/>
              <w:bottom w:val="single" w:sz="12" w:space="0" w:color="auto"/>
              <w:right w:val="single" w:sz="12" w:space="0" w:color="auto"/>
            </w:tcBorders>
            <w:shd w:val="clear" w:color="auto" w:fill="auto"/>
            <w:noWrap/>
            <w:vAlign w:val="bottom"/>
            <w:hideMark/>
          </w:tcPr>
          <w:p w:rsidR="00297E4C" w:rsidRPr="00D61E74" w:rsidRDefault="00297E4C" w:rsidP="00E477CA">
            <w:pPr>
              <w:jc w:val="right"/>
              <w:rPr>
                <w:bCs/>
                <w:color w:val="000000"/>
                <w:sz w:val="28"/>
                <w:szCs w:val="28"/>
              </w:rPr>
            </w:pPr>
            <w:r w:rsidRPr="00D61E74">
              <w:rPr>
                <w:bCs/>
                <w:color w:val="000000"/>
                <w:sz w:val="28"/>
                <w:szCs w:val="28"/>
              </w:rPr>
              <w:t>0</w:t>
            </w:r>
          </w:p>
        </w:tc>
        <w:tc>
          <w:tcPr>
            <w:tcW w:w="899" w:type="pct"/>
            <w:tcBorders>
              <w:top w:val="nil"/>
              <w:left w:val="nil"/>
              <w:bottom w:val="single" w:sz="12" w:space="0" w:color="auto"/>
              <w:right w:val="single" w:sz="12" w:space="0" w:color="auto"/>
            </w:tcBorders>
            <w:shd w:val="clear" w:color="auto" w:fill="auto"/>
            <w:noWrap/>
            <w:vAlign w:val="bottom"/>
            <w:hideMark/>
          </w:tcPr>
          <w:p w:rsidR="00297E4C" w:rsidRPr="00D61E74" w:rsidRDefault="00297E4C" w:rsidP="00E477CA">
            <w:pPr>
              <w:jc w:val="center"/>
              <w:rPr>
                <w:bCs/>
                <w:color w:val="000000"/>
                <w:sz w:val="28"/>
                <w:szCs w:val="28"/>
              </w:rPr>
            </w:pPr>
            <w:r w:rsidRPr="00D61E74">
              <w:rPr>
                <w:bCs/>
                <w:color w:val="000000"/>
                <w:sz w:val="28"/>
                <w:szCs w:val="28"/>
              </w:rPr>
              <w:t>25,75%</w:t>
            </w:r>
          </w:p>
        </w:tc>
      </w:tr>
    </w:tbl>
    <w:p w:rsidR="00297E4C" w:rsidRDefault="00297E4C" w:rsidP="00297E4C">
      <w:pPr>
        <w:jc w:val="both"/>
        <w:rPr>
          <w:sz w:val="24"/>
          <w:szCs w:val="24"/>
        </w:rPr>
      </w:pPr>
    </w:p>
    <w:p w:rsidR="00297E4C" w:rsidRDefault="00297E4C" w:rsidP="00297E4C">
      <w:pPr>
        <w:jc w:val="both"/>
        <w:rPr>
          <w:sz w:val="24"/>
          <w:szCs w:val="24"/>
        </w:rPr>
      </w:pPr>
      <w:r w:rsidRPr="00FB0D0E">
        <w:rPr>
          <w:sz w:val="24"/>
          <w:szCs w:val="24"/>
        </w:rPr>
        <w:t>Per qua</w:t>
      </w:r>
      <w:r>
        <w:rPr>
          <w:sz w:val="24"/>
          <w:szCs w:val="24"/>
        </w:rPr>
        <w:t>nto attiene al 1° semestre 2016 l’</w:t>
      </w:r>
      <w:r w:rsidRPr="00FB0D0E">
        <w:rPr>
          <w:sz w:val="24"/>
          <w:szCs w:val="24"/>
        </w:rPr>
        <w:t xml:space="preserve"> </w:t>
      </w:r>
      <w:r>
        <w:rPr>
          <w:sz w:val="24"/>
          <w:szCs w:val="24"/>
        </w:rPr>
        <w:t>UVARP  ha  rispettato la stessa programmazione di lavoro dell’anno 2015  mantenendo</w:t>
      </w:r>
      <w:r w:rsidRPr="00FB0D0E">
        <w:rPr>
          <w:sz w:val="24"/>
          <w:szCs w:val="24"/>
        </w:rPr>
        <w:t xml:space="preserve"> inalter</w:t>
      </w:r>
      <w:r>
        <w:rPr>
          <w:sz w:val="24"/>
          <w:szCs w:val="24"/>
        </w:rPr>
        <w:t>at</w:t>
      </w:r>
      <w:r w:rsidRPr="00FB0D0E">
        <w:rPr>
          <w:sz w:val="24"/>
          <w:szCs w:val="24"/>
        </w:rPr>
        <w:t>i i volumi lavorativi</w:t>
      </w:r>
      <w:r>
        <w:rPr>
          <w:sz w:val="24"/>
          <w:szCs w:val="24"/>
        </w:rPr>
        <w:t>; pertanto</w:t>
      </w:r>
      <w:r w:rsidRPr="00FB0D0E">
        <w:rPr>
          <w:sz w:val="24"/>
          <w:szCs w:val="24"/>
        </w:rPr>
        <w:t xml:space="preserve"> le statistiche semestrali non subiscono variazioni sensibili rispetto alle precedenti semestralità</w:t>
      </w:r>
      <w:r>
        <w:rPr>
          <w:sz w:val="24"/>
          <w:szCs w:val="24"/>
        </w:rPr>
        <w:t>.</w:t>
      </w:r>
    </w:p>
    <w:p w:rsidR="00D4751D" w:rsidRDefault="00D4751D" w:rsidP="00297E4C">
      <w:pPr>
        <w:jc w:val="both"/>
        <w:rPr>
          <w:sz w:val="24"/>
          <w:szCs w:val="24"/>
        </w:rPr>
      </w:pPr>
    </w:p>
    <w:p w:rsidR="00970518" w:rsidRPr="003A570A" w:rsidRDefault="00970518" w:rsidP="008E0DC2">
      <w:pPr>
        <w:rPr>
          <w:sz w:val="24"/>
          <w:szCs w:val="24"/>
        </w:rPr>
      </w:pPr>
    </w:p>
    <w:p w:rsidR="0027575F" w:rsidRPr="003A570A" w:rsidRDefault="00297E4C" w:rsidP="008E0DC2">
      <w:pPr>
        <w:rPr>
          <w:sz w:val="24"/>
          <w:szCs w:val="24"/>
        </w:rPr>
      </w:pPr>
      <w:r>
        <w:rPr>
          <w:sz w:val="24"/>
          <w:szCs w:val="24"/>
        </w:rPr>
        <w:br w:type="page"/>
      </w:r>
    </w:p>
    <w:p w:rsidR="008E0DC2" w:rsidRPr="007F33A0" w:rsidRDefault="006F64C2" w:rsidP="007F33A0">
      <w:pPr>
        <w:pStyle w:val="Titolo2"/>
        <w:pBdr>
          <w:top w:val="single" w:sz="4" w:space="1" w:color="auto"/>
          <w:left w:val="single" w:sz="4" w:space="4" w:color="auto"/>
          <w:bottom w:val="single" w:sz="4" w:space="1" w:color="auto"/>
          <w:right w:val="single" w:sz="4" w:space="4" w:color="auto"/>
        </w:pBdr>
        <w:ind w:left="0"/>
        <w:jc w:val="both"/>
      </w:pPr>
      <w:bookmarkStart w:id="28" w:name="_Toc339793627"/>
      <w:r w:rsidRPr="007F33A0">
        <w:rPr>
          <w:b/>
          <w:lang w:eastAsia="it-IT"/>
        </w:rPr>
        <w:lastRenderedPageBreak/>
        <w:t xml:space="preserve">3.6 </w:t>
      </w:r>
      <w:r w:rsidR="00F11B00">
        <w:rPr>
          <w:b/>
          <w:lang w:eastAsia="it-IT"/>
        </w:rPr>
        <w:t xml:space="preserve"> </w:t>
      </w:r>
      <w:r w:rsidR="008E0DC2" w:rsidRPr="007F33A0">
        <w:rPr>
          <w:b/>
          <w:lang w:eastAsia="it-IT"/>
        </w:rPr>
        <w:t>Riduzione della mobilità passiva extraregionale</w:t>
      </w:r>
      <w:bookmarkEnd w:id="28"/>
    </w:p>
    <w:p w:rsidR="0027575F" w:rsidRPr="003A570A" w:rsidRDefault="0027575F" w:rsidP="008E0DC2">
      <w:pPr>
        <w:rPr>
          <w:sz w:val="24"/>
          <w:szCs w:val="24"/>
        </w:rPr>
      </w:pPr>
    </w:p>
    <w:p w:rsidR="009B60BB" w:rsidRDefault="009B60BB" w:rsidP="009D4E8C">
      <w:pPr>
        <w:jc w:val="both"/>
        <w:rPr>
          <w:sz w:val="24"/>
          <w:szCs w:val="24"/>
        </w:rPr>
      </w:pPr>
      <w:r>
        <w:rPr>
          <w:sz w:val="24"/>
          <w:szCs w:val="24"/>
        </w:rPr>
        <w:t>La ASL BARI è situata in un ambito territoriale ove insistono Strutture sanitarie pubbliche e private, che erogano LEA di media e alta intensità (A.O.U. “Policlinico-Giovanni XXIII”, IRCCS Istituto Tumori “Giovanni Paolo II”, IRCCS “De Bellis”, IRCCS “S. Maugeri”, E.E. “Miulli”, Gruppi CBH e GVM).</w:t>
      </w:r>
    </w:p>
    <w:p w:rsidR="009B60BB" w:rsidRDefault="009B60BB" w:rsidP="009D4E8C">
      <w:pPr>
        <w:jc w:val="both"/>
        <w:rPr>
          <w:sz w:val="24"/>
          <w:szCs w:val="24"/>
        </w:rPr>
      </w:pPr>
    </w:p>
    <w:p w:rsidR="009B60BB" w:rsidRDefault="009B60BB" w:rsidP="009D4E8C">
      <w:pPr>
        <w:jc w:val="both"/>
        <w:rPr>
          <w:sz w:val="24"/>
          <w:szCs w:val="24"/>
        </w:rPr>
      </w:pPr>
      <w:r>
        <w:rPr>
          <w:sz w:val="24"/>
          <w:szCs w:val="24"/>
        </w:rPr>
        <w:t>Gli esiti della Mobilità Passiva extraregionale della ASL BARI devono quindi tenere conto delle politiche regionali miranti alla riduzione della stessa e riferite a tutta l’offerta assistenziale prevista sul territorio provinciale.</w:t>
      </w:r>
    </w:p>
    <w:p w:rsidR="009B60BB" w:rsidRDefault="009B60BB" w:rsidP="009D4E8C">
      <w:pPr>
        <w:jc w:val="both"/>
        <w:rPr>
          <w:sz w:val="24"/>
          <w:szCs w:val="24"/>
        </w:rPr>
      </w:pPr>
    </w:p>
    <w:p w:rsidR="009B60BB" w:rsidRDefault="009B60BB" w:rsidP="009D4E8C">
      <w:pPr>
        <w:jc w:val="both"/>
        <w:rPr>
          <w:sz w:val="24"/>
          <w:szCs w:val="24"/>
        </w:rPr>
      </w:pPr>
      <w:r>
        <w:rPr>
          <w:sz w:val="24"/>
          <w:szCs w:val="24"/>
        </w:rPr>
        <w:t>In tale contesto vanno valutati i dati, che di seguito si riportano, riferiti alle varie Discipline che cont</w:t>
      </w:r>
      <w:r w:rsidR="00485012">
        <w:rPr>
          <w:sz w:val="24"/>
          <w:szCs w:val="24"/>
        </w:rPr>
        <w:t>r</w:t>
      </w:r>
      <w:r>
        <w:rPr>
          <w:sz w:val="24"/>
          <w:szCs w:val="24"/>
        </w:rPr>
        <w:t>ibuiscono a valorizzare la Mobilità Passiva extraregionale della ASL, tenuto conto comunque che il periodo di riferimento è l’anno 2013:</w:t>
      </w:r>
    </w:p>
    <w:p w:rsidR="009B60BB" w:rsidRDefault="00D4751D" w:rsidP="00D4751D">
      <w:pPr>
        <w:jc w:val="right"/>
        <w:rPr>
          <w:sz w:val="24"/>
          <w:szCs w:val="24"/>
        </w:rPr>
      </w:pPr>
      <w:r w:rsidRPr="00D4751D">
        <w:rPr>
          <w:i/>
          <w:sz w:val="24"/>
        </w:rPr>
        <w:t>Valori espressi in Euro</w:t>
      </w:r>
    </w:p>
    <w:tbl>
      <w:tblPr>
        <w:tblW w:w="5000" w:type="pct"/>
        <w:tblLayout w:type="fixed"/>
        <w:tblCellMar>
          <w:left w:w="70" w:type="dxa"/>
          <w:right w:w="70" w:type="dxa"/>
        </w:tblCellMar>
        <w:tblLook w:val="04A0" w:firstRow="1" w:lastRow="0" w:firstColumn="1" w:lastColumn="0" w:noHBand="0" w:noVBand="1"/>
      </w:tblPr>
      <w:tblGrid>
        <w:gridCol w:w="4465"/>
        <w:gridCol w:w="1416"/>
        <w:gridCol w:w="691"/>
        <w:gridCol w:w="1436"/>
        <w:gridCol w:w="757"/>
      </w:tblGrid>
      <w:tr w:rsidR="009B60BB" w:rsidRPr="009B60BB" w:rsidTr="002C45B9">
        <w:trPr>
          <w:trHeight w:val="300"/>
          <w:tblHeader/>
        </w:trPr>
        <w:tc>
          <w:tcPr>
            <w:tcW w:w="2547" w:type="pct"/>
            <w:tcBorders>
              <w:top w:val="single" w:sz="4" w:space="0" w:color="auto"/>
              <w:left w:val="single" w:sz="4" w:space="0" w:color="auto"/>
              <w:bottom w:val="single" w:sz="4" w:space="0" w:color="auto"/>
              <w:right w:val="single" w:sz="4" w:space="0" w:color="auto"/>
            </w:tcBorders>
            <w:shd w:val="clear" w:color="000000" w:fill="D5D9E2"/>
            <w:noWrap/>
            <w:hideMark/>
          </w:tcPr>
          <w:p w:rsidR="009B60BB" w:rsidRPr="002C45B9" w:rsidRDefault="009B60BB" w:rsidP="002C45B9">
            <w:pPr>
              <w:keepNext/>
              <w:tabs>
                <w:tab w:val="left" w:pos="1644"/>
                <w:tab w:val="center" w:pos="1764"/>
              </w:tabs>
              <w:jc w:val="center"/>
              <w:rPr>
                <w:b/>
                <w:color w:val="000000"/>
                <w:lang w:eastAsia="it-IT"/>
              </w:rPr>
            </w:pPr>
            <w:r w:rsidRPr="002C45B9">
              <w:rPr>
                <w:b/>
                <w:color w:val="000000"/>
                <w:lang w:eastAsia="it-IT"/>
              </w:rPr>
              <w:t>Specialità Clinica</w:t>
            </w:r>
          </w:p>
        </w:tc>
        <w:tc>
          <w:tcPr>
            <w:tcW w:w="808" w:type="pct"/>
            <w:tcBorders>
              <w:top w:val="single" w:sz="4" w:space="0" w:color="auto"/>
              <w:left w:val="nil"/>
              <w:bottom w:val="single" w:sz="4" w:space="0" w:color="auto"/>
              <w:right w:val="single" w:sz="4" w:space="0" w:color="auto"/>
            </w:tcBorders>
            <w:shd w:val="clear" w:color="000000" w:fill="D5D9E2"/>
            <w:noWrap/>
            <w:hideMark/>
          </w:tcPr>
          <w:p w:rsidR="009B60BB" w:rsidRPr="002C45B9" w:rsidRDefault="009B60BB" w:rsidP="002C45B9">
            <w:pPr>
              <w:keepNext/>
              <w:jc w:val="center"/>
              <w:rPr>
                <w:b/>
                <w:color w:val="000000"/>
                <w:lang w:eastAsia="it-IT"/>
              </w:rPr>
            </w:pPr>
            <w:r w:rsidRPr="002C45B9">
              <w:rPr>
                <w:b/>
                <w:color w:val="000000"/>
                <w:lang w:eastAsia="it-IT"/>
              </w:rPr>
              <w:t>Numero Ricoveri</w:t>
            </w:r>
          </w:p>
        </w:tc>
        <w:tc>
          <w:tcPr>
            <w:tcW w:w="394" w:type="pct"/>
            <w:tcBorders>
              <w:top w:val="single" w:sz="4" w:space="0" w:color="auto"/>
              <w:left w:val="nil"/>
              <w:bottom w:val="single" w:sz="4" w:space="0" w:color="auto"/>
              <w:right w:val="single" w:sz="4" w:space="0" w:color="auto"/>
            </w:tcBorders>
            <w:shd w:val="clear" w:color="000000" w:fill="D5D9E2"/>
            <w:noWrap/>
            <w:hideMark/>
          </w:tcPr>
          <w:p w:rsidR="009B60BB" w:rsidRPr="002C45B9" w:rsidRDefault="009B60BB" w:rsidP="002C45B9">
            <w:pPr>
              <w:keepNext/>
              <w:jc w:val="center"/>
              <w:rPr>
                <w:b/>
                <w:color w:val="000000"/>
                <w:lang w:eastAsia="it-IT"/>
              </w:rPr>
            </w:pPr>
            <w:r w:rsidRPr="002C45B9">
              <w:rPr>
                <w:b/>
                <w:color w:val="000000"/>
                <w:lang w:eastAsia="it-IT"/>
              </w:rPr>
              <w:t>%</w:t>
            </w:r>
          </w:p>
        </w:tc>
        <w:tc>
          <w:tcPr>
            <w:tcW w:w="819" w:type="pct"/>
            <w:tcBorders>
              <w:top w:val="single" w:sz="4" w:space="0" w:color="auto"/>
              <w:left w:val="nil"/>
              <w:bottom w:val="single" w:sz="4" w:space="0" w:color="auto"/>
              <w:right w:val="single" w:sz="4" w:space="0" w:color="auto"/>
            </w:tcBorders>
            <w:shd w:val="clear" w:color="000000" w:fill="D5D9E2"/>
            <w:noWrap/>
            <w:hideMark/>
          </w:tcPr>
          <w:p w:rsidR="009B60BB" w:rsidRPr="002C45B9" w:rsidRDefault="009B60BB" w:rsidP="002C45B9">
            <w:pPr>
              <w:keepNext/>
              <w:jc w:val="center"/>
              <w:rPr>
                <w:b/>
                <w:color w:val="000000"/>
                <w:lang w:eastAsia="it-IT"/>
              </w:rPr>
            </w:pPr>
            <w:r w:rsidRPr="002C45B9">
              <w:rPr>
                <w:b/>
                <w:color w:val="000000"/>
                <w:lang w:eastAsia="it-IT"/>
              </w:rPr>
              <w:t>Importo Ricoveri</w:t>
            </w:r>
          </w:p>
        </w:tc>
        <w:tc>
          <w:tcPr>
            <w:tcW w:w="432" w:type="pct"/>
            <w:tcBorders>
              <w:top w:val="single" w:sz="4" w:space="0" w:color="auto"/>
              <w:left w:val="nil"/>
              <w:bottom w:val="single" w:sz="4" w:space="0" w:color="auto"/>
              <w:right w:val="single" w:sz="4" w:space="0" w:color="auto"/>
            </w:tcBorders>
            <w:shd w:val="clear" w:color="000000" w:fill="D5D9E2"/>
            <w:noWrap/>
            <w:hideMark/>
          </w:tcPr>
          <w:p w:rsidR="009B60BB" w:rsidRPr="002C45B9" w:rsidRDefault="009B60BB" w:rsidP="002C45B9">
            <w:pPr>
              <w:keepNext/>
              <w:jc w:val="center"/>
              <w:rPr>
                <w:b/>
                <w:color w:val="000000"/>
                <w:lang w:eastAsia="it-IT"/>
              </w:rPr>
            </w:pPr>
            <w:r w:rsidRPr="002C45B9">
              <w:rPr>
                <w:b/>
                <w:color w:val="000000"/>
                <w:lang w:eastAsia="it-IT"/>
              </w:rPr>
              <w:t>%</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ortopedia e traumatologia (36)</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2 909</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23%</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10 676 994.82</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21%</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chirurgia generale (09)</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1 561</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12%</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6 376 563.58</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13%</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recupero e riabilitazione funzionale (56)</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732</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6%</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3 867 824.80</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8%</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cardiologia (08)</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478</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4%</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2 310 403.05</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5%</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cardiochirurgia (07)</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148</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2 306 300.59</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5%</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neurochirurgia (30)</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294</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2 151 403.63</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4%</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oncologia (64)</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462</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4%</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2 025 313.09</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4%</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ostetricia e ginecologia (37)</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927</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7%</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1 916 091.88</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4%</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medicina generale (26)</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490</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4%</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1 431 831.70</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3%</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terapia intensiva (49)</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90</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1 245 715.62</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3%</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ematologia (18)</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132</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1 122 781.85</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2%</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urologia (43)</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338</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3%</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1 022 095.69</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2%</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otorinolaringoiatria (38)</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344</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3%</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902 156.34</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2%</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unità spinale (28)</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30</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0%</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853 289.22</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2%</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pediatria (39)</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648</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5%</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812 992.38</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2%</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neurologia (32)</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298</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693 961.26</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1%</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chirurgia pediatrica (11)</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129</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692 894.23</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1%</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chirurgia vascolare (14)</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100</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592 733.87</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1%</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pneumologia (68)</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152</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576 977.00</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1%</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chirurgia toracica (13)</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73</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542 435.86</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1%</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nefrologia (abilitazione trapianto rene) (48)</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67</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537 127.42</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1%</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cardiochirurgia pediatrica (06)</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55</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0%</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489 894.47</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1%</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malattie infettive e tropicali (24)</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144</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445 794.03</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1%</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neurochirurgia pediatrica (76)</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66</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408 175.78</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1%</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gastroenterologia (58)</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117</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404 053.93</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1%</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nefrologia (29)</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48</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0%</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403 339.03</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1%</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neuro-riabilitazione (75)</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32</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0%</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389 929.41</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1%</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oculistica (34)</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243</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376 631.53</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1%</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oncoematologia pediatrica (65)</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91</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344 145.70</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1%</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lastRenderedPageBreak/>
              <w:t>malattie endocrine, del ricambio e della nutrizione (19)</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203</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304 418.18</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1%</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medicina nucleare (61)</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91</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291 607.19</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1%</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lungodegenti (60)</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56</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0%</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287 776.16</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1%</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neuropsichiatria infantile (33)</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189</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279 492.05</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1%</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psichiatria (40)</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117</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272 290.51</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1%</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day surgery (98)</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139</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263 439.15</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1%</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chirurgia maxillo-facciale (10)</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71</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252 957.72</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1%</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chirurgia plastica (12)</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124</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237 247.63</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0%</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reumatologia (71)</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92</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229 247.05</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0%</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unità coronarica (50)</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36</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0%</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211 127.62</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0%</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geriatria (21)</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52</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0%</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143 635.10</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0%</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nefrologia pediatrica (77)</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45</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0%</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143 133.63</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0%</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urologia pediatrica (78)</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74</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139 429.70</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0%</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radioterapia (70)</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38</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0%</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129 567.26</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0%</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dermatologia (52)</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50</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0%</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104 648.48</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0%</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astanteria (51)</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40</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0%</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88 402.46</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0%</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terapia intensiva neonatale (73)</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5</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0%</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68 565.91</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0%</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day hospital (02)</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76</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67 479.61</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0%</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pensionanti (67)</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23</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0%</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54 544.26</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0%</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grandi ustionati (47)</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0%</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51 216.08</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0%</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nido (31)</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64</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0%</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44 526.00</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0%</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radioterapia oncologica (74)</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9</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0%</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44 478.44</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0%</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neonatologia (62)</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19</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0%</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42 339.23</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0%</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angiologia (05)</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8</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0%</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28 107.10</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0%</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sconosciuta (-1)</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9</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0%</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26 125.73</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0%</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odontoiatria e stomatologia (35)</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7</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0%</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17 808.57</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0%</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oncoematologia (66)</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0%</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11 474.20</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0%</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fisiopatologia della riproduzione umana (57)</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5</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0%</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9 486.32</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0%</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medicina sportiva (15)</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13</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0%</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8 047.10</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0%</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radiologia (69)</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5</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0%</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7 986.78</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0%</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detenuti (97)</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3</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0%</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5 831.25</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0%</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allergologia (01)</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5</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0%</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4 031.32</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0%</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hideMark/>
          </w:tcPr>
          <w:p w:rsidR="009B60BB" w:rsidRPr="002C45B9" w:rsidRDefault="009B60BB" w:rsidP="009B60BB">
            <w:pPr>
              <w:rPr>
                <w:color w:val="000000"/>
                <w:lang w:eastAsia="it-IT"/>
              </w:rPr>
            </w:pPr>
            <w:r w:rsidRPr="002C45B9">
              <w:rPr>
                <w:color w:val="000000"/>
                <w:lang w:eastAsia="it-IT"/>
              </w:rPr>
              <w:t>medicina del lavoro (25)</w:t>
            </w:r>
          </w:p>
        </w:tc>
        <w:tc>
          <w:tcPr>
            <w:tcW w:w="808"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w:t>
            </w:r>
          </w:p>
        </w:tc>
        <w:tc>
          <w:tcPr>
            <w:tcW w:w="394"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0%</w:t>
            </w:r>
          </w:p>
        </w:tc>
        <w:tc>
          <w:tcPr>
            <w:tcW w:w="819" w:type="pct"/>
            <w:tcBorders>
              <w:top w:val="nil"/>
              <w:left w:val="nil"/>
              <w:bottom w:val="single" w:sz="4" w:space="0" w:color="auto"/>
              <w:right w:val="single" w:sz="4" w:space="0" w:color="auto"/>
            </w:tcBorders>
            <w:shd w:val="clear" w:color="auto" w:fill="auto"/>
            <w:noWrap/>
            <w:hideMark/>
          </w:tcPr>
          <w:p w:rsidR="009B60BB" w:rsidRPr="002C45B9" w:rsidRDefault="009B60BB" w:rsidP="009B60BB">
            <w:pPr>
              <w:jc w:val="right"/>
              <w:rPr>
                <w:color w:val="000000"/>
                <w:lang w:eastAsia="it-IT"/>
              </w:rPr>
            </w:pPr>
            <w:r w:rsidRPr="002C45B9">
              <w:rPr>
                <w:color w:val="000000"/>
                <w:lang w:eastAsia="it-IT"/>
              </w:rPr>
              <w:t>2 541.00</w:t>
            </w:r>
          </w:p>
        </w:tc>
        <w:tc>
          <w:tcPr>
            <w:tcW w:w="432" w:type="pct"/>
            <w:tcBorders>
              <w:top w:val="nil"/>
              <w:left w:val="nil"/>
              <w:bottom w:val="single" w:sz="4" w:space="0" w:color="auto"/>
              <w:right w:val="single" w:sz="4" w:space="0" w:color="auto"/>
            </w:tcBorders>
            <w:shd w:val="clear" w:color="auto" w:fill="auto"/>
            <w:hideMark/>
          </w:tcPr>
          <w:p w:rsidR="009B60BB" w:rsidRPr="002C45B9" w:rsidRDefault="009B60BB" w:rsidP="009B60BB">
            <w:pPr>
              <w:jc w:val="right"/>
              <w:rPr>
                <w:color w:val="000000"/>
                <w:lang w:eastAsia="it-IT"/>
              </w:rPr>
            </w:pPr>
            <w:r w:rsidRPr="002C45B9">
              <w:rPr>
                <w:color w:val="000000"/>
                <w:lang w:eastAsia="it-IT"/>
              </w:rPr>
              <w:t>0%</w:t>
            </w:r>
          </w:p>
        </w:tc>
      </w:tr>
      <w:tr w:rsidR="009B60BB" w:rsidRPr="009B60BB" w:rsidTr="002C45B9">
        <w:trPr>
          <w:trHeight w:val="300"/>
        </w:trPr>
        <w:tc>
          <w:tcPr>
            <w:tcW w:w="2547" w:type="pct"/>
            <w:tcBorders>
              <w:top w:val="nil"/>
              <w:left w:val="single" w:sz="4" w:space="0" w:color="auto"/>
              <w:bottom w:val="single" w:sz="4" w:space="0" w:color="auto"/>
              <w:right w:val="single" w:sz="4" w:space="0" w:color="auto"/>
            </w:tcBorders>
            <w:shd w:val="clear" w:color="auto" w:fill="auto"/>
            <w:noWrap/>
            <w:vAlign w:val="center"/>
            <w:hideMark/>
          </w:tcPr>
          <w:p w:rsidR="009B60BB" w:rsidRPr="002C45B9" w:rsidRDefault="009B60BB" w:rsidP="009B60BB">
            <w:pPr>
              <w:rPr>
                <w:b/>
                <w:bCs/>
                <w:color w:val="000000"/>
                <w:lang w:eastAsia="it-IT"/>
              </w:rPr>
            </w:pPr>
            <w:r w:rsidRPr="002C45B9">
              <w:rPr>
                <w:b/>
                <w:bCs/>
                <w:color w:val="000000"/>
                <w:lang w:eastAsia="it-IT"/>
              </w:rPr>
              <w:t>TOTALE</w:t>
            </w:r>
          </w:p>
        </w:tc>
        <w:tc>
          <w:tcPr>
            <w:tcW w:w="808" w:type="pct"/>
            <w:tcBorders>
              <w:top w:val="nil"/>
              <w:left w:val="nil"/>
              <w:bottom w:val="single" w:sz="4" w:space="0" w:color="auto"/>
              <w:right w:val="single" w:sz="4" w:space="0" w:color="auto"/>
            </w:tcBorders>
            <w:shd w:val="clear" w:color="auto" w:fill="auto"/>
            <w:noWrap/>
            <w:vAlign w:val="center"/>
            <w:hideMark/>
          </w:tcPr>
          <w:p w:rsidR="009B60BB" w:rsidRPr="002C45B9" w:rsidRDefault="009B60BB" w:rsidP="009B60BB">
            <w:pPr>
              <w:jc w:val="right"/>
              <w:rPr>
                <w:b/>
                <w:bCs/>
                <w:color w:val="000000"/>
                <w:lang w:eastAsia="it-IT"/>
              </w:rPr>
            </w:pPr>
            <w:r w:rsidRPr="002C45B9">
              <w:rPr>
                <w:b/>
                <w:bCs/>
                <w:color w:val="000000"/>
                <w:lang w:eastAsia="it-IT"/>
              </w:rPr>
              <w:t>12 872</w:t>
            </w:r>
          </w:p>
        </w:tc>
        <w:tc>
          <w:tcPr>
            <w:tcW w:w="394" w:type="pct"/>
            <w:tcBorders>
              <w:top w:val="nil"/>
              <w:left w:val="nil"/>
              <w:bottom w:val="single" w:sz="4" w:space="0" w:color="auto"/>
              <w:right w:val="single" w:sz="4" w:space="0" w:color="auto"/>
            </w:tcBorders>
            <w:shd w:val="clear" w:color="auto" w:fill="auto"/>
            <w:noWrap/>
            <w:vAlign w:val="center"/>
            <w:hideMark/>
          </w:tcPr>
          <w:p w:rsidR="009B60BB" w:rsidRPr="002C45B9" w:rsidRDefault="009B60BB" w:rsidP="009B60BB">
            <w:pPr>
              <w:jc w:val="right"/>
              <w:rPr>
                <w:b/>
                <w:bCs/>
                <w:color w:val="000000"/>
                <w:lang w:eastAsia="it-IT"/>
              </w:rPr>
            </w:pPr>
            <w:r w:rsidRPr="002C45B9">
              <w:rPr>
                <w:b/>
                <w:bCs/>
                <w:color w:val="000000"/>
                <w:lang w:eastAsia="it-IT"/>
              </w:rPr>
              <w:t>100%</w:t>
            </w:r>
          </w:p>
        </w:tc>
        <w:tc>
          <w:tcPr>
            <w:tcW w:w="819" w:type="pct"/>
            <w:tcBorders>
              <w:top w:val="nil"/>
              <w:left w:val="nil"/>
              <w:bottom w:val="single" w:sz="4" w:space="0" w:color="auto"/>
              <w:right w:val="single" w:sz="4" w:space="0" w:color="auto"/>
            </w:tcBorders>
            <w:shd w:val="clear" w:color="auto" w:fill="auto"/>
            <w:noWrap/>
            <w:vAlign w:val="center"/>
            <w:hideMark/>
          </w:tcPr>
          <w:p w:rsidR="009B60BB" w:rsidRPr="002C45B9" w:rsidRDefault="009B60BB" w:rsidP="009B60BB">
            <w:pPr>
              <w:jc w:val="right"/>
              <w:rPr>
                <w:b/>
                <w:bCs/>
                <w:color w:val="000000"/>
                <w:lang w:eastAsia="it-IT"/>
              </w:rPr>
            </w:pPr>
            <w:r w:rsidRPr="002C45B9">
              <w:rPr>
                <w:b/>
                <w:bCs/>
                <w:color w:val="000000"/>
                <w:lang w:eastAsia="it-IT"/>
              </w:rPr>
              <w:t>49 792 861</w:t>
            </w:r>
          </w:p>
        </w:tc>
        <w:tc>
          <w:tcPr>
            <w:tcW w:w="432" w:type="pct"/>
            <w:tcBorders>
              <w:top w:val="nil"/>
              <w:left w:val="nil"/>
              <w:bottom w:val="single" w:sz="4" w:space="0" w:color="auto"/>
              <w:right w:val="single" w:sz="4" w:space="0" w:color="auto"/>
            </w:tcBorders>
            <w:shd w:val="clear" w:color="auto" w:fill="auto"/>
            <w:noWrap/>
            <w:vAlign w:val="center"/>
            <w:hideMark/>
          </w:tcPr>
          <w:p w:rsidR="009B60BB" w:rsidRPr="002C45B9" w:rsidRDefault="009B60BB" w:rsidP="009B60BB">
            <w:pPr>
              <w:jc w:val="right"/>
              <w:rPr>
                <w:b/>
                <w:bCs/>
                <w:color w:val="000000"/>
                <w:lang w:eastAsia="it-IT"/>
              </w:rPr>
            </w:pPr>
            <w:r w:rsidRPr="002C45B9">
              <w:rPr>
                <w:b/>
                <w:bCs/>
                <w:color w:val="000000"/>
                <w:lang w:eastAsia="it-IT"/>
              </w:rPr>
              <w:t>100%</w:t>
            </w:r>
          </w:p>
        </w:tc>
      </w:tr>
    </w:tbl>
    <w:p w:rsidR="009B60BB" w:rsidRDefault="009B60BB" w:rsidP="009D4E8C">
      <w:pPr>
        <w:jc w:val="both"/>
        <w:rPr>
          <w:sz w:val="24"/>
          <w:szCs w:val="24"/>
        </w:rPr>
      </w:pPr>
    </w:p>
    <w:p w:rsidR="00FD3764" w:rsidRPr="003A570A" w:rsidRDefault="006C39E3" w:rsidP="009D4E8C">
      <w:pPr>
        <w:jc w:val="both"/>
        <w:rPr>
          <w:sz w:val="24"/>
          <w:szCs w:val="24"/>
        </w:rPr>
      </w:pPr>
      <w:r>
        <w:rPr>
          <w:sz w:val="24"/>
          <w:szCs w:val="24"/>
        </w:rPr>
        <w:t>La ASL BARI ha pertanto messo in atto</w:t>
      </w:r>
      <w:r w:rsidR="00FD3764" w:rsidRPr="003A570A">
        <w:rPr>
          <w:sz w:val="24"/>
          <w:szCs w:val="24"/>
        </w:rPr>
        <w:t xml:space="preserve"> una serie di interventi al fine di migliorare efficacia, efficienza, appropriatezza ed equità dell’offerta assistenziale, in grado di determinare anche ricadute positive sulla mobilità passiva.</w:t>
      </w:r>
      <w:r w:rsidR="00AA52B3">
        <w:rPr>
          <w:sz w:val="24"/>
          <w:szCs w:val="24"/>
        </w:rPr>
        <w:t xml:space="preserve"> </w:t>
      </w:r>
      <w:r w:rsidR="00FD3764" w:rsidRPr="003A570A">
        <w:rPr>
          <w:sz w:val="24"/>
          <w:szCs w:val="24"/>
        </w:rPr>
        <w:t xml:space="preserve">In particolare si segnalano </w:t>
      </w:r>
      <w:r>
        <w:rPr>
          <w:sz w:val="24"/>
          <w:szCs w:val="24"/>
        </w:rPr>
        <w:t>le seguenti azioni</w:t>
      </w:r>
      <w:r w:rsidR="00FD3764" w:rsidRPr="003A570A">
        <w:rPr>
          <w:sz w:val="24"/>
          <w:szCs w:val="24"/>
        </w:rPr>
        <w:t>:</w:t>
      </w:r>
    </w:p>
    <w:p w:rsidR="00554B12" w:rsidRPr="00C068E1" w:rsidRDefault="00554B12" w:rsidP="00DF0612">
      <w:pPr>
        <w:numPr>
          <w:ilvl w:val="0"/>
          <w:numId w:val="58"/>
        </w:numPr>
        <w:jc w:val="both"/>
        <w:rPr>
          <w:sz w:val="24"/>
          <w:szCs w:val="24"/>
        </w:rPr>
      </w:pPr>
      <w:r w:rsidRPr="003A570A">
        <w:rPr>
          <w:sz w:val="24"/>
          <w:szCs w:val="24"/>
        </w:rPr>
        <w:t>Potenziamento del</w:t>
      </w:r>
      <w:r w:rsidR="003F3451" w:rsidRPr="003A570A">
        <w:rPr>
          <w:sz w:val="24"/>
          <w:szCs w:val="24"/>
        </w:rPr>
        <w:t xml:space="preserve"> P.O.</w:t>
      </w:r>
      <w:r w:rsidRPr="003A570A">
        <w:rPr>
          <w:sz w:val="24"/>
          <w:szCs w:val="24"/>
        </w:rPr>
        <w:t xml:space="preserve"> del</w:t>
      </w:r>
      <w:r w:rsidR="003F3451" w:rsidRPr="003A570A">
        <w:rPr>
          <w:sz w:val="24"/>
          <w:szCs w:val="24"/>
        </w:rPr>
        <w:t xml:space="preserve">la </w:t>
      </w:r>
      <w:r w:rsidRPr="003A570A">
        <w:rPr>
          <w:sz w:val="24"/>
          <w:szCs w:val="24"/>
        </w:rPr>
        <w:t>Murgia, posto al confine con la Basilicata</w:t>
      </w:r>
      <w:r w:rsidR="003F3451" w:rsidRPr="003A570A">
        <w:rPr>
          <w:sz w:val="24"/>
          <w:szCs w:val="24"/>
        </w:rPr>
        <w:t>, che ha determinato</w:t>
      </w:r>
      <w:r w:rsidRPr="003A570A">
        <w:rPr>
          <w:sz w:val="24"/>
          <w:szCs w:val="24"/>
        </w:rPr>
        <w:t xml:space="preserve"> </w:t>
      </w:r>
      <w:r w:rsidR="00BF5661" w:rsidRPr="003A570A">
        <w:rPr>
          <w:sz w:val="24"/>
          <w:szCs w:val="24"/>
        </w:rPr>
        <w:t xml:space="preserve">un incremento di </w:t>
      </w:r>
      <w:r w:rsidR="00BF5661" w:rsidRPr="00C068E1">
        <w:rPr>
          <w:sz w:val="24"/>
          <w:szCs w:val="24"/>
        </w:rPr>
        <w:t xml:space="preserve">prestazioni ed </w:t>
      </w:r>
      <w:r w:rsidRPr="00C068E1">
        <w:rPr>
          <w:sz w:val="24"/>
          <w:szCs w:val="24"/>
        </w:rPr>
        <w:t>un</w:t>
      </w:r>
      <w:r w:rsidR="00C068E1" w:rsidRPr="00C068E1">
        <w:rPr>
          <w:sz w:val="24"/>
          <w:szCs w:val="24"/>
        </w:rPr>
        <w:t xml:space="preserve"> aumento del numero di ricoveri di pazienti provenienti da altre regioni</w:t>
      </w:r>
      <w:r w:rsidR="006C39E3">
        <w:rPr>
          <w:sz w:val="24"/>
          <w:szCs w:val="24"/>
        </w:rPr>
        <w:t xml:space="preserve"> (in particolare per le specialità di Oculistica, Urologia ed Otorinolaringoiatria)</w:t>
      </w:r>
      <w:r w:rsidR="003F3451" w:rsidRPr="00C068E1">
        <w:rPr>
          <w:sz w:val="24"/>
          <w:szCs w:val="24"/>
        </w:rPr>
        <w:t>.</w:t>
      </w:r>
    </w:p>
    <w:p w:rsidR="006C39E3" w:rsidRDefault="00703BDE" w:rsidP="00DF0612">
      <w:pPr>
        <w:numPr>
          <w:ilvl w:val="0"/>
          <w:numId w:val="58"/>
        </w:numPr>
        <w:jc w:val="both"/>
        <w:rPr>
          <w:sz w:val="24"/>
          <w:szCs w:val="24"/>
        </w:rPr>
      </w:pPr>
      <w:r w:rsidRPr="006C39E3">
        <w:rPr>
          <w:sz w:val="24"/>
          <w:szCs w:val="24"/>
        </w:rPr>
        <w:lastRenderedPageBreak/>
        <w:t xml:space="preserve">Espletamento </w:t>
      </w:r>
      <w:r w:rsidR="00485012">
        <w:rPr>
          <w:sz w:val="24"/>
          <w:szCs w:val="24"/>
        </w:rPr>
        <w:t xml:space="preserve">dei </w:t>
      </w:r>
      <w:r w:rsidRPr="006C39E3">
        <w:rPr>
          <w:sz w:val="24"/>
          <w:szCs w:val="24"/>
        </w:rPr>
        <w:t>concorsi per Direttori di U</w:t>
      </w:r>
      <w:r w:rsidR="00485012">
        <w:rPr>
          <w:sz w:val="24"/>
          <w:szCs w:val="24"/>
        </w:rPr>
        <w:t>.</w:t>
      </w:r>
      <w:r w:rsidRPr="006C39E3">
        <w:rPr>
          <w:sz w:val="24"/>
          <w:szCs w:val="24"/>
        </w:rPr>
        <w:t>O</w:t>
      </w:r>
      <w:r w:rsidR="00485012">
        <w:rPr>
          <w:sz w:val="24"/>
          <w:szCs w:val="24"/>
        </w:rPr>
        <w:t>.</w:t>
      </w:r>
      <w:r w:rsidRPr="006C39E3">
        <w:rPr>
          <w:sz w:val="24"/>
          <w:szCs w:val="24"/>
        </w:rPr>
        <w:t>C</w:t>
      </w:r>
      <w:r w:rsidR="00485012">
        <w:rPr>
          <w:sz w:val="24"/>
          <w:szCs w:val="24"/>
        </w:rPr>
        <w:t>.</w:t>
      </w:r>
      <w:r w:rsidRPr="006C39E3">
        <w:rPr>
          <w:sz w:val="24"/>
          <w:szCs w:val="24"/>
        </w:rPr>
        <w:t xml:space="preserve"> ospedaliere</w:t>
      </w:r>
      <w:r w:rsidR="006C39E3">
        <w:rPr>
          <w:sz w:val="24"/>
          <w:szCs w:val="24"/>
        </w:rPr>
        <w:t>,</w:t>
      </w:r>
      <w:r w:rsidR="00BF5661" w:rsidRPr="006C39E3">
        <w:rPr>
          <w:sz w:val="24"/>
          <w:szCs w:val="24"/>
        </w:rPr>
        <w:t xml:space="preserve"> </w:t>
      </w:r>
      <w:r w:rsidR="003F3451" w:rsidRPr="006C39E3">
        <w:rPr>
          <w:sz w:val="24"/>
          <w:szCs w:val="24"/>
        </w:rPr>
        <w:t>anche delle</w:t>
      </w:r>
      <w:r w:rsidR="00BF5661" w:rsidRPr="006C39E3">
        <w:rPr>
          <w:sz w:val="24"/>
          <w:szCs w:val="24"/>
        </w:rPr>
        <w:t xml:space="preserve"> branche che storicamente sono caratterizzate da una elevata mobilità passiva extraregionale, quali </w:t>
      </w:r>
      <w:r w:rsidR="006C39E3">
        <w:rPr>
          <w:sz w:val="24"/>
          <w:szCs w:val="24"/>
        </w:rPr>
        <w:t>ad esempio:</w:t>
      </w:r>
    </w:p>
    <w:p w:rsidR="00D42D07" w:rsidRDefault="00D42D07" w:rsidP="00D42D07">
      <w:pPr>
        <w:jc w:val="both"/>
        <w:rPr>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8"/>
        <w:gridCol w:w="1982"/>
        <w:gridCol w:w="1910"/>
        <w:gridCol w:w="1931"/>
      </w:tblGrid>
      <w:tr w:rsidR="006C39E3" w:rsidRPr="00640BAB" w:rsidTr="00D61E74">
        <w:trPr>
          <w:jc w:val="center"/>
        </w:trPr>
        <w:tc>
          <w:tcPr>
            <w:tcW w:w="1707" w:type="pct"/>
            <w:shd w:val="clear" w:color="auto" w:fill="auto"/>
          </w:tcPr>
          <w:p w:rsidR="006C39E3" w:rsidRPr="00640BAB" w:rsidRDefault="006C39E3" w:rsidP="00640BAB">
            <w:pPr>
              <w:jc w:val="center"/>
              <w:rPr>
                <w:b/>
              </w:rPr>
            </w:pPr>
            <w:r w:rsidRPr="00640BAB">
              <w:rPr>
                <w:b/>
              </w:rPr>
              <w:t>Disciplina</w:t>
            </w:r>
          </w:p>
        </w:tc>
        <w:tc>
          <w:tcPr>
            <w:tcW w:w="1121" w:type="pct"/>
            <w:shd w:val="clear" w:color="auto" w:fill="auto"/>
          </w:tcPr>
          <w:p w:rsidR="006C39E3" w:rsidRPr="00640BAB" w:rsidRDefault="006C39E3" w:rsidP="00640BAB">
            <w:pPr>
              <w:jc w:val="center"/>
              <w:rPr>
                <w:b/>
              </w:rPr>
            </w:pPr>
            <w:r w:rsidRPr="00640BAB">
              <w:rPr>
                <w:b/>
              </w:rPr>
              <w:t>N. deroghe autorizzate</w:t>
            </w:r>
          </w:p>
        </w:tc>
        <w:tc>
          <w:tcPr>
            <w:tcW w:w="1080" w:type="pct"/>
            <w:shd w:val="clear" w:color="auto" w:fill="auto"/>
          </w:tcPr>
          <w:p w:rsidR="006C39E3" w:rsidRPr="00640BAB" w:rsidRDefault="006C39E3" w:rsidP="00640BAB">
            <w:pPr>
              <w:jc w:val="center"/>
              <w:rPr>
                <w:b/>
              </w:rPr>
            </w:pPr>
            <w:r w:rsidRPr="00640BAB">
              <w:rPr>
                <w:b/>
              </w:rPr>
              <w:t>N. deroghe utilizzate</w:t>
            </w:r>
          </w:p>
        </w:tc>
        <w:tc>
          <w:tcPr>
            <w:tcW w:w="1093" w:type="pct"/>
            <w:shd w:val="clear" w:color="auto" w:fill="auto"/>
          </w:tcPr>
          <w:p w:rsidR="006C39E3" w:rsidRPr="00640BAB" w:rsidRDefault="006C39E3" w:rsidP="00640BAB">
            <w:pPr>
              <w:jc w:val="center"/>
              <w:rPr>
                <w:b/>
              </w:rPr>
            </w:pPr>
            <w:r w:rsidRPr="00640BAB">
              <w:rPr>
                <w:b/>
              </w:rPr>
              <w:t>N. deroghe concluse</w:t>
            </w:r>
          </w:p>
        </w:tc>
      </w:tr>
      <w:tr w:rsidR="006C39E3" w:rsidRPr="00640BAB" w:rsidTr="00D61E74">
        <w:trPr>
          <w:jc w:val="center"/>
        </w:trPr>
        <w:tc>
          <w:tcPr>
            <w:tcW w:w="1707" w:type="pct"/>
            <w:shd w:val="clear" w:color="auto" w:fill="auto"/>
          </w:tcPr>
          <w:p w:rsidR="006C39E3" w:rsidRPr="006C39E3" w:rsidRDefault="006C39E3" w:rsidP="00D42D07">
            <w:r>
              <w:t>Ginecologia e Ostetricia</w:t>
            </w:r>
          </w:p>
        </w:tc>
        <w:tc>
          <w:tcPr>
            <w:tcW w:w="1121" w:type="pct"/>
            <w:shd w:val="clear" w:color="auto" w:fill="auto"/>
          </w:tcPr>
          <w:p w:rsidR="006C39E3" w:rsidRPr="006C39E3" w:rsidRDefault="006C39E3" w:rsidP="00640BAB">
            <w:pPr>
              <w:jc w:val="center"/>
            </w:pPr>
            <w:r>
              <w:t>5</w:t>
            </w:r>
          </w:p>
        </w:tc>
        <w:tc>
          <w:tcPr>
            <w:tcW w:w="1080" w:type="pct"/>
            <w:shd w:val="clear" w:color="auto" w:fill="auto"/>
          </w:tcPr>
          <w:p w:rsidR="006C39E3" w:rsidRPr="006C39E3" w:rsidRDefault="006C39E3" w:rsidP="00640BAB">
            <w:pPr>
              <w:jc w:val="center"/>
            </w:pPr>
            <w:r>
              <w:t>4</w:t>
            </w:r>
          </w:p>
        </w:tc>
        <w:tc>
          <w:tcPr>
            <w:tcW w:w="1093" w:type="pct"/>
            <w:shd w:val="clear" w:color="auto" w:fill="auto"/>
          </w:tcPr>
          <w:p w:rsidR="006C39E3" w:rsidRDefault="006C39E3" w:rsidP="00640BAB">
            <w:pPr>
              <w:jc w:val="center"/>
            </w:pPr>
            <w:r>
              <w:t>3</w:t>
            </w:r>
          </w:p>
        </w:tc>
      </w:tr>
      <w:tr w:rsidR="006C39E3" w:rsidRPr="00640BAB" w:rsidTr="00D61E74">
        <w:trPr>
          <w:jc w:val="center"/>
        </w:trPr>
        <w:tc>
          <w:tcPr>
            <w:tcW w:w="1707" w:type="pct"/>
            <w:shd w:val="clear" w:color="auto" w:fill="auto"/>
          </w:tcPr>
          <w:p w:rsidR="006C39E3" w:rsidRPr="006C39E3" w:rsidRDefault="00D42D07" w:rsidP="00D42D07">
            <w:r>
              <w:t>Ortopedia</w:t>
            </w:r>
          </w:p>
        </w:tc>
        <w:tc>
          <w:tcPr>
            <w:tcW w:w="1121" w:type="pct"/>
            <w:shd w:val="clear" w:color="auto" w:fill="auto"/>
          </w:tcPr>
          <w:p w:rsidR="006C39E3" w:rsidRPr="006C39E3" w:rsidRDefault="00D42D07" w:rsidP="00640BAB">
            <w:pPr>
              <w:jc w:val="center"/>
            </w:pPr>
            <w:r>
              <w:t>3</w:t>
            </w:r>
          </w:p>
        </w:tc>
        <w:tc>
          <w:tcPr>
            <w:tcW w:w="1080" w:type="pct"/>
            <w:shd w:val="clear" w:color="auto" w:fill="auto"/>
          </w:tcPr>
          <w:p w:rsidR="006C39E3" w:rsidRPr="006C39E3" w:rsidRDefault="00D42D07" w:rsidP="00640BAB">
            <w:pPr>
              <w:jc w:val="center"/>
            </w:pPr>
            <w:r>
              <w:t>2</w:t>
            </w:r>
          </w:p>
        </w:tc>
        <w:tc>
          <w:tcPr>
            <w:tcW w:w="1093" w:type="pct"/>
            <w:shd w:val="clear" w:color="auto" w:fill="auto"/>
          </w:tcPr>
          <w:p w:rsidR="006C39E3" w:rsidRPr="006C39E3" w:rsidRDefault="00D42D07" w:rsidP="00640BAB">
            <w:pPr>
              <w:jc w:val="center"/>
            </w:pPr>
            <w:r>
              <w:t>2</w:t>
            </w:r>
          </w:p>
        </w:tc>
      </w:tr>
      <w:tr w:rsidR="006C39E3" w:rsidRPr="00640BAB" w:rsidTr="00D61E74">
        <w:trPr>
          <w:jc w:val="center"/>
        </w:trPr>
        <w:tc>
          <w:tcPr>
            <w:tcW w:w="1707" w:type="pct"/>
            <w:shd w:val="clear" w:color="auto" w:fill="auto"/>
          </w:tcPr>
          <w:p w:rsidR="006C39E3" w:rsidRPr="006C39E3" w:rsidRDefault="00D42D07" w:rsidP="00D42D07">
            <w:r>
              <w:t>Urologia</w:t>
            </w:r>
          </w:p>
        </w:tc>
        <w:tc>
          <w:tcPr>
            <w:tcW w:w="1121" w:type="pct"/>
            <w:shd w:val="clear" w:color="auto" w:fill="auto"/>
          </w:tcPr>
          <w:p w:rsidR="006C39E3" w:rsidRPr="006C39E3" w:rsidRDefault="00D42D07" w:rsidP="00640BAB">
            <w:pPr>
              <w:jc w:val="center"/>
            </w:pPr>
            <w:r>
              <w:t>2</w:t>
            </w:r>
          </w:p>
        </w:tc>
        <w:tc>
          <w:tcPr>
            <w:tcW w:w="1080" w:type="pct"/>
            <w:shd w:val="clear" w:color="auto" w:fill="auto"/>
          </w:tcPr>
          <w:p w:rsidR="006C39E3" w:rsidRPr="006C39E3" w:rsidRDefault="00D42D07" w:rsidP="00640BAB">
            <w:pPr>
              <w:jc w:val="center"/>
            </w:pPr>
            <w:r>
              <w:t>1</w:t>
            </w:r>
          </w:p>
        </w:tc>
        <w:tc>
          <w:tcPr>
            <w:tcW w:w="1093" w:type="pct"/>
            <w:shd w:val="clear" w:color="auto" w:fill="auto"/>
          </w:tcPr>
          <w:p w:rsidR="006C39E3" w:rsidRPr="006C39E3" w:rsidRDefault="00D42D07" w:rsidP="00640BAB">
            <w:pPr>
              <w:jc w:val="center"/>
            </w:pPr>
            <w:r>
              <w:t>1</w:t>
            </w:r>
          </w:p>
        </w:tc>
      </w:tr>
      <w:tr w:rsidR="00D42D07" w:rsidRPr="00640BAB" w:rsidTr="00D61E74">
        <w:trPr>
          <w:jc w:val="center"/>
        </w:trPr>
        <w:tc>
          <w:tcPr>
            <w:tcW w:w="1707" w:type="pct"/>
            <w:shd w:val="clear" w:color="auto" w:fill="auto"/>
          </w:tcPr>
          <w:p w:rsidR="00D42D07" w:rsidRDefault="00D42D07" w:rsidP="00D42D07">
            <w:r>
              <w:t>Chirurgia Generale</w:t>
            </w:r>
          </w:p>
        </w:tc>
        <w:tc>
          <w:tcPr>
            <w:tcW w:w="1121" w:type="pct"/>
            <w:shd w:val="clear" w:color="auto" w:fill="auto"/>
          </w:tcPr>
          <w:p w:rsidR="00D42D07" w:rsidRDefault="00D42D07" w:rsidP="00640BAB">
            <w:pPr>
              <w:jc w:val="center"/>
            </w:pPr>
            <w:r>
              <w:t>4</w:t>
            </w:r>
          </w:p>
        </w:tc>
        <w:tc>
          <w:tcPr>
            <w:tcW w:w="1080" w:type="pct"/>
            <w:shd w:val="clear" w:color="auto" w:fill="auto"/>
          </w:tcPr>
          <w:p w:rsidR="00D42D07" w:rsidRDefault="00D42D07" w:rsidP="00640BAB">
            <w:pPr>
              <w:jc w:val="center"/>
            </w:pPr>
            <w:r>
              <w:t>1</w:t>
            </w:r>
          </w:p>
        </w:tc>
        <w:tc>
          <w:tcPr>
            <w:tcW w:w="1093" w:type="pct"/>
            <w:shd w:val="clear" w:color="auto" w:fill="auto"/>
          </w:tcPr>
          <w:p w:rsidR="00D42D07" w:rsidRDefault="00D42D07" w:rsidP="00640BAB">
            <w:pPr>
              <w:jc w:val="center"/>
            </w:pPr>
            <w:r>
              <w:t>1</w:t>
            </w:r>
          </w:p>
        </w:tc>
      </w:tr>
      <w:tr w:rsidR="00D42D07" w:rsidRPr="00640BAB" w:rsidTr="00D61E74">
        <w:trPr>
          <w:jc w:val="center"/>
        </w:trPr>
        <w:tc>
          <w:tcPr>
            <w:tcW w:w="1707" w:type="pct"/>
            <w:shd w:val="clear" w:color="auto" w:fill="auto"/>
          </w:tcPr>
          <w:p w:rsidR="00D42D07" w:rsidRDefault="00D42D07" w:rsidP="00D42D07">
            <w:r>
              <w:t>Neurologia</w:t>
            </w:r>
          </w:p>
        </w:tc>
        <w:tc>
          <w:tcPr>
            <w:tcW w:w="1121" w:type="pct"/>
            <w:shd w:val="clear" w:color="auto" w:fill="auto"/>
          </w:tcPr>
          <w:p w:rsidR="00D42D07" w:rsidRDefault="00D42D07" w:rsidP="00640BAB">
            <w:pPr>
              <w:jc w:val="center"/>
            </w:pPr>
            <w:r>
              <w:t>1</w:t>
            </w:r>
          </w:p>
        </w:tc>
        <w:tc>
          <w:tcPr>
            <w:tcW w:w="1080" w:type="pct"/>
            <w:shd w:val="clear" w:color="auto" w:fill="auto"/>
          </w:tcPr>
          <w:p w:rsidR="00D42D07" w:rsidRDefault="00D42D07" w:rsidP="00640BAB">
            <w:pPr>
              <w:jc w:val="center"/>
            </w:pPr>
            <w:r>
              <w:t>1</w:t>
            </w:r>
          </w:p>
        </w:tc>
        <w:tc>
          <w:tcPr>
            <w:tcW w:w="1093" w:type="pct"/>
            <w:shd w:val="clear" w:color="auto" w:fill="auto"/>
          </w:tcPr>
          <w:p w:rsidR="00D42D07" w:rsidRDefault="00D42D07" w:rsidP="00640BAB">
            <w:pPr>
              <w:jc w:val="center"/>
            </w:pPr>
            <w:r>
              <w:t>1</w:t>
            </w:r>
          </w:p>
        </w:tc>
      </w:tr>
    </w:tbl>
    <w:p w:rsidR="006C39E3" w:rsidRDefault="006C39E3" w:rsidP="006C39E3">
      <w:pPr>
        <w:jc w:val="both"/>
        <w:rPr>
          <w:sz w:val="24"/>
          <w:szCs w:val="24"/>
        </w:rPr>
      </w:pPr>
    </w:p>
    <w:p w:rsidR="006407AA" w:rsidRDefault="005A0F94" w:rsidP="00DF0612">
      <w:pPr>
        <w:numPr>
          <w:ilvl w:val="0"/>
          <w:numId w:val="59"/>
        </w:numPr>
        <w:jc w:val="both"/>
        <w:rPr>
          <w:sz w:val="24"/>
          <w:szCs w:val="24"/>
        </w:rPr>
      </w:pPr>
      <w:r w:rsidRPr="005A0F94">
        <w:rPr>
          <w:sz w:val="24"/>
          <w:szCs w:val="24"/>
        </w:rPr>
        <w:t xml:space="preserve">P.O. </w:t>
      </w:r>
      <w:r w:rsidR="00BB28D9">
        <w:rPr>
          <w:sz w:val="24"/>
          <w:szCs w:val="24"/>
        </w:rPr>
        <w:t>“</w:t>
      </w:r>
      <w:r w:rsidRPr="005A0F94">
        <w:rPr>
          <w:sz w:val="24"/>
          <w:szCs w:val="24"/>
        </w:rPr>
        <w:t>Fallacara</w:t>
      </w:r>
      <w:r w:rsidR="00BB28D9">
        <w:rPr>
          <w:sz w:val="24"/>
          <w:szCs w:val="24"/>
        </w:rPr>
        <w:t>”</w:t>
      </w:r>
      <w:r w:rsidRPr="005A0F94">
        <w:rPr>
          <w:sz w:val="24"/>
          <w:szCs w:val="24"/>
        </w:rPr>
        <w:t xml:space="preserve"> Triggiano: </w:t>
      </w:r>
      <w:r w:rsidR="00485012">
        <w:rPr>
          <w:sz w:val="24"/>
          <w:szCs w:val="24"/>
        </w:rPr>
        <w:t>a</w:t>
      </w:r>
      <w:r w:rsidRPr="005A0F94">
        <w:rPr>
          <w:sz w:val="24"/>
          <w:szCs w:val="24"/>
        </w:rPr>
        <w:t>vvio delle procedure  di attivazione della Struttura di Riabilitazione Territoriale – Centro Risvegli con 45 posti letto. Il Centro potrà accogliere pazienti affetti da Grave Cerebrolesione Acquisita, garantendo sia accoglienza permanente che riabilitazione intensiva ed estensiva; quest’ultima potrà essere erogata sia in regime di ricovero che ambulatoriale</w:t>
      </w:r>
      <w:r w:rsidR="00764149" w:rsidRPr="005A0F94">
        <w:rPr>
          <w:sz w:val="24"/>
          <w:szCs w:val="24"/>
        </w:rPr>
        <w:t>.</w:t>
      </w:r>
    </w:p>
    <w:p w:rsidR="00BB28D9" w:rsidRDefault="00BB28D9" w:rsidP="00DF0612">
      <w:pPr>
        <w:numPr>
          <w:ilvl w:val="0"/>
          <w:numId w:val="59"/>
        </w:numPr>
        <w:jc w:val="both"/>
        <w:rPr>
          <w:sz w:val="24"/>
          <w:szCs w:val="24"/>
        </w:rPr>
      </w:pPr>
      <w:r>
        <w:rPr>
          <w:sz w:val="24"/>
          <w:szCs w:val="24"/>
        </w:rPr>
        <w:t>Trasferimento di alcune Unità Operative dalla ASL BARI all’IRCCS Istituto Tumori “Giovanni Paolo II”, tra cui l’U.O. di Oncologia, che</w:t>
      </w:r>
      <w:r w:rsidR="00485012">
        <w:rPr>
          <w:sz w:val="24"/>
          <w:szCs w:val="24"/>
        </w:rPr>
        <w:t>, insieme al trasferimento dell’UOC di Chirurgia Toracica e dell’UOC di Anatomia Patologica,</w:t>
      </w:r>
      <w:r>
        <w:rPr>
          <w:sz w:val="24"/>
          <w:szCs w:val="24"/>
        </w:rPr>
        <w:t xml:space="preserve"> contribuirà in maniera significativa a qualificare ulteriormente l’offerta sanitaria della provincia di Bari e quindi a diminuire la Mobilità Passiva extraregionale della ASL e della regione.</w:t>
      </w:r>
    </w:p>
    <w:p w:rsidR="002547AC" w:rsidRDefault="002547AC" w:rsidP="00DF0612">
      <w:pPr>
        <w:numPr>
          <w:ilvl w:val="0"/>
          <w:numId w:val="59"/>
        </w:numPr>
        <w:jc w:val="both"/>
        <w:rPr>
          <w:sz w:val="24"/>
          <w:szCs w:val="24"/>
        </w:rPr>
      </w:pPr>
      <w:r>
        <w:rPr>
          <w:sz w:val="24"/>
          <w:szCs w:val="24"/>
        </w:rPr>
        <w:t>Potenziamento dell’offerta sanitaria, anche attraverso una politica di acquisto di prestazioni dal Privato Accreditato - tra cui prestazioni di Cardiologia, Cardiochirurgia ed Oncologia - finalizzata alla riduzione del valore della Mobilità Passiva.</w:t>
      </w:r>
    </w:p>
    <w:p w:rsidR="00D56C0F" w:rsidRDefault="00D56C0F" w:rsidP="00D56C0F">
      <w:pPr>
        <w:jc w:val="both"/>
        <w:rPr>
          <w:sz w:val="24"/>
          <w:szCs w:val="24"/>
        </w:rPr>
      </w:pPr>
    </w:p>
    <w:p w:rsidR="00D56C0F" w:rsidRDefault="00D56C0F" w:rsidP="00D56C0F">
      <w:pPr>
        <w:jc w:val="both"/>
        <w:rPr>
          <w:sz w:val="24"/>
          <w:szCs w:val="24"/>
        </w:rPr>
      </w:pPr>
      <w:r>
        <w:rPr>
          <w:sz w:val="24"/>
          <w:szCs w:val="24"/>
        </w:rPr>
        <w:t xml:space="preserve">Si evidenzia che alcune specialità cliniche che registrano casi in Mobilità Passiva extraregionale, quali Cardiochirurgia, Ematologia, Unità Spinale, </w:t>
      </w:r>
      <w:r w:rsidR="005E6F5A">
        <w:rPr>
          <w:sz w:val="24"/>
          <w:szCs w:val="24"/>
        </w:rPr>
        <w:t>Chirurgia Maxillo-facciale, e tutte le subspecialità mediche e chirurgiche pediatriche, non sono presenti nelle Strutture Ospedaliere della ASL, ma sono presenti nelle altre Strutture pubbliche e private insistenti nel territorio della ASL.</w:t>
      </w:r>
    </w:p>
    <w:p w:rsidR="005E6F5A" w:rsidRDefault="005E6F5A" w:rsidP="00D56C0F">
      <w:pPr>
        <w:jc w:val="both"/>
        <w:rPr>
          <w:sz w:val="24"/>
          <w:szCs w:val="24"/>
        </w:rPr>
      </w:pPr>
    </w:p>
    <w:p w:rsidR="005E6F5A" w:rsidRPr="005A0F94" w:rsidRDefault="005E6F5A" w:rsidP="00D56C0F">
      <w:pPr>
        <w:jc w:val="both"/>
        <w:rPr>
          <w:sz w:val="24"/>
          <w:szCs w:val="24"/>
        </w:rPr>
      </w:pPr>
      <w:r>
        <w:rPr>
          <w:sz w:val="24"/>
          <w:szCs w:val="24"/>
        </w:rPr>
        <w:t>La possibilità di prevedere, nella contrattazione dei tetti di spesa con le Strutture del Privato Accreditato, che le tipologie di prestazioni erogate da tali Strutture includano ed incrementino quelle oggetto di Mobilità Passiva potrebbe costituire un utile strumento di governo della stessa.</w:t>
      </w:r>
      <w:r w:rsidR="00FF2748">
        <w:rPr>
          <w:sz w:val="24"/>
          <w:szCs w:val="24"/>
        </w:rPr>
        <w:t xml:space="preserve"> Tali azioni dovrebbero essere governate da un tavolo di coordinamento regionale, al fine di migliorare l’attività sanitaria, sia in regime di ricovero che in regime ambulatoriale, che comporterebbe il miglioramento della matrice di Mobilità Passiva.</w:t>
      </w:r>
    </w:p>
    <w:p w:rsidR="0027575F" w:rsidRPr="003A570A" w:rsidRDefault="0027575F" w:rsidP="008E0DC2">
      <w:pPr>
        <w:rPr>
          <w:sz w:val="24"/>
          <w:szCs w:val="24"/>
        </w:rPr>
      </w:pPr>
    </w:p>
    <w:p w:rsidR="00703BDE" w:rsidRPr="003A570A" w:rsidRDefault="00703BDE" w:rsidP="008E0DC2">
      <w:pPr>
        <w:rPr>
          <w:sz w:val="24"/>
          <w:szCs w:val="24"/>
        </w:rPr>
      </w:pPr>
    </w:p>
    <w:p w:rsidR="008E0DC2" w:rsidRPr="007F33A0" w:rsidRDefault="006F64C2" w:rsidP="007F33A0">
      <w:pPr>
        <w:pStyle w:val="Titolo2"/>
        <w:pBdr>
          <w:top w:val="single" w:sz="4" w:space="1" w:color="auto"/>
          <w:left w:val="single" w:sz="4" w:space="4" w:color="auto"/>
          <w:bottom w:val="single" w:sz="4" w:space="1" w:color="auto"/>
          <w:right w:val="single" w:sz="4" w:space="4" w:color="auto"/>
        </w:pBdr>
        <w:ind w:left="0"/>
        <w:jc w:val="both"/>
      </w:pPr>
      <w:bookmarkStart w:id="29" w:name="_Toc339793628"/>
      <w:r w:rsidRPr="007F33A0">
        <w:rPr>
          <w:b/>
          <w:lang w:eastAsia="it-IT"/>
        </w:rPr>
        <w:t xml:space="preserve">3.7 </w:t>
      </w:r>
      <w:r w:rsidR="00F11B00">
        <w:rPr>
          <w:b/>
          <w:lang w:eastAsia="it-IT"/>
        </w:rPr>
        <w:t xml:space="preserve"> </w:t>
      </w:r>
      <w:r w:rsidR="008E0DC2" w:rsidRPr="007F33A0">
        <w:rPr>
          <w:b/>
          <w:lang w:eastAsia="it-IT"/>
        </w:rPr>
        <w:t>Rispetto delle disposizioni vigenti in materia di Sanità elettronica</w:t>
      </w:r>
      <w:bookmarkEnd w:id="29"/>
    </w:p>
    <w:p w:rsidR="0027575F" w:rsidRPr="003A570A" w:rsidRDefault="0027575F" w:rsidP="008E0DC2">
      <w:pPr>
        <w:rPr>
          <w:sz w:val="24"/>
          <w:szCs w:val="24"/>
        </w:rPr>
      </w:pPr>
    </w:p>
    <w:p w:rsidR="00566EF3" w:rsidRDefault="00566EF3" w:rsidP="00566EF3">
      <w:pPr>
        <w:rPr>
          <w:sz w:val="24"/>
          <w:szCs w:val="24"/>
        </w:rPr>
      </w:pPr>
      <w:r>
        <w:rPr>
          <w:sz w:val="24"/>
          <w:szCs w:val="24"/>
        </w:rPr>
        <w:t>Si rinvia a quanto già riportato nel commento all’Obiettivo n. 7 relativo al Contratto.</w:t>
      </w:r>
    </w:p>
    <w:p w:rsidR="00191AAB" w:rsidRPr="003A570A" w:rsidRDefault="00191AAB" w:rsidP="008E0DC2">
      <w:pPr>
        <w:rPr>
          <w:sz w:val="24"/>
          <w:szCs w:val="24"/>
        </w:rPr>
      </w:pPr>
    </w:p>
    <w:p w:rsidR="0027575F" w:rsidRPr="003A570A" w:rsidRDefault="0027575F" w:rsidP="008E0DC2">
      <w:pPr>
        <w:rPr>
          <w:sz w:val="24"/>
          <w:szCs w:val="24"/>
        </w:rPr>
      </w:pPr>
    </w:p>
    <w:p w:rsidR="008E0DC2" w:rsidRPr="007F33A0" w:rsidRDefault="006F64C2" w:rsidP="007F33A0">
      <w:pPr>
        <w:pStyle w:val="Titolo2"/>
        <w:pBdr>
          <w:top w:val="single" w:sz="4" w:space="1" w:color="auto"/>
          <w:left w:val="single" w:sz="4" w:space="4" w:color="auto"/>
          <w:bottom w:val="single" w:sz="4" w:space="1" w:color="auto"/>
          <w:right w:val="single" w:sz="4" w:space="4" w:color="auto"/>
        </w:pBdr>
        <w:ind w:left="0"/>
        <w:jc w:val="both"/>
      </w:pPr>
      <w:bookmarkStart w:id="30" w:name="_Toc339793629"/>
      <w:r w:rsidRPr="007F33A0">
        <w:rPr>
          <w:b/>
          <w:lang w:eastAsia="it-IT"/>
        </w:rPr>
        <w:lastRenderedPageBreak/>
        <w:t xml:space="preserve">3.8 </w:t>
      </w:r>
      <w:r w:rsidR="00F11B00">
        <w:rPr>
          <w:b/>
          <w:lang w:eastAsia="it-IT"/>
        </w:rPr>
        <w:t xml:space="preserve"> </w:t>
      </w:r>
      <w:r w:rsidR="008E0DC2" w:rsidRPr="007F33A0">
        <w:rPr>
          <w:b/>
          <w:lang w:eastAsia="it-IT"/>
        </w:rPr>
        <w:t>Qualificazione dei programmi di screening ed adeguamento degli screening aziendali agli standard nazionali</w:t>
      </w:r>
      <w:bookmarkEnd w:id="30"/>
    </w:p>
    <w:p w:rsidR="00921936" w:rsidRPr="00E90D82" w:rsidRDefault="00921936" w:rsidP="00360270">
      <w:pPr>
        <w:rPr>
          <w:sz w:val="24"/>
          <w:szCs w:val="24"/>
        </w:rPr>
      </w:pPr>
    </w:p>
    <w:p w:rsidR="00E90D82" w:rsidRPr="00E90D82" w:rsidRDefault="00E90D82" w:rsidP="00360270">
      <w:pPr>
        <w:tabs>
          <w:tab w:val="left" w:pos="567"/>
        </w:tabs>
        <w:jc w:val="both"/>
        <w:rPr>
          <w:sz w:val="24"/>
          <w:szCs w:val="24"/>
        </w:rPr>
      </w:pPr>
      <w:r w:rsidRPr="00E90D82">
        <w:rPr>
          <w:sz w:val="24"/>
          <w:szCs w:val="24"/>
        </w:rPr>
        <w:t xml:space="preserve">Con </w:t>
      </w:r>
      <w:r w:rsidR="00687F02">
        <w:rPr>
          <w:sz w:val="24"/>
          <w:szCs w:val="24"/>
        </w:rPr>
        <w:t xml:space="preserve">Deliberazione </w:t>
      </w:r>
      <w:r w:rsidR="00D61E74">
        <w:rPr>
          <w:sz w:val="24"/>
          <w:szCs w:val="24"/>
        </w:rPr>
        <w:t xml:space="preserve">DG n.2100 del </w:t>
      </w:r>
      <w:r w:rsidRPr="00E90D82">
        <w:rPr>
          <w:sz w:val="24"/>
          <w:szCs w:val="24"/>
        </w:rPr>
        <w:t>7/11/2014 la ASL B</w:t>
      </w:r>
      <w:r w:rsidR="00D61E74">
        <w:rPr>
          <w:sz w:val="24"/>
          <w:szCs w:val="24"/>
        </w:rPr>
        <w:t>ARI</w:t>
      </w:r>
      <w:r w:rsidRPr="00E90D82">
        <w:rPr>
          <w:sz w:val="24"/>
          <w:szCs w:val="24"/>
        </w:rPr>
        <w:t xml:space="preserve"> si è dotata di un Piano Organizzativo Screening Aziendale, predisposto a seguito di espressa richiesta regionale; il Piano esplicita l’analisi e le linee di programmazione aziendale utili a perseguire gli obiettivi di qualificazione e di adeguamento agli standard di media nazionale, ed a quelli posti dal vigente Piano Regionale della Prevenzione, di estensione e adesione previsti per gli screening oncologici.</w:t>
      </w:r>
    </w:p>
    <w:p w:rsidR="00A61016" w:rsidRDefault="00A61016" w:rsidP="00360270">
      <w:pPr>
        <w:tabs>
          <w:tab w:val="left" w:pos="567"/>
        </w:tabs>
        <w:jc w:val="both"/>
        <w:rPr>
          <w:sz w:val="24"/>
          <w:szCs w:val="24"/>
        </w:rPr>
      </w:pPr>
    </w:p>
    <w:p w:rsidR="00E90D82" w:rsidRPr="00E90D82" w:rsidRDefault="00E90D82" w:rsidP="00360270">
      <w:pPr>
        <w:tabs>
          <w:tab w:val="left" w:pos="567"/>
        </w:tabs>
        <w:jc w:val="both"/>
        <w:rPr>
          <w:sz w:val="24"/>
          <w:szCs w:val="24"/>
        </w:rPr>
      </w:pPr>
      <w:r w:rsidRPr="00E90D82">
        <w:rPr>
          <w:sz w:val="24"/>
          <w:szCs w:val="24"/>
        </w:rPr>
        <w:t xml:space="preserve">Con </w:t>
      </w:r>
      <w:r w:rsidR="00A17337">
        <w:rPr>
          <w:sz w:val="24"/>
          <w:szCs w:val="24"/>
        </w:rPr>
        <w:t>Deliberazione di Giunta Regionale</w:t>
      </w:r>
      <w:r w:rsidRPr="00E90D82">
        <w:rPr>
          <w:sz w:val="24"/>
          <w:szCs w:val="24"/>
        </w:rPr>
        <w:t xml:space="preserve"> n.2255 del 19/11/2014 la Regione Puglia ha avviato un processo di riorganizzazione sul territorio regionale per i tre programmi di screening oncologico attribuendo in modo definitivo la responsabilità dell’intera gestione dei processi in capo alle ASL e dismettendo la segreteria regionale screening.</w:t>
      </w:r>
    </w:p>
    <w:p w:rsidR="00A61016" w:rsidRDefault="00A61016" w:rsidP="00360270">
      <w:pPr>
        <w:tabs>
          <w:tab w:val="left" w:pos="567"/>
        </w:tabs>
        <w:jc w:val="both"/>
        <w:rPr>
          <w:sz w:val="24"/>
          <w:szCs w:val="24"/>
        </w:rPr>
      </w:pPr>
    </w:p>
    <w:p w:rsidR="00E90D82" w:rsidRPr="00E90D82" w:rsidRDefault="00E90D82" w:rsidP="00360270">
      <w:pPr>
        <w:tabs>
          <w:tab w:val="left" w:pos="567"/>
        </w:tabs>
        <w:jc w:val="both"/>
        <w:rPr>
          <w:sz w:val="24"/>
          <w:szCs w:val="24"/>
        </w:rPr>
      </w:pPr>
      <w:r w:rsidRPr="00E90D82">
        <w:rPr>
          <w:sz w:val="24"/>
          <w:szCs w:val="24"/>
        </w:rPr>
        <w:t>Adempiendo alle disposizioni regionali, il Dipartiment</w:t>
      </w:r>
      <w:r w:rsidR="008C0CE1">
        <w:rPr>
          <w:sz w:val="24"/>
          <w:szCs w:val="24"/>
        </w:rPr>
        <w:t>o di Prevenzione della ASL Bari, che presenta al suo interno un’</w:t>
      </w:r>
      <w:r w:rsidR="008C0CE1" w:rsidRPr="00E90D82">
        <w:rPr>
          <w:sz w:val="24"/>
          <w:szCs w:val="24"/>
        </w:rPr>
        <w:t>Unità Operativa Semplice di Epidemiologia e Screening</w:t>
      </w:r>
      <w:r w:rsidR="008C0CE1">
        <w:rPr>
          <w:sz w:val="24"/>
          <w:szCs w:val="24"/>
        </w:rPr>
        <w:t>,</w:t>
      </w:r>
      <w:r w:rsidR="008C0CE1" w:rsidRPr="00E90D82">
        <w:rPr>
          <w:sz w:val="24"/>
          <w:szCs w:val="24"/>
        </w:rPr>
        <w:t xml:space="preserve"> </w:t>
      </w:r>
      <w:r w:rsidR="008C0CE1">
        <w:rPr>
          <w:sz w:val="24"/>
          <w:szCs w:val="24"/>
        </w:rPr>
        <w:t xml:space="preserve">ha costituito </w:t>
      </w:r>
      <w:r w:rsidR="008C0CE1" w:rsidRPr="00E90D82">
        <w:rPr>
          <w:sz w:val="24"/>
          <w:szCs w:val="24"/>
        </w:rPr>
        <w:t xml:space="preserve">nel luglio 2015 </w:t>
      </w:r>
      <w:r w:rsidRPr="00E90D82">
        <w:rPr>
          <w:sz w:val="24"/>
          <w:szCs w:val="24"/>
        </w:rPr>
        <w:t>una segreteria screening aziendale</w:t>
      </w:r>
      <w:r w:rsidR="008C0CE1">
        <w:rPr>
          <w:sz w:val="24"/>
          <w:szCs w:val="24"/>
        </w:rPr>
        <w:t>, con attivazione di un</w:t>
      </w:r>
      <w:r w:rsidRPr="00E90D82">
        <w:rPr>
          <w:sz w:val="24"/>
          <w:szCs w:val="24"/>
        </w:rPr>
        <w:t xml:space="preserve"> numero verde screening </w:t>
      </w:r>
      <w:r w:rsidR="008C0CE1">
        <w:rPr>
          <w:sz w:val="24"/>
          <w:szCs w:val="24"/>
        </w:rPr>
        <w:t xml:space="preserve">a disposizione della popolazione, attualmente </w:t>
      </w:r>
      <w:r w:rsidRPr="00E90D82">
        <w:rPr>
          <w:sz w:val="24"/>
          <w:szCs w:val="24"/>
        </w:rPr>
        <w:t xml:space="preserve">raggiungibile da telefono fisso </w:t>
      </w:r>
      <w:r w:rsidR="008C0CE1">
        <w:rPr>
          <w:sz w:val="24"/>
          <w:szCs w:val="24"/>
        </w:rPr>
        <w:t xml:space="preserve">con il programma di abilitarlo </w:t>
      </w:r>
      <w:r w:rsidRPr="00E90D82">
        <w:rPr>
          <w:sz w:val="24"/>
          <w:szCs w:val="24"/>
        </w:rPr>
        <w:t>anche alle utenze di telefonia</w:t>
      </w:r>
      <w:r w:rsidR="008C0CE1">
        <w:rPr>
          <w:sz w:val="24"/>
          <w:szCs w:val="24"/>
        </w:rPr>
        <w:t xml:space="preserve"> mobile</w:t>
      </w:r>
      <w:r w:rsidRPr="00E90D82">
        <w:rPr>
          <w:sz w:val="24"/>
          <w:szCs w:val="24"/>
        </w:rPr>
        <w:t>.</w:t>
      </w:r>
    </w:p>
    <w:p w:rsidR="00A61016" w:rsidRDefault="00A61016" w:rsidP="00360270">
      <w:pPr>
        <w:tabs>
          <w:tab w:val="left" w:pos="567"/>
        </w:tabs>
        <w:jc w:val="both"/>
        <w:rPr>
          <w:sz w:val="24"/>
          <w:szCs w:val="24"/>
        </w:rPr>
      </w:pPr>
    </w:p>
    <w:p w:rsidR="00E90D82" w:rsidRPr="00E90D82" w:rsidRDefault="00E90D82" w:rsidP="00360270">
      <w:pPr>
        <w:tabs>
          <w:tab w:val="left" w:pos="567"/>
        </w:tabs>
        <w:jc w:val="both"/>
        <w:rPr>
          <w:sz w:val="24"/>
          <w:szCs w:val="24"/>
        </w:rPr>
      </w:pPr>
      <w:r w:rsidRPr="00E90D82">
        <w:rPr>
          <w:sz w:val="24"/>
          <w:szCs w:val="24"/>
        </w:rPr>
        <w:t xml:space="preserve">Con </w:t>
      </w:r>
      <w:r w:rsidR="00A17337">
        <w:rPr>
          <w:sz w:val="24"/>
          <w:szCs w:val="24"/>
        </w:rPr>
        <w:t>Deliberazione di Giunta Regionale</w:t>
      </w:r>
      <w:r w:rsidR="00D61E74">
        <w:rPr>
          <w:sz w:val="24"/>
          <w:szCs w:val="24"/>
        </w:rPr>
        <w:t xml:space="preserve"> n.630 del 5/</w:t>
      </w:r>
      <w:r w:rsidRPr="00E90D82">
        <w:rPr>
          <w:sz w:val="24"/>
          <w:szCs w:val="24"/>
        </w:rPr>
        <w:t xml:space="preserve">4/2016, “Ridefinizione ed aggiornamento dei Nuclei Tecnico-Scientifici per gli Screening Oncologici a supporto della reingegnerizzazione dei Programmi Regionali di Screening delineata dalla </w:t>
      </w:r>
      <w:r w:rsidR="00A17337">
        <w:rPr>
          <w:sz w:val="24"/>
          <w:szCs w:val="24"/>
        </w:rPr>
        <w:t>Deliberazione di Giunta Regionale</w:t>
      </w:r>
      <w:r w:rsidRPr="00E90D82">
        <w:rPr>
          <w:sz w:val="24"/>
          <w:szCs w:val="24"/>
        </w:rPr>
        <w:t xml:space="preserve"> 1209/2015 </w:t>
      </w:r>
      <w:r w:rsidRPr="00E90D82">
        <w:rPr>
          <w:i/>
          <w:sz w:val="24"/>
          <w:szCs w:val="24"/>
        </w:rPr>
        <w:t>(P.R.P.)</w:t>
      </w:r>
      <w:r w:rsidRPr="00E90D82">
        <w:rPr>
          <w:sz w:val="24"/>
          <w:szCs w:val="24"/>
        </w:rPr>
        <w:t>”, sono stati ridefiniti ed aggiornati i Nuclei Tecnico Scientifici, con funzione operativa, uno per ciascuno screening, composti dai referenti delle Unità Operative di ASL, coordinati da un Nucleo di Coordinamento Centrale Screening, con sede presso il Dipartimento di Prevenzione, composto da un delegato della Direzione Sanitaria Aziendale, nella persona del Direttore del Dipartimento di Prevenzione, dai Referenti Dipartimentali per gli screening oncologici ed integrato, dai referenti clinici dei Nuclei Tecnico-Scientifici.</w:t>
      </w:r>
    </w:p>
    <w:p w:rsidR="00A61016" w:rsidRDefault="00A61016" w:rsidP="00360270">
      <w:pPr>
        <w:tabs>
          <w:tab w:val="left" w:pos="567"/>
        </w:tabs>
        <w:jc w:val="both"/>
        <w:rPr>
          <w:sz w:val="24"/>
          <w:szCs w:val="24"/>
        </w:rPr>
      </w:pPr>
    </w:p>
    <w:p w:rsidR="00E90D82" w:rsidRPr="00E90D82" w:rsidRDefault="00E90D82" w:rsidP="00360270">
      <w:pPr>
        <w:tabs>
          <w:tab w:val="left" w:pos="567"/>
        </w:tabs>
        <w:jc w:val="both"/>
        <w:rPr>
          <w:sz w:val="24"/>
          <w:szCs w:val="24"/>
        </w:rPr>
      </w:pPr>
      <w:r w:rsidRPr="00E90D82">
        <w:rPr>
          <w:sz w:val="24"/>
          <w:szCs w:val="24"/>
        </w:rPr>
        <w:t xml:space="preserve">Il Dipartimento di Prevenzione, pertanto, ha provveduto a programmare il rapido </w:t>
      </w:r>
      <w:r w:rsidR="009248B7">
        <w:rPr>
          <w:sz w:val="24"/>
          <w:szCs w:val="24"/>
        </w:rPr>
        <w:t>avvio</w:t>
      </w:r>
      <w:r w:rsidRPr="00E90D82">
        <w:rPr>
          <w:sz w:val="24"/>
          <w:szCs w:val="24"/>
        </w:rPr>
        <w:t xml:space="preserve"> di un Centro aziendale screening realizzando le seguenti azioni:</w:t>
      </w:r>
    </w:p>
    <w:p w:rsidR="00D61E74" w:rsidRDefault="00E90D82" w:rsidP="00DF0612">
      <w:pPr>
        <w:numPr>
          <w:ilvl w:val="0"/>
          <w:numId w:val="60"/>
        </w:numPr>
        <w:suppressAutoHyphens/>
        <w:jc w:val="both"/>
        <w:rPr>
          <w:sz w:val="24"/>
          <w:szCs w:val="24"/>
        </w:rPr>
      </w:pPr>
      <w:r w:rsidRPr="00E90D82">
        <w:rPr>
          <w:sz w:val="24"/>
          <w:szCs w:val="24"/>
        </w:rPr>
        <w:t>L’immediata informativa a tutti gli operatori delle nuove procedure determinate dal passaggio da Regione ad ASL nella gestione dei processi dei percorsi di screening cervicale e mammario – nelle more della riattivazione di quello colon rettale, integralmente gestito a livello regionale fino al maggio 2014, e sospeso per iniziativa regionale con rescissione dei contratti di fornitura di materiali e attrezzature – e individuazione della sede aziendale per la segreteria screening presso Via S. Francesco d’Assisi 10 in Bari;</w:t>
      </w:r>
    </w:p>
    <w:p w:rsidR="00D61E74" w:rsidRDefault="00E90D82" w:rsidP="00DF0612">
      <w:pPr>
        <w:numPr>
          <w:ilvl w:val="0"/>
          <w:numId w:val="60"/>
        </w:numPr>
        <w:suppressAutoHyphens/>
        <w:jc w:val="both"/>
        <w:rPr>
          <w:sz w:val="24"/>
          <w:szCs w:val="24"/>
        </w:rPr>
      </w:pPr>
      <w:r w:rsidRPr="00D61E74">
        <w:rPr>
          <w:sz w:val="24"/>
          <w:szCs w:val="24"/>
        </w:rPr>
        <w:t xml:space="preserve">La predisposizione in emergenza della segreteria screening che ha consentito di non generare disagi alla popolazione ed assicurare la continuità d’inviti a screening, ripristinando l’attività di call center ed help desk con l’inserimento di apposito comunicato sul sito aziendale e l’attivazione di un numero </w:t>
      </w:r>
      <w:r w:rsidR="00BF5F68" w:rsidRPr="00D61E74">
        <w:rPr>
          <w:sz w:val="24"/>
          <w:szCs w:val="24"/>
        </w:rPr>
        <w:t xml:space="preserve">verde </w:t>
      </w:r>
      <w:r w:rsidRPr="00D61E74">
        <w:rPr>
          <w:sz w:val="24"/>
          <w:szCs w:val="24"/>
        </w:rPr>
        <w:t>telefonico;</w:t>
      </w:r>
    </w:p>
    <w:p w:rsidR="00D61E74" w:rsidRDefault="00E90D82" w:rsidP="00DF0612">
      <w:pPr>
        <w:numPr>
          <w:ilvl w:val="0"/>
          <w:numId w:val="60"/>
        </w:numPr>
        <w:suppressAutoHyphens/>
        <w:jc w:val="both"/>
        <w:rPr>
          <w:sz w:val="24"/>
          <w:szCs w:val="24"/>
        </w:rPr>
      </w:pPr>
      <w:r w:rsidRPr="00D61E74">
        <w:rPr>
          <w:sz w:val="24"/>
          <w:szCs w:val="24"/>
        </w:rPr>
        <w:t>Per lo screening del carcinoma colon-rettale, nel mese di settembre 2015 si sono tenuti due incontri con la società fornitrice dei Kit per la ricerca del sangue occulto fecale e dell’attrezzatura di laboratorio per la lettura, il cui contratto era stato rescisso da Ares Puglia lo scorso 27</w:t>
      </w:r>
      <w:r w:rsidR="00D61E74">
        <w:rPr>
          <w:sz w:val="24"/>
          <w:szCs w:val="24"/>
        </w:rPr>
        <w:t>/</w:t>
      </w:r>
      <w:r w:rsidRPr="00D61E74">
        <w:rPr>
          <w:sz w:val="24"/>
          <w:szCs w:val="24"/>
        </w:rPr>
        <w:t xml:space="preserve">7/2015, acquisendo disponibilità della Società fornitrice per la ripresa del servizio a favore della ASL, risultata tuttavia impraticabile perché </w:t>
      </w:r>
      <w:r w:rsidRPr="00D61E74">
        <w:rPr>
          <w:sz w:val="24"/>
          <w:szCs w:val="24"/>
        </w:rPr>
        <w:lastRenderedPageBreak/>
        <w:t>necessaria una nuova procedura d’appalto. La Regione Puglia ha assegnato alla ASL BT l’incarico di procedere alla gara unica regionale per l’appalto delle forniture, tuttora in corso.</w:t>
      </w:r>
    </w:p>
    <w:p w:rsidR="00D61E74" w:rsidRDefault="00D61E74" w:rsidP="00DF0612">
      <w:pPr>
        <w:numPr>
          <w:ilvl w:val="0"/>
          <w:numId w:val="60"/>
        </w:numPr>
        <w:suppressAutoHyphens/>
        <w:jc w:val="both"/>
        <w:rPr>
          <w:sz w:val="24"/>
          <w:szCs w:val="24"/>
        </w:rPr>
      </w:pPr>
      <w:r>
        <w:rPr>
          <w:sz w:val="24"/>
          <w:szCs w:val="24"/>
        </w:rPr>
        <w:t>Il 16/</w:t>
      </w:r>
      <w:r w:rsidR="00E90D82" w:rsidRPr="00D61E74">
        <w:rPr>
          <w:sz w:val="24"/>
          <w:szCs w:val="24"/>
        </w:rPr>
        <w:t>9/2015 si è tenuto presso Federfarma di Bari un preliminare incontro che ha consentito di riscontrare una disponibilità di massima della rete farmaceutica ad assicurare la distribuzione dei Kit a fronte di un compenso da definirsi. Di seguito, il R.I.P. regionale ha promosso incontri e intese fra i referenti screening delle ASL Pugliesi per la definizione delle migliori procedure da seguire per una ripresa dello screening colon-rettale in maniera uniforme su tutto il territorio regionale, che ha visto coinvolta anche Federfarma Puglia, ad oggi in corso;</w:t>
      </w:r>
    </w:p>
    <w:p w:rsidR="00E90D82" w:rsidRPr="00D61E74" w:rsidRDefault="00E90D82" w:rsidP="00DF0612">
      <w:pPr>
        <w:numPr>
          <w:ilvl w:val="0"/>
          <w:numId w:val="60"/>
        </w:numPr>
        <w:suppressAutoHyphens/>
        <w:jc w:val="both"/>
        <w:rPr>
          <w:sz w:val="24"/>
          <w:szCs w:val="24"/>
        </w:rPr>
      </w:pPr>
      <w:r w:rsidRPr="00D61E74">
        <w:rPr>
          <w:sz w:val="24"/>
          <w:szCs w:val="24"/>
        </w:rPr>
        <w:t>Ha partecipato all’aggiornamento del Sistema Informatico Screening promosso dal R.I.P.</w:t>
      </w:r>
      <w:r w:rsidR="00D61E74">
        <w:rPr>
          <w:sz w:val="24"/>
          <w:szCs w:val="24"/>
        </w:rPr>
        <w:t xml:space="preserve"> regionale e già attivo dal 25/</w:t>
      </w:r>
      <w:r w:rsidRPr="00D61E74">
        <w:rPr>
          <w:sz w:val="24"/>
          <w:szCs w:val="24"/>
        </w:rPr>
        <w:t>5/2016.</w:t>
      </w:r>
    </w:p>
    <w:p w:rsidR="00A61016" w:rsidRDefault="00A61016" w:rsidP="00360270">
      <w:pPr>
        <w:jc w:val="both"/>
        <w:rPr>
          <w:sz w:val="24"/>
          <w:szCs w:val="24"/>
        </w:rPr>
      </w:pPr>
    </w:p>
    <w:p w:rsidR="009125B2" w:rsidRPr="00D61E74" w:rsidRDefault="009125B2" w:rsidP="00360270">
      <w:pPr>
        <w:jc w:val="both"/>
        <w:rPr>
          <w:sz w:val="24"/>
          <w:szCs w:val="24"/>
          <w:u w:val="single"/>
        </w:rPr>
      </w:pPr>
      <w:r w:rsidRPr="00D61E74">
        <w:rPr>
          <w:sz w:val="24"/>
          <w:szCs w:val="24"/>
          <w:u w:val="single"/>
        </w:rPr>
        <w:t>SCREENING DEL CARCINOMA CERVICO-UTERINO</w:t>
      </w:r>
    </w:p>
    <w:p w:rsidR="009125B2" w:rsidRPr="00E90D82" w:rsidRDefault="009125B2" w:rsidP="00360270">
      <w:pPr>
        <w:tabs>
          <w:tab w:val="left" w:pos="567"/>
        </w:tabs>
        <w:jc w:val="both"/>
        <w:rPr>
          <w:sz w:val="24"/>
          <w:szCs w:val="24"/>
        </w:rPr>
      </w:pPr>
      <w:r w:rsidRPr="00E90D82">
        <w:rPr>
          <w:sz w:val="24"/>
          <w:szCs w:val="24"/>
        </w:rPr>
        <w:t>Partecipano, per lo screening del carcinoma cervico-uterino, n.39 consultori aziendali ed il laboratorio di citopatologia del P.O. “Di Venere” per il 1° livello, gli ambulatori di colposcopia dei Presidi Ospedalieri di ASL e dell’Azienda “Policlinico” per il 2° livello.</w:t>
      </w:r>
    </w:p>
    <w:p w:rsidR="00B01A4F" w:rsidRDefault="00B01A4F" w:rsidP="00360270">
      <w:pPr>
        <w:tabs>
          <w:tab w:val="left" w:pos="567"/>
        </w:tabs>
        <w:jc w:val="both"/>
        <w:rPr>
          <w:sz w:val="24"/>
          <w:szCs w:val="24"/>
        </w:rPr>
      </w:pPr>
    </w:p>
    <w:p w:rsidR="009125B2" w:rsidRPr="00E90D82" w:rsidRDefault="009125B2" w:rsidP="00360270">
      <w:pPr>
        <w:tabs>
          <w:tab w:val="left" w:pos="567"/>
        </w:tabs>
        <w:jc w:val="both"/>
        <w:rPr>
          <w:sz w:val="24"/>
          <w:szCs w:val="24"/>
        </w:rPr>
      </w:pPr>
      <w:r w:rsidRPr="003C4851">
        <w:rPr>
          <w:sz w:val="24"/>
          <w:szCs w:val="24"/>
        </w:rPr>
        <w:t>L’attività di chiamata attiva di tutta la popolazione femminile tra 25 e 64 anni prosegue in modo regolare</w:t>
      </w:r>
      <w:r w:rsidR="003C4851" w:rsidRPr="003C4851">
        <w:rPr>
          <w:sz w:val="24"/>
          <w:szCs w:val="24"/>
        </w:rPr>
        <w:t>,</w:t>
      </w:r>
      <w:r w:rsidRPr="003C4851">
        <w:rPr>
          <w:sz w:val="24"/>
          <w:szCs w:val="24"/>
        </w:rPr>
        <w:t xml:space="preserve"> nelle more della conclusione della gara regionale </w:t>
      </w:r>
      <w:r w:rsidR="003C4851" w:rsidRPr="003C4851">
        <w:rPr>
          <w:sz w:val="24"/>
          <w:szCs w:val="24"/>
        </w:rPr>
        <w:t>di competenza del soggetto aggregatore, avendo dato la ASL prosecuzione contrattuale al servizio di</w:t>
      </w:r>
      <w:r w:rsidRPr="003C4851">
        <w:rPr>
          <w:sz w:val="24"/>
          <w:szCs w:val="24"/>
        </w:rPr>
        <w:t xml:space="preserve"> postalizzazione, </w:t>
      </w:r>
      <w:r w:rsidR="003C4851" w:rsidRPr="003C4851">
        <w:rPr>
          <w:sz w:val="24"/>
          <w:szCs w:val="24"/>
        </w:rPr>
        <w:t>in atto, come da indicazione regionale</w:t>
      </w:r>
      <w:r w:rsidRPr="003C4851">
        <w:rPr>
          <w:sz w:val="24"/>
          <w:szCs w:val="24"/>
        </w:rPr>
        <w:t>.</w:t>
      </w:r>
    </w:p>
    <w:p w:rsidR="00B01A4F" w:rsidRDefault="00B01A4F" w:rsidP="00360270">
      <w:pPr>
        <w:tabs>
          <w:tab w:val="left" w:pos="567"/>
        </w:tabs>
        <w:jc w:val="both"/>
        <w:rPr>
          <w:sz w:val="24"/>
          <w:szCs w:val="24"/>
        </w:rPr>
      </w:pPr>
    </w:p>
    <w:p w:rsidR="009125B2" w:rsidRPr="00E90D82" w:rsidRDefault="009125B2" w:rsidP="00360270">
      <w:pPr>
        <w:tabs>
          <w:tab w:val="left" w:pos="567"/>
        </w:tabs>
        <w:jc w:val="both"/>
        <w:rPr>
          <w:sz w:val="24"/>
          <w:szCs w:val="24"/>
        </w:rPr>
      </w:pPr>
      <w:r w:rsidRPr="00E90D82">
        <w:rPr>
          <w:sz w:val="24"/>
          <w:szCs w:val="24"/>
        </w:rPr>
        <w:t xml:space="preserve">La ridefinizione di aggiornati Nuclei Tecnico Scientifici per i tre screening, ratificata con la </w:t>
      </w:r>
      <w:r w:rsidR="00687F02">
        <w:rPr>
          <w:sz w:val="24"/>
          <w:szCs w:val="24"/>
        </w:rPr>
        <w:t>Deliberazione Direttore Generale</w:t>
      </w:r>
      <w:r w:rsidRPr="00E90D82">
        <w:rPr>
          <w:sz w:val="24"/>
          <w:szCs w:val="24"/>
        </w:rPr>
        <w:t xml:space="preserve"> n.630/2016 ha dato rinnovato impulso alla messa a punto delle procedure operative in atto per consentire di affrontare la nuova sfida posta per questo screening dall’imminente passaggio al test primario basato sulla ricerca di positività all’HPV per le donne dai 30 ai 64 anni, intensificando le collaborazioni già attive con il Policlinico e l’IRCCS Oncologico di Bari, da ridefinirsi con un rinnovato protocollo d’intesa.</w:t>
      </w:r>
    </w:p>
    <w:p w:rsidR="009125B2" w:rsidRPr="00E90D82" w:rsidRDefault="009125B2" w:rsidP="00360270">
      <w:pPr>
        <w:tabs>
          <w:tab w:val="left" w:pos="567"/>
        </w:tabs>
        <w:jc w:val="both"/>
        <w:rPr>
          <w:sz w:val="24"/>
          <w:szCs w:val="24"/>
        </w:rPr>
      </w:pPr>
      <w:r w:rsidRPr="00E90D82">
        <w:rPr>
          <w:noProof/>
          <w:sz w:val="24"/>
          <w:szCs w:val="24"/>
        </w:rPr>
        <w:t>Nell’anno 2015 la performance raggiunta è stata</w:t>
      </w:r>
      <w:r w:rsidR="00C240A6">
        <w:rPr>
          <w:noProof/>
          <w:sz w:val="24"/>
          <w:szCs w:val="24"/>
        </w:rPr>
        <w:t xml:space="preserve"> u</w:t>
      </w:r>
      <w:r>
        <w:rPr>
          <w:sz w:val="24"/>
          <w:szCs w:val="24"/>
        </w:rPr>
        <w:t>n’</w:t>
      </w:r>
      <w:r w:rsidRPr="00E90D82">
        <w:rPr>
          <w:sz w:val="24"/>
          <w:szCs w:val="24"/>
        </w:rPr>
        <w:t>estensione al 94% della popolazione target con un’adesione al 33% (il P.R.P. prevede per l’anno 2015 un’estensione al 70% ed un’adesione al 35%);</w:t>
      </w:r>
    </w:p>
    <w:p w:rsidR="00B01A4F" w:rsidRDefault="00B01A4F" w:rsidP="00360270">
      <w:pPr>
        <w:tabs>
          <w:tab w:val="left" w:pos="567"/>
        </w:tabs>
        <w:jc w:val="both"/>
        <w:rPr>
          <w:sz w:val="24"/>
          <w:szCs w:val="24"/>
        </w:rPr>
      </w:pPr>
    </w:p>
    <w:p w:rsidR="009125B2" w:rsidRPr="00E90D82" w:rsidRDefault="009125B2" w:rsidP="00360270">
      <w:pPr>
        <w:tabs>
          <w:tab w:val="left" w:pos="567"/>
        </w:tabs>
        <w:jc w:val="both"/>
        <w:rPr>
          <w:sz w:val="24"/>
          <w:szCs w:val="24"/>
          <w:lang w:eastAsia="it-IT"/>
        </w:rPr>
      </w:pPr>
      <w:r w:rsidRPr="00E90D82">
        <w:rPr>
          <w:sz w:val="24"/>
          <w:szCs w:val="24"/>
        </w:rPr>
        <w:t>I volumi di attività previsti per l’anno 2016 sono</w:t>
      </w:r>
      <w:r>
        <w:rPr>
          <w:sz w:val="24"/>
          <w:szCs w:val="24"/>
        </w:rPr>
        <w:t xml:space="preserve"> </w:t>
      </w:r>
      <w:r w:rsidRPr="00E90D82">
        <w:rPr>
          <w:sz w:val="24"/>
          <w:szCs w:val="24"/>
        </w:rPr>
        <w:t>117.661 inviti per anno, per una popolazione femminile, in età target 25 – 64 anni, al 1° gennaio 2016, di 352.984 individui;</w:t>
      </w:r>
    </w:p>
    <w:p w:rsidR="009125B2" w:rsidRDefault="009125B2" w:rsidP="00360270">
      <w:pPr>
        <w:tabs>
          <w:tab w:val="left" w:pos="567"/>
        </w:tabs>
        <w:jc w:val="both"/>
        <w:rPr>
          <w:sz w:val="24"/>
          <w:szCs w:val="24"/>
        </w:rPr>
      </w:pPr>
      <w:r w:rsidRPr="00E90D82">
        <w:rPr>
          <w:sz w:val="24"/>
          <w:szCs w:val="24"/>
        </w:rPr>
        <w:t>I volumi di chiamata al 30/09/2016 hanno raggiunto il 79% del target previsto per l’anno corrente, con il 30% di adesione, consentendo di poter prevedere la conferma della piena estensione, e adesione attesa, per fine anno.</w:t>
      </w:r>
    </w:p>
    <w:p w:rsidR="00C240A6" w:rsidRDefault="00C240A6" w:rsidP="00360270">
      <w:pPr>
        <w:tabs>
          <w:tab w:val="left" w:pos="426"/>
        </w:tabs>
        <w:suppressAutoHyphens/>
        <w:ind w:left="142"/>
        <w:jc w:val="both"/>
        <w:rPr>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1629"/>
        <w:gridCol w:w="1186"/>
        <w:gridCol w:w="1761"/>
        <w:gridCol w:w="1185"/>
      </w:tblGrid>
      <w:tr w:rsidR="00C240A6" w:rsidRPr="004045A5" w:rsidTr="00D61E74">
        <w:tc>
          <w:tcPr>
            <w:tcW w:w="1742" w:type="pct"/>
            <w:shd w:val="clear" w:color="auto" w:fill="auto"/>
          </w:tcPr>
          <w:p w:rsidR="00C240A6" w:rsidRPr="004932FC" w:rsidRDefault="00C240A6" w:rsidP="00F65013">
            <w:pPr>
              <w:tabs>
                <w:tab w:val="left" w:pos="426"/>
              </w:tabs>
              <w:suppressAutoHyphens/>
              <w:spacing w:before="60"/>
              <w:jc w:val="both"/>
              <w:rPr>
                <w:noProof/>
              </w:rPr>
            </w:pPr>
          </w:p>
        </w:tc>
        <w:tc>
          <w:tcPr>
            <w:tcW w:w="1592" w:type="pct"/>
            <w:gridSpan w:val="2"/>
            <w:shd w:val="clear" w:color="auto" w:fill="auto"/>
          </w:tcPr>
          <w:p w:rsidR="00C240A6" w:rsidRPr="004932FC" w:rsidRDefault="00C240A6" w:rsidP="00F65013">
            <w:pPr>
              <w:tabs>
                <w:tab w:val="left" w:pos="426"/>
              </w:tabs>
              <w:suppressAutoHyphens/>
              <w:spacing w:before="60"/>
              <w:jc w:val="center"/>
              <w:rPr>
                <w:noProof/>
              </w:rPr>
            </w:pPr>
            <w:r w:rsidRPr="004932FC">
              <w:rPr>
                <w:noProof/>
              </w:rPr>
              <w:t>2015</w:t>
            </w:r>
          </w:p>
        </w:tc>
        <w:tc>
          <w:tcPr>
            <w:tcW w:w="1666" w:type="pct"/>
            <w:gridSpan w:val="2"/>
            <w:shd w:val="clear" w:color="auto" w:fill="auto"/>
          </w:tcPr>
          <w:p w:rsidR="00C240A6" w:rsidRPr="004932FC" w:rsidRDefault="00C240A6" w:rsidP="00F65013">
            <w:pPr>
              <w:tabs>
                <w:tab w:val="left" w:pos="426"/>
              </w:tabs>
              <w:suppressAutoHyphens/>
              <w:spacing w:before="60"/>
              <w:jc w:val="center"/>
              <w:rPr>
                <w:noProof/>
              </w:rPr>
            </w:pPr>
            <w:r w:rsidRPr="004932FC">
              <w:rPr>
                <w:noProof/>
              </w:rPr>
              <w:t>Al 30/092016</w:t>
            </w:r>
          </w:p>
        </w:tc>
      </w:tr>
      <w:tr w:rsidR="00C240A6" w:rsidRPr="004045A5" w:rsidTr="00D61E74">
        <w:tc>
          <w:tcPr>
            <w:tcW w:w="1742" w:type="pct"/>
            <w:shd w:val="clear" w:color="auto" w:fill="auto"/>
          </w:tcPr>
          <w:p w:rsidR="00C240A6" w:rsidRPr="004932FC" w:rsidRDefault="00C240A6" w:rsidP="00D4751D">
            <w:pPr>
              <w:tabs>
                <w:tab w:val="left" w:pos="426"/>
              </w:tabs>
              <w:suppressAutoHyphens/>
              <w:spacing w:before="60"/>
              <w:jc w:val="center"/>
              <w:rPr>
                <w:noProof/>
              </w:rPr>
            </w:pPr>
          </w:p>
        </w:tc>
        <w:tc>
          <w:tcPr>
            <w:tcW w:w="921" w:type="pct"/>
            <w:shd w:val="clear" w:color="auto" w:fill="auto"/>
          </w:tcPr>
          <w:p w:rsidR="00C240A6" w:rsidRPr="004932FC" w:rsidRDefault="00C240A6" w:rsidP="00D4751D">
            <w:pPr>
              <w:tabs>
                <w:tab w:val="left" w:pos="426"/>
              </w:tabs>
              <w:suppressAutoHyphens/>
              <w:spacing w:before="60"/>
              <w:jc w:val="center"/>
              <w:rPr>
                <w:noProof/>
              </w:rPr>
            </w:pPr>
            <w:r w:rsidRPr="004932FC">
              <w:rPr>
                <w:noProof/>
              </w:rPr>
              <w:t>ASL BA</w:t>
            </w:r>
          </w:p>
        </w:tc>
        <w:tc>
          <w:tcPr>
            <w:tcW w:w="671" w:type="pct"/>
            <w:shd w:val="clear" w:color="auto" w:fill="auto"/>
          </w:tcPr>
          <w:p w:rsidR="00C240A6" w:rsidRPr="004932FC" w:rsidRDefault="00C240A6" w:rsidP="00D4751D">
            <w:pPr>
              <w:tabs>
                <w:tab w:val="left" w:pos="426"/>
              </w:tabs>
              <w:suppressAutoHyphens/>
              <w:spacing w:before="60"/>
              <w:jc w:val="center"/>
              <w:rPr>
                <w:noProof/>
              </w:rPr>
            </w:pPr>
            <w:r w:rsidRPr="004932FC">
              <w:rPr>
                <w:noProof/>
              </w:rPr>
              <w:t>P.R.P.</w:t>
            </w:r>
          </w:p>
        </w:tc>
        <w:tc>
          <w:tcPr>
            <w:tcW w:w="996" w:type="pct"/>
            <w:shd w:val="clear" w:color="auto" w:fill="auto"/>
          </w:tcPr>
          <w:p w:rsidR="00C240A6" w:rsidRPr="004932FC" w:rsidRDefault="00C240A6" w:rsidP="00D4751D">
            <w:pPr>
              <w:tabs>
                <w:tab w:val="left" w:pos="426"/>
              </w:tabs>
              <w:suppressAutoHyphens/>
              <w:spacing w:before="60"/>
              <w:jc w:val="center"/>
              <w:rPr>
                <w:noProof/>
              </w:rPr>
            </w:pPr>
            <w:r w:rsidRPr="004932FC">
              <w:rPr>
                <w:noProof/>
              </w:rPr>
              <w:t>ASL BA</w:t>
            </w:r>
          </w:p>
        </w:tc>
        <w:tc>
          <w:tcPr>
            <w:tcW w:w="671" w:type="pct"/>
            <w:shd w:val="clear" w:color="auto" w:fill="auto"/>
          </w:tcPr>
          <w:p w:rsidR="00C240A6" w:rsidRPr="004932FC" w:rsidRDefault="00C240A6" w:rsidP="00D4751D">
            <w:pPr>
              <w:tabs>
                <w:tab w:val="left" w:pos="426"/>
              </w:tabs>
              <w:suppressAutoHyphens/>
              <w:spacing w:before="60"/>
              <w:jc w:val="center"/>
              <w:rPr>
                <w:noProof/>
              </w:rPr>
            </w:pPr>
            <w:r w:rsidRPr="004932FC">
              <w:rPr>
                <w:noProof/>
              </w:rPr>
              <w:t>P.R.P.</w:t>
            </w:r>
          </w:p>
        </w:tc>
      </w:tr>
      <w:tr w:rsidR="00C240A6" w:rsidRPr="004045A5" w:rsidTr="00D61E74">
        <w:tc>
          <w:tcPr>
            <w:tcW w:w="1742" w:type="pct"/>
            <w:shd w:val="clear" w:color="auto" w:fill="auto"/>
          </w:tcPr>
          <w:p w:rsidR="00C240A6" w:rsidRPr="004932FC" w:rsidRDefault="00C240A6" w:rsidP="00D4751D">
            <w:pPr>
              <w:tabs>
                <w:tab w:val="left" w:pos="426"/>
              </w:tabs>
              <w:suppressAutoHyphens/>
              <w:spacing w:before="60"/>
              <w:jc w:val="center"/>
              <w:rPr>
                <w:noProof/>
              </w:rPr>
            </w:pPr>
            <w:r w:rsidRPr="004932FC">
              <w:rPr>
                <w:noProof/>
              </w:rPr>
              <w:t>Popolazione target</w:t>
            </w:r>
          </w:p>
        </w:tc>
        <w:tc>
          <w:tcPr>
            <w:tcW w:w="921" w:type="pct"/>
            <w:shd w:val="clear" w:color="auto" w:fill="auto"/>
          </w:tcPr>
          <w:p w:rsidR="00C240A6" w:rsidRPr="004932FC" w:rsidRDefault="00C240A6" w:rsidP="00D4751D">
            <w:pPr>
              <w:tabs>
                <w:tab w:val="left" w:pos="426"/>
              </w:tabs>
              <w:suppressAutoHyphens/>
              <w:spacing w:before="60"/>
              <w:jc w:val="center"/>
              <w:rPr>
                <w:noProof/>
              </w:rPr>
            </w:pPr>
          </w:p>
        </w:tc>
        <w:tc>
          <w:tcPr>
            <w:tcW w:w="671" w:type="pct"/>
            <w:shd w:val="clear" w:color="auto" w:fill="auto"/>
          </w:tcPr>
          <w:p w:rsidR="00C240A6" w:rsidRPr="004932FC" w:rsidRDefault="00C240A6" w:rsidP="00D4751D">
            <w:pPr>
              <w:tabs>
                <w:tab w:val="left" w:pos="426"/>
              </w:tabs>
              <w:suppressAutoHyphens/>
              <w:spacing w:before="60"/>
              <w:jc w:val="center"/>
              <w:rPr>
                <w:noProof/>
              </w:rPr>
            </w:pPr>
          </w:p>
        </w:tc>
        <w:tc>
          <w:tcPr>
            <w:tcW w:w="996" w:type="pct"/>
            <w:shd w:val="clear" w:color="auto" w:fill="auto"/>
          </w:tcPr>
          <w:p w:rsidR="00C240A6" w:rsidRPr="004932FC" w:rsidRDefault="00C240A6" w:rsidP="00D4751D">
            <w:pPr>
              <w:tabs>
                <w:tab w:val="left" w:pos="426"/>
              </w:tabs>
              <w:suppressAutoHyphens/>
              <w:spacing w:before="60"/>
              <w:jc w:val="center"/>
              <w:rPr>
                <w:noProof/>
              </w:rPr>
            </w:pPr>
            <w:r w:rsidRPr="004932FC">
              <w:t>352.984</w:t>
            </w:r>
          </w:p>
        </w:tc>
        <w:tc>
          <w:tcPr>
            <w:tcW w:w="671" w:type="pct"/>
            <w:shd w:val="clear" w:color="auto" w:fill="auto"/>
          </w:tcPr>
          <w:p w:rsidR="00C240A6" w:rsidRPr="004932FC" w:rsidRDefault="00C240A6" w:rsidP="00D4751D">
            <w:pPr>
              <w:tabs>
                <w:tab w:val="left" w:pos="426"/>
              </w:tabs>
              <w:suppressAutoHyphens/>
              <w:spacing w:before="60"/>
              <w:jc w:val="center"/>
              <w:rPr>
                <w:noProof/>
              </w:rPr>
            </w:pPr>
          </w:p>
        </w:tc>
      </w:tr>
      <w:tr w:rsidR="00C240A6" w:rsidRPr="004045A5" w:rsidTr="00D61E74">
        <w:tc>
          <w:tcPr>
            <w:tcW w:w="1742" w:type="pct"/>
            <w:shd w:val="clear" w:color="auto" w:fill="auto"/>
          </w:tcPr>
          <w:p w:rsidR="00C240A6" w:rsidRPr="004932FC" w:rsidRDefault="00C240A6" w:rsidP="00D4751D">
            <w:pPr>
              <w:tabs>
                <w:tab w:val="left" w:pos="426"/>
              </w:tabs>
              <w:suppressAutoHyphens/>
              <w:spacing w:before="60"/>
              <w:jc w:val="center"/>
              <w:rPr>
                <w:noProof/>
              </w:rPr>
            </w:pPr>
            <w:r w:rsidRPr="004932FC">
              <w:rPr>
                <w:noProof/>
              </w:rPr>
              <w:t>Estensione</w:t>
            </w:r>
          </w:p>
        </w:tc>
        <w:tc>
          <w:tcPr>
            <w:tcW w:w="921" w:type="pct"/>
            <w:shd w:val="clear" w:color="auto" w:fill="auto"/>
          </w:tcPr>
          <w:p w:rsidR="00C240A6" w:rsidRPr="004932FC" w:rsidRDefault="00C240A6" w:rsidP="00D4751D">
            <w:pPr>
              <w:tabs>
                <w:tab w:val="left" w:pos="426"/>
              </w:tabs>
              <w:suppressAutoHyphens/>
              <w:spacing w:before="60"/>
              <w:jc w:val="center"/>
              <w:rPr>
                <w:noProof/>
              </w:rPr>
            </w:pPr>
            <w:r w:rsidRPr="004932FC">
              <w:rPr>
                <w:noProof/>
              </w:rPr>
              <w:t>94%</w:t>
            </w:r>
          </w:p>
        </w:tc>
        <w:tc>
          <w:tcPr>
            <w:tcW w:w="671" w:type="pct"/>
            <w:shd w:val="clear" w:color="auto" w:fill="auto"/>
          </w:tcPr>
          <w:p w:rsidR="00C240A6" w:rsidRPr="004932FC" w:rsidRDefault="00C240A6" w:rsidP="00D4751D">
            <w:pPr>
              <w:tabs>
                <w:tab w:val="left" w:pos="426"/>
              </w:tabs>
              <w:suppressAutoHyphens/>
              <w:spacing w:before="60"/>
              <w:jc w:val="center"/>
              <w:rPr>
                <w:noProof/>
              </w:rPr>
            </w:pPr>
            <w:r w:rsidRPr="004932FC">
              <w:rPr>
                <w:noProof/>
              </w:rPr>
              <w:t>70%</w:t>
            </w:r>
          </w:p>
        </w:tc>
        <w:tc>
          <w:tcPr>
            <w:tcW w:w="996" w:type="pct"/>
            <w:shd w:val="clear" w:color="auto" w:fill="auto"/>
          </w:tcPr>
          <w:p w:rsidR="00C240A6" w:rsidRPr="004932FC" w:rsidRDefault="00C240A6" w:rsidP="00D4751D">
            <w:pPr>
              <w:spacing w:before="60"/>
              <w:jc w:val="center"/>
            </w:pPr>
            <w:r w:rsidRPr="004932FC">
              <w:t>79%</w:t>
            </w:r>
          </w:p>
        </w:tc>
        <w:tc>
          <w:tcPr>
            <w:tcW w:w="671" w:type="pct"/>
            <w:shd w:val="clear" w:color="auto" w:fill="auto"/>
          </w:tcPr>
          <w:p w:rsidR="00C240A6" w:rsidRPr="004932FC" w:rsidRDefault="00C240A6" w:rsidP="00D4751D">
            <w:pPr>
              <w:spacing w:before="60"/>
              <w:jc w:val="center"/>
            </w:pPr>
            <w:r w:rsidRPr="004932FC">
              <w:t>80%</w:t>
            </w:r>
          </w:p>
        </w:tc>
      </w:tr>
      <w:tr w:rsidR="00C240A6" w:rsidRPr="004045A5" w:rsidTr="00D61E74">
        <w:tc>
          <w:tcPr>
            <w:tcW w:w="1742" w:type="pct"/>
            <w:shd w:val="clear" w:color="auto" w:fill="auto"/>
          </w:tcPr>
          <w:p w:rsidR="00C240A6" w:rsidRPr="004932FC" w:rsidRDefault="00C240A6" w:rsidP="00D4751D">
            <w:pPr>
              <w:tabs>
                <w:tab w:val="left" w:pos="426"/>
              </w:tabs>
              <w:suppressAutoHyphens/>
              <w:spacing w:before="60"/>
              <w:jc w:val="center"/>
              <w:rPr>
                <w:noProof/>
              </w:rPr>
            </w:pPr>
            <w:r w:rsidRPr="004932FC">
              <w:rPr>
                <w:noProof/>
              </w:rPr>
              <w:t>Adesione</w:t>
            </w:r>
          </w:p>
        </w:tc>
        <w:tc>
          <w:tcPr>
            <w:tcW w:w="921" w:type="pct"/>
            <w:shd w:val="clear" w:color="auto" w:fill="auto"/>
          </w:tcPr>
          <w:p w:rsidR="00C240A6" w:rsidRPr="004932FC" w:rsidRDefault="00C240A6" w:rsidP="00D4751D">
            <w:pPr>
              <w:tabs>
                <w:tab w:val="left" w:pos="426"/>
              </w:tabs>
              <w:suppressAutoHyphens/>
              <w:spacing w:before="60"/>
              <w:jc w:val="center"/>
              <w:rPr>
                <w:noProof/>
              </w:rPr>
            </w:pPr>
            <w:r w:rsidRPr="004932FC">
              <w:rPr>
                <w:noProof/>
              </w:rPr>
              <w:t>33%</w:t>
            </w:r>
          </w:p>
        </w:tc>
        <w:tc>
          <w:tcPr>
            <w:tcW w:w="671" w:type="pct"/>
            <w:shd w:val="clear" w:color="auto" w:fill="auto"/>
          </w:tcPr>
          <w:p w:rsidR="00C240A6" w:rsidRPr="004932FC" w:rsidRDefault="00C240A6" w:rsidP="00D4751D">
            <w:pPr>
              <w:tabs>
                <w:tab w:val="left" w:pos="426"/>
              </w:tabs>
              <w:suppressAutoHyphens/>
              <w:spacing w:before="60"/>
              <w:jc w:val="center"/>
              <w:rPr>
                <w:noProof/>
              </w:rPr>
            </w:pPr>
            <w:r w:rsidRPr="004932FC">
              <w:rPr>
                <w:noProof/>
              </w:rPr>
              <w:t>35%</w:t>
            </w:r>
          </w:p>
        </w:tc>
        <w:tc>
          <w:tcPr>
            <w:tcW w:w="996" w:type="pct"/>
            <w:shd w:val="clear" w:color="auto" w:fill="auto"/>
          </w:tcPr>
          <w:p w:rsidR="00C240A6" w:rsidRPr="004932FC" w:rsidRDefault="00C240A6" w:rsidP="00D4751D">
            <w:pPr>
              <w:spacing w:before="60"/>
              <w:jc w:val="center"/>
            </w:pPr>
            <w:r w:rsidRPr="004932FC">
              <w:t>30%</w:t>
            </w:r>
          </w:p>
        </w:tc>
        <w:tc>
          <w:tcPr>
            <w:tcW w:w="671" w:type="pct"/>
            <w:shd w:val="clear" w:color="auto" w:fill="auto"/>
          </w:tcPr>
          <w:p w:rsidR="00C240A6" w:rsidRPr="004932FC" w:rsidRDefault="00C240A6" w:rsidP="00D4751D">
            <w:pPr>
              <w:spacing w:before="60"/>
              <w:jc w:val="center"/>
            </w:pPr>
            <w:r w:rsidRPr="004932FC">
              <w:t>40%</w:t>
            </w:r>
          </w:p>
        </w:tc>
      </w:tr>
    </w:tbl>
    <w:p w:rsidR="009125B2" w:rsidRDefault="009125B2" w:rsidP="00D4751D">
      <w:pPr>
        <w:tabs>
          <w:tab w:val="left" w:pos="567"/>
        </w:tabs>
        <w:jc w:val="center"/>
        <w:rPr>
          <w:sz w:val="24"/>
          <w:szCs w:val="24"/>
        </w:rPr>
      </w:pPr>
    </w:p>
    <w:p w:rsidR="009125B2" w:rsidRPr="00D61E74" w:rsidRDefault="009125B2" w:rsidP="00360270">
      <w:pPr>
        <w:jc w:val="both"/>
        <w:rPr>
          <w:sz w:val="24"/>
          <w:szCs w:val="24"/>
          <w:u w:val="single"/>
        </w:rPr>
      </w:pPr>
      <w:r w:rsidRPr="00D61E74">
        <w:rPr>
          <w:sz w:val="24"/>
          <w:szCs w:val="24"/>
          <w:u w:val="single"/>
        </w:rPr>
        <w:t>SCREENING DEL CARCINOMA MAMMARIO</w:t>
      </w:r>
    </w:p>
    <w:p w:rsidR="009125B2" w:rsidRPr="00E90D82" w:rsidRDefault="009125B2" w:rsidP="00360270">
      <w:pPr>
        <w:tabs>
          <w:tab w:val="left" w:pos="567"/>
        </w:tabs>
        <w:jc w:val="both"/>
        <w:rPr>
          <w:sz w:val="24"/>
          <w:szCs w:val="24"/>
        </w:rPr>
      </w:pPr>
      <w:r w:rsidRPr="00E90D82">
        <w:rPr>
          <w:sz w:val="24"/>
          <w:szCs w:val="24"/>
        </w:rPr>
        <w:lastRenderedPageBreak/>
        <w:t xml:space="preserve">Per lo screening del carcinoma mammario, sono stati individuati con </w:t>
      </w:r>
      <w:r w:rsidR="00687F02">
        <w:rPr>
          <w:sz w:val="24"/>
          <w:szCs w:val="24"/>
        </w:rPr>
        <w:t xml:space="preserve">Deliberazione </w:t>
      </w:r>
      <w:r w:rsidR="00D61E74">
        <w:rPr>
          <w:sz w:val="24"/>
          <w:szCs w:val="24"/>
        </w:rPr>
        <w:t>DG</w:t>
      </w:r>
      <w:r w:rsidRPr="00E90D82">
        <w:rPr>
          <w:sz w:val="24"/>
          <w:szCs w:val="24"/>
        </w:rPr>
        <w:t xml:space="preserve"> n.254/2013 n.7 centri di senologia aziendali, i cui volumi di prestazioni necessari per lo screening sono stati dettagliati con la </w:t>
      </w:r>
      <w:r w:rsidR="00687F02">
        <w:rPr>
          <w:sz w:val="24"/>
          <w:szCs w:val="24"/>
        </w:rPr>
        <w:t xml:space="preserve">Deliberazione </w:t>
      </w:r>
      <w:r w:rsidR="00D61E74">
        <w:rPr>
          <w:sz w:val="24"/>
          <w:szCs w:val="24"/>
        </w:rPr>
        <w:t>DG</w:t>
      </w:r>
      <w:r w:rsidRPr="00E90D82">
        <w:rPr>
          <w:sz w:val="24"/>
          <w:szCs w:val="24"/>
        </w:rPr>
        <w:t xml:space="preserve"> n.2100/2014 che ha valorizzato il ruolo della “Breast Unit” aziendale istituita con </w:t>
      </w:r>
      <w:r w:rsidR="00687F02">
        <w:rPr>
          <w:sz w:val="24"/>
          <w:szCs w:val="24"/>
        </w:rPr>
        <w:t xml:space="preserve">Deliberazione </w:t>
      </w:r>
      <w:r w:rsidR="00D61E74">
        <w:rPr>
          <w:sz w:val="24"/>
          <w:szCs w:val="24"/>
        </w:rPr>
        <w:t>DG</w:t>
      </w:r>
      <w:r>
        <w:rPr>
          <w:sz w:val="24"/>
          <w:szCs w:val="24"/>
        </w:rPr>
        <w:t xml:space="preserve"> n.1585/2013.</w:t>
      </w:r>
    </w:p>
    <w:p w:rsidR="00B01A4F" w:rsidRDefault="00B01A4F" w:rsidP="00360270">
      <w:pPr>
        <w:tabs>
          <w:tab w:val="left" w:pos="567"/>
        </w:tabs>
        <w:jc w:val="both"/>
        <w:rPr>
          <w:sz w:val="24"/>
          <w:szCs w:val="24"/>
        </w:rPr>
      </w:pPr>
    </w:p>
    <w:p w:rsidR="009125B2" w:rsidRPr="00E90D82" w:rsidRDefault="009125B2" w:rsidP="00360270">
      <w:pPr>
        <w:tabs>
          <w:tab w:val="left" w:pos="567"/>
        </w:tabs>
        <w:jc w:val="both"/>
        <w:rPr>
          <w:sz w:val="24"/>
          <w:szCs w:val="24"/>
        </w:rPr>
      </w:pPr>
      <w:r w:rsidRPr="00E90D82">
        <w:rPr>
          <w:sz w:val="24"/>
          <w:szCs w:val="24"/>
        </w:rPr>
        <w:t xml:space="preserve">Ad oggi restano operativi n.6 centri di senologia aziendali, in attesa della programmata attivazione del settimo centro presso il Distretto unico di Bari in sostituzione del centro di </w:t>
      </w:r>
      <w:r w:rsidR="000A5129">
        <w:rPr>
          <w:sz w:val="24"/>
          <w:szCs w:val="24"/>
        </w:rPr>
        <w:t>S</w:t>
      </w:r>
      <w:r w:rsidRPr="00E90D82">
        <w:rPr>
          <w:sz w:val="24"/>
          <w:szCs w:val="24"/>
        </w:rPr>
        <w:t>enologia del P.O. “Di Venere”, attualmente inattivo per lo screening mammario.</w:t>
      </w:r>
    </w:p>
    <w:p w:rsidR="00B01A4F" w:rsidRDefault="00B01A4F" w:rsidP="00360270">
      <w:pPr>
        <w:tabs>
          <w:tab w:val="left" w:pos="567"/>
        </w:tabs>
        <w:jc w:val="both"/>
        <w:rPr>
          <w:noProof/>
          <w:sz w:val="24"/>
          <w:szCs w:val="24"/>
        </w:rPr>
      </w:pPr>
    </w:p>
    <w:p w:rsidR="00BC3C6A" w:rsidRDefault="000A5129" w:rsidP="00C64BDC">
      <w:pPr>
        <w:suppressAutoHyphens/>
        <w:jc w:val="both"/>
        <w:rPr>
          <w:sz w:val="24"/>
          <w:szCs w:val="24"/>
        </w:rPr>
      </w:pPr>
      <w:r w:rsidRPr="00E90D82">
        <w:rPr>
          <w:noProof/>
          <w:sz w:val="24"/>
          <w:szCs w:val="24"/>
        </w:rPr>
        <w:t>Nell’anno 2015 l</w:t>
      </w:r>
      <w:r>
        <w:rPr>
          <w:noProof/>
          <w:sz w:val="24"/>
          <w:szCs w:val="24"/>
        </w:rPr>
        <w:t>a performance raggiunta è stata un</w:t>
      </w:r>
      <w:r w:rsidRPr="00E90D82">
        <w:rPr>
          <w:sz w:val="24"/>
          <w:szCs w:val="24"/>
        </w:rPr>
        <w:t>’estensione al 43% della popolazione target con un’adesione al 39% (il P.R.P. prevede per l’anno 2015 un’estension</w:t>
      </w:r>
      <w:r>
        <w:rPr>
          <w:sz w:val="24"/>
          <w:szCs w:val="24"/>
        </w:rPr>
        <w:t>e al 60% ed un’adesione al 65%).</w:t>
      </w:r>
    </w:p>
    <w:p w:rsidR="00D61E74" w:rsidRDefault="00D61E74" w:rsidP="00C64BDC">
      <w:pPr>
        <w:suppressAutoHyphens/>
        <w:jc w:val="both"/>
        <w:rPr>
          <w:sz w:val="24"/>
          <w:szCs w:val="24"/>
        </w:rPr>
      </w:pPr>
    </w:p>
    <w:p w:rsidR="00C64BDC" w:rsidRDefault="00C64BDC" w:rsidP="00C64BDC">
      <w:pPr>
        <w:suppressAutoHyphens/>
        <w:jc w:val="both"/>
        <w:rPr>
          <w:sz w:val="24"/>
          <w:szCs w:val="24"/>
        </w:rPr>
      </w:pPr>
      <w:r w:rsidRPr="00E90D82">
        <w:rPr>
          <w:sz w:val="24"/>
          <w:szCs w:val="24"/>
        </w:rPr>
        <w:t>I volumi di attività previsti per l’anno 2016 sono 86.944 inviti per anno, per una popolazione femminile, in età target 50 – 69 anni, al 1° gen</w:t>
      </w:r>
      <w:r w:rsidR="00D61E74">
        <w:rPr>
          <w:sz w:val="24"/>
          <w:szCs w:val="24"/>
        </w:rPr>
        <w:t>naio 2016, di 173.888 individui.</w:t>
      </w:r>
    </w:p>
    <w:p w:rsidR="00D61E74" w:rsidRDefault="00D61E74" w:rsidP="00C64BDC">
      <w:pPr>
        <w:suppressAutoHyphens/>
        <w:jc w:val="both"/>
        <w:rPr>
          <w:sz w:val="24"/>
          <w:szCs w:val="24"/>
        </w:rPr>
      </w:pPr>
    </w:p>
    <w:p w:rsidR="00C64BDC" w:rsidRPr="00E90D82" w:rsidRDefault="00C64BDC" w:rsidP="00C64BDC">
      <w:pPr>
        <w:suppressAutoHyphens/>
        <w:jc w:val="both"/>
        <w:rPr>
          <w:sz w:val="24"/>
          <w:szCs w:val="24"/>
        </w:rPr>
      </w:pPr>
      <w:r w:rsidRPr="00E90D82">
        <w:rPr>
          <w:sz w:val="24"/>
          <w:szCs w:val="24"/>
        </w:rPr>
        <w:t>I volumi di chiamata al 30/09/2016 hanno rag</w:t>
      </w:r>
      <w:r>
        <w:rPr>
          <w:sz w:val="24"/>
          <w:szCs w:val="24"/>
        </w:rPr>
        <w:t>giunto il</w:t>
      </w:r>
      <w:r w:rsidRPr="00E90D82">
        <w:rPr>
          <w:sz w:val="24"/>
          <w:szCs w:val="24"/>
        </w:rPr>
        <w:t xml:space="preserve"> 18% della popolazione target, con un trend di adesione, su dati non consolidati, al 44%.</w:t>
      </w:r>
    </w:p>
    <w:p w:rsidR="000A5129" w:rsidRDefault="000A5129" w:rsidP="00360270">
      <w:pPr>
        <w:tabs>
          <w:tab w:val="left" w:pos="567"/>
        </w:tabs>
        <w:jc w:val="both"/>
        <w:rPr>
          <w:sz w:val="24"/>
          <w:szCs w:val="24"/>
        </w:rPr>
      </w:pPr>
    </w:p>
    <w:p w:rsidR="000A5129" w:rsidRPr="00E90D82" w:rsidRDefault="000A5129" w:rsidP="00360270">
      <w:pPr>
        <w:keepNext/>
        <w:tabs>
          <w:tab w:val="left" w:pos="567"/>
        </w:tabs>
        <w:jc w:val="both"/>
        <w:rPr>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1629"/>
        <w:gridCol w:w="1186"/>
        <w:gridCol w:w="1761"/>
        <w:gridCol w:w="1185"/>
      </w:tblGrid>
      <w:tr w:rsidR="000A5129" w:rsidRPr="004932FC" w:rsidTr="00D61E74">
        <w:tc>
          <w:tcPr>
            <w:tcW w:w="1742" w:type="pct"/>
            <w:shd w:val="clear" w:color="auto" w:fill="auto"/>
          </w:tcPr>
          <w:p w:rsidR="000A5129" w:rsidRPr="004932FC" w:rsidRDefault="000A5129" w:rsidP="00F65013">
            <w:pPr>
              <w:keepNext/>
              <w:tabs>
                <w:tab w:val="left" w:pos="426"/>
              </w:tabs>
              <w:suppressAutoHyphens/>
              <w:spacing w:before="60"/>
              <w:jc w:val="both"/>
              <w:rPr>
                <w:noProof/>
              </w:rPr>
            </w:pPr>
          </w:p>
        </w:tc>
        <w:tc>
          <w:tcPr>
            <w:tcW w:w="1592" w:type="pct"/>
            <w:gridSpan w:val="2"/>
            <w:shd w:val="clear" w:color="auto" w:fill="auto"/>
          </w:tcPr>
          <w:p w:rsidR="000A5129" w:rsidRPr="004932FC" w:rsidRDefault="000A5129" w:rsidP="00F65013">
            <w:pPr>
              <w:keepNext/>
              <w:tabs>
                <w:tab w:val="left" w:pos="426"/>
              </w:tabs>
              <w:suppressAutoHyphens/>
              <w:spacing w:before="60"/>
              <w:jc w:val="center"/>
              <w:rPr>
                <w:noProof/>
              </w:rPr>
            </w:pPr>
            <w:r w:rsidRPr="004932FC">
              <w:rPr>
                <w:noProof/>
              </w:rPr>
              <w:t>2015</w:t>
            </w:r>
          </w:p>
        </w:tc>
        <w:tc>
          <w:tcPr>
            <w:tcW w:w="1666" w:type="pct"/>
            <w:gridSpan w:val="2"/>
            <w:shd w:val="clear" w:color="auto" w:fill="auto"/>
          </w:tcPr>
          <w:p w:rsidR="000A5129" w:rsidRPr="004932FC" w:rsidRDefault="000A5129" w:rsidP="00F65013">
            <w:pPr>
              <w:keepNext/>
              <w:tabs>
                <w:tab w:val="left" w:pos="426"/>
              </w:tabs>
              <w:suppressAutoHyphens/>
              <w:spacing w:before="60"/>
              <w:jc w:val="center"/>
              <w:rPr>
                <w:noProof/>
              </w:rPr>
            </w:pPr>
            <w:r w:rsidRPr="004932FC">
              <w:rPr>
                <w:noProof/>
              </w:rPr>
              <w:t>Al 30/092016</w:t>
            </w:r>
          </w:p>
        </w:tc>
      </w:tr>
      <w:tr w:rsidR="000A5129" w:rsidRPr="004932FC" w:rsidTr="00D61E74">
        <w:tc>
          <w:tcPr>
            <w:tcW w:w="1742" w:type="pct"/>
            <w:shd w:val="clear" w:color="auto" w:fill="auto"/>
          </w:tcPr>
          <w:p w:rsidR="000A5129" w:rsidRPr="004932FC" w:rsidRDefault="000A5129" w:rsidP="00F65013">
            <w:pPr>
              <w:keepNext/>
              <w:tabs>
                <w:tab w:val="left" w:pos="426"/>
              </w:tabs>
              <w:suppressAutoHyphens/>
              <w:spacing w:before="60"/>
              <w:jc w:val="both"/>
              <w:rPr>
                <w:noProof/>
              </w:rPr>
            </w:pPr>
          </w:p>
        </w:tc>
        <w:tc>
          <w:tcPr>
            <w:tcW w:w="921" w:type="pct"/>
            <w:shd w:val="clear" w:color="auto" w:fill="auto"/>
          </w:tcPr>
          <w:p w:rsidR="000A5129" w:rsidRPr="004932FC" w:rsidRDefault="000A5129" w:rsidP="00D4751D">
            <w:pPr>
              <w:keepNext/>
              <w:tabs>
                <w:tab w:val="left" w:pos="426"/>
              </w:tabs>
              <w:suppressAutoHyphens/>
              <w:spacing w:before="60"/>
              <w:jc w:val="center"/>
              <w:rPr>
                <w:noProof/>
              </w:rPr>
            </w:pPr>
            <w:r w:rsidRPr="004932FC">
              <w:rPr>
                <w:noProof/>
              </w:rPr>
              <w:t>ASL BA</w:t>
            </w:r>
          </w:p>
        </w:tc>
        <w:tc>
          <w:tcPr>
            <w:tcW w:w="671" w:type="pct"/>
            <w:shd w:val="clear" w:color="auto" w:fill="auto"/>
          </w:tcPr>
          <w:p w:rsidR="000A5129" w:rsidRPr="004932FC" w:rsidRDefault="000A5129" w:rsidP="00D4751D">
            <w:pPr>
              <w:keepNext/>
              <w:tabs>
                <w:tab w:val="left" w:pos="426"/>
              </w:tabs>
              <w:suppressAutoHyphens/>
              <w:spacing w:before="60"/>
              <w:jc w:val="center"/>
              <w:rPr>
                <w:noProof/>
              </w:rPr>
            </w:pPr>
            <w:r w:rsidRPr="004932FC">
              <w:rPr>
                <w:noProof/>
              </w:rPr>
              <w:t>P.R.P.</w:t>
            </w:r>
          </w:p>
        </w:tc>
        <w:tc>
          <w:tcPr>
            <w:tcW w:w="996" w:type="pct"/>
            <w:shd w:val="clear" w:color="auto" w:fill="auto"/>
          </w:tcPr>
          <w:p w:rsidR="000A5129" w:rsidRPr="004932FC" w:rsidRDefault="000A5129" w:rsidP="00D4751D">
            <w:pPr>
              <w:keepNext/>
              <w:tabs>
                <w:tab w:val="left" w:pos="426"/>
              </w:tabs>
              <w:suppressAutoHyphens/>
              <w:spacing w:before="60"/>
              <w:jc w:val="center"/>
              <w:rPr>
                <w:noProof/>
              </w:rPr>
            </w:pPr>
            <w:r w:rsidRPr="004932FC">
              <w:rPr>
                <w:noProof/>
              </w:rPr>
              <w:t>ASL BA</w:t>
            </w:r>
          </w:p>
        </w:tc>
        <w:tc>
          <w:tcPr>
            <w:tcW w:w="671" w:type="pct"/>
            <w:shd w:val="clear" w:color="auto" w:fill="auto"/>
          </w:tcPr>
          <w:p w:rsidR="000A5129" w:rsidRPr="004932FC" w:rsidRDefault="000A5129" w:rsidP="00D4751D">
            <w:pPr>
              <w:keepNext/>
              <w:tabs>
                <w:tab w:val="left" w:pos="426"/>
              </w:tabs>
              <w:suppressAutoHyphens/>
              <w:spacing w:before="60"/>
              <w:jc w:val="center"/>
              <w:rPr>
                <w:noProof/>
              </w:rPr>
            </w:pPr>
            <w:r w:rsidRPr="004932FC">
              <w:rPr>
                <w:noProof/>
              </w:rPr>
              <w:t>P.R.P.</w:t>
            </w:r>
          </w:p>
        </w:tc>
      </w:tr>
      <w:tr w:rsidR="000A5129" w:rsidRPr="004932FC" w:rsidTr="00D61E74">
        <w:tc>
          <w:tcPr>
            <w:tcW w:w="1742" w:type="pct"/>
            <w:shd w:val="clear" w:color="auto" w:fill="auto"/>
          </w:tcPr>
          <w:p w:rsidR="000A5129" w:rsidRPr="004932FC" w:rsidRDefault="000A5129" w:rsidP="00F65013">
            <w:pPr>
              <w:keepNext/>
              <w:tabs>
                <w:tab w:val="left" w:pos="426"/>
              </w:tabs>
              <w:suppressAutoHyphens/>
              <w:spacing w:before="60"/>
              <w:jc w:val="both"/>
              <w:rPr>
                <w:noProof/>
              </w:rPr>
            </w:pPr>
            <w:r w:rsidRPr="004932FC">
              <w:rPr>
                <w:noProof/>
              </w:rPr>
              <w:t>Popolazione target</w:t>
            </w:r>
          </w:p>
        </w:tc>
        <w:tc>
          <w:tcPr>
            <w:tcW w:w="921" w:type="pct"/>
            <w:shd w:val="clear" w:color="auto" w:fill="auto"/>
          </w:tcPr>
          <w:p w:rsidR="000A5129" w:rsidRPr="004932FC" w:rsidRDefault="000A5129" w:rsidP="00D61E74">
            <w:pPr>
              <w:keepNext/>
              <w:tabs>
                <w:tab w:val="left" w:pos="426"/>
              </w:tabs>
              <w:suppressAutoHyphens/>
              <w:spacing w:before="60"/>
              <w:jc w:val="center"/>
              <w:rPr>
                <w:noProof/>
              </w:rPr>
            </w:pPr>
          </w:p>
        </w:tc>
        <w:tc>
          <w:tcPr>
            <w:tcW w:w="671" w:type="pct"/>
            <w:shd w:val="clear" w:color="auto" w:fill="auto"/>
          </w:tcPr>
          <w:p w:rsidR="000A5129" w:rsidRPr="004932FC" w:rsidRDefault="000A5129" w:rsidP="00D61E74">
            <w:pPr>
              <w:keepNext/>
              <w:tabs>
                <w:tab w:val="left" w:pos="426"/>
              </w:tabs>
              <w:suppressAutoHyphens/>
              <w:spacing w:before="60"/>
              <w:jc w:val="center"/>
              <w:rPr>
                <w:noProof/>
              </w:rPr>
            </w:pPr>
          </w:p>
        </w:tc>
        <w:tc>
          <w:tcPr>
            <w:tcW w:w="996" w:type="pct"/>
            <w:shd w:val="clear" w:color="auto" w:fill="auto"/>
          </w:tcPr>
          <w:p w:rsidR="000A5129" w:rsidRPr="004932FC" w:rsidRDefault="000A5129" w:rsidP="00D61E74">
            <w:pPr>
              <w:keepNext/>
              <w:tabs>
                <w:tab w:val="left" w:pos="426"/>
              </w:tabs>
              <w:suppressAutoHyphens/>
              <w:spacing w:before="60"/>
              <w:jc w:val="center"/>
              <w:rPr>
                <w:noProof/>
              </w:rPr>
            </w:pPr>
            <w:r w:rsidRPr="004932FC">
              <w:t>173.888</w:t>
            </w:r>
          </w:p>
        </w:tc>
        <w:tc>
          <w:tcPr>
            <w:tcW w:w="671" w:type="pct"/>
            <w:shd w:val="clear" w:color="auto" w:fill="auto"/>
          </w:tcPr>
          <w:p w:rsidR="000A5129" w:rsidRPr="004932FC" w:rsidRDefault="000A5129" w:rsidP="00D61E74">
            <w:pPr>
              <w:keepNext/>
              <w:tabs>
                <w:tab w:val="left" w:pos="426"/>
              </w:tabs>
              <w:suppressAutoHyphens/>
              <w:spacing w:before="60"/>
              <w:jc w:val="center"/>
              <w:rPr>
                <w:noProof/>
              </w:rPr>
            </w:pPr>
          </w:p>
        </w:tc>
      </w:tr>
      <w:tr w:rsidR="000A5129" w:rsidRPr="004932FC" w:rsidTr="00D61E74">
        <w:tc>
          <w:tcPr>
            <w:tcW w:w="1742" w:type="pct"/>
            <w:shd w:val="clear" w:color="auto" w:fill="auto"/>
          </w:tcPr>
          <w:p w:rsidR="000A5129" w:rsidRPr="004932FC" w:rsidRDefault="000A5129" w:rsidP="00F65013">
            <w:pPr>
              <w:keepNext/>
              <w:tabs>
                <w:tab w:val="left" w:pos="426"/>
              </w:tabs>
              <w:suppressAutoHyphens/>
              <w:spacing w:before="60"/>
              <w:jc w:val="both"/>
              <w:rPr>
                <w:noProof/>
              </w:rPr>
            </w:pPr>
            <w:r w:rsidRPr="004932FC">
              <w:rPr>
                <w:noProof/>
              </w:rPr>
              <w:t>Estensione</w:t>
            </w:r>
          </w:p>
        </w:tc>
        <w:tc>
          <w:tcPr>
            <w:tcW w:w="921" w:type="pct"/>
            <w:shd w:val="clear" w:color="auto" w:fill="auto"/>
          </w:tcPr>
          <w:p w:rsidR="000A5129" w:rsidRPr="004932FC" w:rsidRDefault="000A5129" w:rsidP="00D61E74">
            <w:pPr>
              <w:keepNext/>
              <w:tabs>
                <w:tab w:val="left" w:pos="567"/>
              </w:tabs>
              <w:spacing w:before="60"/>
              <w:jc w:val="center"/>
              <w:rPr>
                <w:noProof/>
              </w:rPr>
            </w:pPr>
            <w:r w:rsidRPr="004932FC">
              <w:rPr>
                <w:noProof/>
              </w:rPr>
              <w:t>43%</w:t>
            </w:r>
          </w:p>
        </w:tc>
        <w:tc>
          <w:tcPr>
            <w:tcW w:w="671" w:type="pct"/>
            <w:shd w:val="clear" w:color="auto" w:fill="auto"/>
          </w:tcPr>
          <w:p w:rsidR="000A5129" w:rsidRPr="004932FC" w:rsidRDefault="000A5129" w:rsidP="00D61E74">
            <w:pPr>
              <w:keepNext/>
              <w:tabs>
                <w:tab w:val="left" w:pos="567"/>
              </w:tabs>
              <w:spacing w:before="60"/>
              <w:jc w:val="center"/>
              <w:rPr>
                <w:noProof/>
              </w:rPr>
            </w:pPr>
            <w:r w:rsidRPr="004932FC">
              <w:rPr>
                <w:noProof/>
              </w:rPr>
              <w:t>60%</w:t>
            </w:r>
          </w:p>
        </w:tc>
        <w:tc>
          <w:tcPr>
            <w:tcW w:w="996" w:type="pct"/>
            <w:shd w:val="clear" w:color="auto" w:fill="auto"/>
          </w:tcPr>
          <w:p w:rsidR="000A5129" w:rsidRPr="004932FC" w:rsidRDefault="000A5129" w:rsidP="00D61E74">
            <w:pPr>
              <w:keepNext/>
              <w:spacing w:before="60"/>
              <w:jc w:val="center"/>
            </w:pPr>
            <w:r w:rsidRPr="004932FC">
              <w:t>18%</w:t>
            </w:r>
          </w:p>
        </w:tc>
        <w:tc>
          <w:tcPr>
            <w:tcW w:w="671" w:type="pct"/>
            <w:shd w:val="clear" w:color="auto" w:fill="auto"/>
          </w:tcPr>
          <w:p w:rsidR="000A5129" w:rsidRPr="004932FC" w:rsidRDefault="000A5129" w:rsidP="00D61E74">
            <w:pPr>
              <w:keepNext/>
              <w:spacing w:before="60"/>
              <w:jc w:val="center"/>
            </w:pPr>
            <w:r w:rsidRPr="004932FC">
              <w:t>80%</w:t>
            </w:r>
          </w:p>
        </w:tc>
      </w:tr>
      <w:tr w:rsidR="000A5129" w:rsidRPr="004932FC" w:rsidTr="00D61E74">
        <w:tc>
          <w:tcPr>
            <w:tcW w:w="1742" w:type="pct"/>
            <w:shd w:val="clear" w:color="auto" w:fill="auto"/>
          </w:tcPr>
          <w:p w:rsidR="000A5129" w:rsidRPr="004932FC" w:rsidRDefault="000A5129" w:rsidP="00F65013">
            <w:pPr>
              <w:keepNext/>
              <w:tabs>
                <w:tab w:val="left" w:pos="426"/>
              </w:tabs>
              <w:suppressAutoHyphens/>
              <w:spacing w:before="60"/>
              <w:jc w:val="both"/>
              <w:rPr>
                <w:noProof/>
              </w:rPr>
            </w:pPr>
            <w:r w:rsidRPr="004932FC">
              <w:rPr>
                <w:noProof/>
              </w:rPr>
              <w:t>Adesione</w:t>
            </w:r>
          </w:p>
        </w:tc>
        <w:tc>
          <w:tcPr>
            <w:tcW w:w="921" w:type="pct"/>
            <w:shd w:val="clear" w:color="auto" w:fill="auto"/>
          </w:tcPr>
          <w:p w:rsidR="000A5129" w:rsidRPr="004932FC" w:rsidRDefault="000A5129" w:rsidP="00D61E74">
            <w:pPr>
              <w:keepNext/>
              <w:tabs>
                <w:tab w:val="left" w:pos="567"/>
              </w:tabs>
              <w:spacing w:before="60"/>
              <w:jc w:val="center"/>
              <w:rPr>
                <w:noProof/>
              </w:rPr>
            </w:pPr>
            <w:r w:rsidRPr="004932FC">
              <w:rPr>
                <w:noProof/>
              </w:rPr>
              <w:t>39%</w:t>
            </w:r>
          </w:p>
        </w:tc>
        <w:tc>
          <w:tcPr>
            <w:tcW w:w="671" w:type="pct"/>
            <w:shd w:val="clear" w:color="auto" w:fill="auto"/>
          </w:tcPr>
          <w:p w:rsidR="000A5129" w:rsidRPr="004932FC" w:rsidRDefault="000A5129" w:rsidP="00D61E74">
            <w:pPr>
              <w:keepNext/>
              <w:tabs>
                <w:tab w:val="left" w:pos="567"/>
              </w:tabs>
              <w:spacing w:before="60"/>
              <w:jc w:val="center"/>
              <w:rPr>
                <w:noProof/>
              </w:rPr>
            </w:pPr>
            <w:r w:rsidRPr="004932FC">
              <w:rPr>
                <w:noProof/>
              </w:rPr>
              <w:t>65%</w:t>
            </w:r>
          </w:p>
        </w:tc>
        <w:tc>
          <w:tcPr>
            <w:tcW w:w="996" w:type="pct"/>
            <w:shd w:val="clear" w:color="auto" w:fill="auto"/>
          </w:tcPr>
          <w:p w:rsidR="000A5129" w:rsidRPr="004932FC" w:rsidRDefault="000A5129" w:rsidP="00D61E74">
            <w:pPr>
              <w:keepNext/>
              <w:spacing w:before="60"/>
              <w:jc w:val="center"/>
            </w:pPr>
            <w:r w:rsidRPr="004932FC">
              <w:t>44%</w:t>
            </w:r>
          </w:p>
        </w:tc>
        <w:tc>
          <w:tcPr>
            <w:tcW w:w="671" w:type="pct"/>
            <w:shd w:val="clear" w:color="auto" w:fill="auto"/>
          </w:tcPr>
          <w:p w:rsidR="000A5129" w:rsidRPr="004932FC" w:rsidRDefault="000A5129" w:rsidP="00D61E74">
            <w:pPr>
              <w:keepNext/>
              <w:spacing w:before="60"/>
              <w:jc w:val="center"/>
            </w:pPr>
            <w:r w:rsidRPr="004932FC">
              <w:t>65%</w:t>
            </w:r>
          </w:p>
        </w:tc>
      </w:tr>
    </w:tbl>
    <w:p w:rsidR="00B01A4F" w:rsidRDefault="00B01A4F" w:rsidP="00360270">
      <w:pPr>
        <w:tabs>
          <w:tab w:val="left" w:pos="567"/>
        </w:tabs>
        <w:jc w:val="both"/>
        <w:rPr>
          <w:sz w:val="24"/>
          <w:szCs w:val="24"/>
          <w:highlight w:val="yellow"/>
        </w:rPr>
      </w:pPr>
    </w:p>
    <w:p w:rsidR="00D61E74" w:rsidRDefault="006246F4" w:rsidP="007C2BE3">
      <w:pPr>
        <w:tabs>
          <w:tab w:val="left" w:pos="567"/>
        </w:tabs>
        <w:jc w:val="both"/>
        <w:rPr>
          <w:sz w:val="24"/>
          <w:szCs w:val="24"/>
        </w:rPr>
      </w:pPr>
      <w:r>
        <w:rPr>
          <w:sz w:val="24"/>
          <w:szCs w:val="24"/>
        </w:rPr>
        <w:t>Quest</w:t>
      </w:r>
      <w:r w:rsidR="009926E0">
        <w:rPr>
          <w:sz w:val="24"/>
          <w:szCs w:val="24"/>
        </w:rPr>
        <w:t>a</w:t>
      </w:r>
      <w:r>
        <w:rPr>
          <w:sz w:val="24"/>
          <w:szCs w:val="24"/>
        </w:rPr>
        <w:t xml:space="preserve"> performance </w:t>
      </w:r>
      <w:r w:rsidR="007C2BE3">
        <w:rPr>
          <w:sz w:val="24"/>
          <w:szCs w:val="24"/>
        </w:rPr>
        <w:t xml:space="preserve">inferiore agli obiettivi regionali </w:t>
      </w:r>
      <w:r w:rsidR="009926E0">
        <w:rPr>
          <w:sz w:val="24"/>
          <w:szCs w:val="24"/>
        </w:rPr>
        <w:t>è</w:t>
      </w:r>
      <w:r>
        <w:rPr>
          <w:sz w:val="24"/>
          <w:szCs w:val="24"/>
        </w:rPr>
        <w:t xml:space="preserve"> legat</w:t>
      </w:r>
      <w:r w:rsidR="009926E0">
        <w:rPr>
          <w:sz w:val="24"/>
          <w:szCs w:val="24"/>
        </w:rPr>
        <w:t>a</w:t>
      </w:r>
      <w:r w:rsidR="007C2BE3">
        <w:rPr>
          <w:sz w:val="24"/>
          <w:szCs w:val="24"/>
        </w:rPr>
        <w:t xml:space="preserve"> a diverse cause:</w:t>
      </w:r>
    </w:p>
    <w:p w:rsidR="00D61E74" w:rsidRDefault="007C2BE3" w:rsidP="00DF0612">
      <w:pPr>
        <w:numPr>
          <w:ilvl w:val="0"/>
          <w:numId w:val="60"/>
        </w:numPr>
        <w:suppressAutoHyphens/>
        <w:jc w:val="both"/>
        <w:rPr>
          <w:sz w:val="24"/>
          <w:szCs w:val="24"/>
        </w:rPr>
      </w:pPr>
      <w:r>
        <w:rPr>
          <w:sz w:val="24"/>
          <w:szCs w:val="24"/>
        </w:rPr>
        <w:t xml:space="preserve">inattività del Centro Screening </w:t>
      </w:r>
      <w:r w:rsidR="006246F4">
        <w:rPr>
          <w:sz w:val="24"/>
          <w:szCs w:val="24"/>
        </w:rPr>
        <w:t xml:space="preserve">per due mesi nel </w:t>
      </w:r>
      <w:r w:rsidR="00AE70AC">
        <w:rPr>
          <w:sz w:val="24"/>
          <w:szCs w:val="24"/>
        </w:rPr>
        <w:t>2015</w:t>
      </w:r>
      <w:r w:rsidR="006246F4">
        <w:rPr>
          <w:sz w:val="24"/>
          <w:szCs w:val="24"/>
        </w:rPr>
        <w:t xml:space="preserve"> per la sua riallocazione presso altra sede e per un mese nel 2016 per il cambio del software di screening regionale</w:t>
      </w:r>
      <w:r>
        <w:rPr>
          <w:sz w:val="24"/>
          <w:szCs w:val="24"/>
        </w:rPr>
        <w:t>;</w:t>
      </w:r>
    </w:p>
    <w:p w:rsidR="00D61E74" w:rsidRDefault="007C2BE3" w:rsidP="00DF0612">
      <w:pPr>
        <w:numPr>
          <w:ilvl w:val="0"/>
          <w:numId w:val="60"/>
        </w:numPr>
        <w:suppressAutoHyphens/>
        <w:jc w:val="both"/>
        <w:rPr>
          <w:sz w:val="24"/>
          <w:szCs w:val="24"/>
        </w:rPr>
      </w:pPr>
      <w:r w:rsidRPr="00D61E74">
        <w:rPr>
          <w:sz w:val="24"/>
          <w:szCs w:val="24"/>
        </w:rPr>
        <w:t>periodi</w:t>
      </w:r>
      <w:r w:rsidR="009926E0" w:rsidRPr="00D61E74">
        <w:rPr>
          <w:sz w:val="24"/>
          <w:szCs w:val="24"/>
        </w:rPr>
        <w:t xml:space="preserve"> di fermo tecnico in tre centri per complessivi 6 mesi </w:t>
      </w:r>
      <w:r w:rsidRPr="00D61E74">
        <w:rPr>
          <w:sz w:val="24"/>
          <w:szCs w:val="24"/>
        </w:rPr>
        <w:t>per aggiornamento tecnologico delle apparecchiature radiografiche.</w:t>
      </w:r>
    </w:p>
    <w:p w:rsidR="00276099" w:rsidRPr="00D61E74" w:rsidRDefault="00276099" w:rsidP="00DF0612">
      <w:pPr>
        <w:numPr>
          <w:ilvl w:val="0"/>
          <w:numId w:val="60"/>
        </w:numPr>
        <w:suppressAutoHyphens/>
        <w:jc w:val="both"/>
        <w:rPr>
          <w:sz w:val="24"/>
          <w:szCs w:val="24"/>
        </w:rPr>
      </w:pPr>
      <w:r w:rsidRPr="00D61E74">
        <w:rPr>
          <w:sz w:val="24"/>
          <w:szCs w:val="24"/>
        </w:rPr>
        <w:t>difficoltà del reperimento di un numero sufficiente di radiologi specializzati in Senologia, che possano assicurare un monte ore necessario a soddisfare la doppia lettura degli esami mammografici che corrispondono in media al 60% delle chiamate effettuate.</w:t>
      </w:r>
    </w:p>
    <w:p w:rsidR="00276099" w:rsidRDefault="00276099" w:rsidP="00360270">
      <w:pPr>
        <w:tabs>
          <w:tab w:val="left" w:pos="567"/>
        </w:tabs>
        <w:jc w:val="both"/>
        <w:rPr>
          <w:sz w:val="24"/>
          <w:szCs w:val="24"/>
        </w:rPr>
      </w:pPr>
    </w:p>
    <w:p w:rsidR="007C2BE3" w:rsidRDefault="007C2BE3" w:rsidP="00360270">
      <w:pPr>
        <w:tabs>
          <w:tab w:val="left" w:pos="567"/>
        </w:tabs>
        <w:jc w:val="both"/>
        <w:rPr>
          <w:sz w:val="24"/>
          <w:szCs w:val="24"/>
        </w:rPr>
      </w:pPr>
      <w:r>
        <w:rPr>
          <w:sz w:val="24"/>
          <w:szCs w:val="24"/>
        </w:rPr>
        <w:t>Per migliorare la performance, la ASL BA sta mettendo in atto diverse azioni</w:t>
      </w:r>
      <w:r w:rsidR="00C64BDC">
        <w:rPr>
          <w:sz w:val="24"/>
          <w:szCs w:val="24"/>
        </w:rPr>
        <w:t xml:space="preserve"> correttive</w:t>
      </w:r>
      <w:r>
        <w:rPr>
          <w:sz w:val="24"/>
          <w:szCs w:val="24"/>
        </w:rPr>
        <w:t>.</w:t>
      </w:r>
    </w:p>
    <w:p w:rsidR="00CF1D1E" w:rsidRDefault="00CF1D1E" w:rsidP="00360270">
      <w:pPr>
        <w:tabs>
          <w:tab w:val="left" w:pos="567"/>
        </w:tabs>
        <w:jc w:val="both"/>
        <w:rPr>
          <w:sz w:val="24"/>
          <w:szCs w:val="24"/>
        </w:rPr>
      </w:pPr>
    </w:p>
    <w:p w:rsidR="007E5429" w:rsidRDefault="00C64BDC" w:rsidP="00360270">
      <w:pPr>
        <w:tabs>
          <w:tab w:val="left" w:pos="567"/>
        </w:tabs>
        <w:jc w:val="both"/>
        <w:rPr>
          <w:sz w:val="24"/>
          <w:szCs w:val="24"/>
        </w:rPr>
      </w:pPr>
      <w:r>
        <w:rPr>
          <w:sz w:val="24"/>
          <w:szCs w:val="24"/>
        </w:rPr>
        <w:t>Si è</w:t>
      </w:r>
      <w:r w:rsidR="007C2BE3">
        <w:rPr>
          <w:sz w:val="24"/>
          <w:szCs w:val="24"/>
        </w:rPr>
        <w:t xml:space="preserve"> innanzitutto </w:t>
      </w:r>
      <w:r>
        <w:rPr>
          <w:sz w:val="24"/>
          <w:szCs w:val="24"/>
        </w:rPr>
        <w:t>effettuata</w:t>
      </w:r>
      <w:r w:rsidR="007C2BE3">
        <w:rPr>
          <w:sz w:val="24"/>
          <w:szCs w:val="24"/>
        </w:rPr>
        <w:t xml:space="preserve"> un’attività di</w:t>
      </w:r>
      <w:r w:rsidR="007E5429">
        <w:rPr>
          <w:sz w:val="24"/>
          <w:szCs w:val="24"/>
        </w:rPr>
        <w:t xml:space="preserve"> aggiornamento tecnologico</w:t>
      </w:r>
      <w:r w:rsidR="00276099">
        <w:rPr>
          <w:sz w:val="24"/>
          <w:szCs w:val="24"/>
        </w:rPr>
        <w:t>,</w:t>
      </w:r>
      <w:r w:rsidR="007E5429">
        <w:rPr>
          <w:sz w:val="24"/>
          <w:szCs w:val="24"/>
        </w:rPr>
        <w:t xml:space="preserve"> nelle more della sostituzione di </w:t>
      </w:r>
      <w:r w:rsidR="00276099">
        <w:rPr>
          <w:sz w:val="24"/>
          <w:szCs w:val="24"/>
        </w:rPr>
        <w:t xml:space="preserve">tali </w:t>
      </w:r>
      <w:r w:rsidR="007E5429">
        <w:rPr>
          <w:sz w:val="24"/>
          <w:szCs w:val="24"/>
        </w:rPr>
        <w:t>apparecchiature ormai datate</w:t>
      </w:r>
      <w:r w:rsidR="007C2BE3">
        <w:rPr>
          <w:sz w:val="24"/>
          <w:szCs w:val="24"/>
        </w:rPr>
        <w:t>.</w:t>
      </w:r>
    </w:p>
    <w:p w:rsidR="00CF1D1E" w:rsidRDefault="00CF1D1E" w:rsidP="007E5429">
      <w:pPr>
        <w:tabs>
          <w:tab w:val="left" w:pos="567"/>
        </w:tabs>
        <w:jc w:val="both"/>
        <w:rPr>
          <w:sz w:val="24"/>
          <w:szCs w:val="24"/>
        </w:rPr>
      </w:pPr>
    </w:p>
    <w:p w:rsidR="007E5429" w:rsidRDefault="007E5429" w:rsidP="007E5429">
      <w:pPr>
        <w:tabs>
          <w:tab w:val="left" w:pos="567"/>
        </w:tabs>
        <w:jc w:val="both"/>
        <w:rPr>
          <w:sz w:val="24"/>
          <w:szCs w:val="24"/>
        </w:rPr>
      </w:pPr>
      <w:r w:rsidRPr="00E90D82">
        <w:rPr>
          <w:sz w:val="24"/>
          <w:szCs w:val="24"/>
        </w:rPr>
        <w:t xml:space="preserve">Per sopperire alle attuali carenze di personale medico e per assicurare corrette tempistiche di lettura mammografica, </w:t>
      </w:r>
      <w:r w:rsidR="00005913">
        <w:rPr>
          <w:sz w:val="24"/>
          <w:szCs w:val="24"/>
        </w:rPr>
        <w:t>nelle more della gara regionale per acquisto di RIS-PACS</w:t>
      </w:r>
      <w:r w:rsidR="007C2BE3">
        <w:rPr>
          <w:sz w:val="24"/>
          <w:szCs w:val="24"/>
        </w:rPr>
        <w:t>,</w:t>
      </w:r>
      <w:r w:rsidR="00005913" w:rsidRPr="00E90D82">
        <w:rPr>
          <w:sz w:val="24"/>
          <w:szCs w:val="24"/>
        </w:rPr>
        <w:t xml:space="preserve"> </w:t>
      </w:r>
      <w:r w:rsidRPr="00E90D82">
        <w:rPr>
          <w:sz w:val="24"/>
          <w:szCs w:val="24"/>
        </w:rPr>
        <w:t xml:space="preserve">si sono attivate, a cura dei Dipartimenti di Prevenzione e di Radiodiagnostica, le procedure per l’acquisizione di un sistema RIS-PACS, </w:t>
      </w:r>
      <w:r w:rsidR="007C2BE3">
        <w:rPr>
          <w:sz w:val="24"/>
          <w:szCs w:val="24"/>
        </w:rPr>
        <w:t>che possa permettere</w:t>
      </w:r>
      <w:r w:rsidRPr="00E90D82">
        <w:rPr>
          <w:sz w:val="24"/>
          <w:szCs w:val="24"/>
        </w:rPr>
        <w:t xml:space="preserve"> sia l’archiviazione centralizzata che le seconde letture da remoto, in teleradiologia, delle mammografie di screening eseguite in tutta la rete delle senologie aziendali.</w:t>
      </w:r>
    </w:p>
    <w:p w:rsidR="00CF1D1E" w:rsidRDefault="00CF1D1E" w:rsidP="00360270">
      <w:pPr>
        <w:tabs>
          <w:tab w:val="left" w:pos="567"/>
        </w:tabs>
        <w:jc w:val="both"/>
        <w:rPr>
          <w:sz w:val="24"/>
          <w:szCs w:val="24"/>
        </w:rPr>
      </w:pPr>
    </w:p>
    <w:p w:rsidR="009125B2" w:rsidRPr="00E90D82" w:rsidRDefault="00F94BF4" w:rsidP="00360270">
      <w:pPr>
        <w:tabs>
          <w:tab w:val="left" w:pos="567"/>
        </w:tabs>
        <w:jc w:val="both"/>
        <w:rPr>
          <w:sz w:val="24"/>
          <w:szCs w:val="24"/>
        </w:rPr>
      </w:pPr>
      <w:r w:rsidRPr="00F94BF4">
        <w:rPr>
          <w:sz w:val="24"/>
          <w:szCs w:val="24"/>
        </w:rPr>
        <w:lastRenderedPageBreak/>
        <w:t>I</w:t>
      </w:r>
      <w:r w:rsidR="004E32B0" w:rsidRPr="00F94BF4">
        <w:rPr>
          <w:sz w:val="24"/>
          <w:szCs w:val="24"/>
        </w:rPr>
        <w:t>l</w:t>
      </w:r>
      <w:r w:rsidR="009125B2" w:rsidRPr="00F94BF4">
        <w:rPr>
          <w:sz w:val="24"/>
          <w:szCs w:val="24"/>
        </w:rPr>
        <w:t xml:space="preserve"> nuovo software regionale, attivato sia per lo screening che per la clinica senologica, </w:t>
      </w:r>
      <w:r w:rsidRPr="00F94BF4">
        <w:rPr>
          <w:sz w:val="24"/>
          <w:szCs w:val="24"/>
        </w:rPr>
        <w:t xml:space="preserve">potrebbe migliorare la performance complessiva se ne fosse </w:t>
      </w:r>
      <w:r w:rsidR="009125B2" w:rsidRPr="00F94BF4">
        <w:rPr>
          <w:sz w:val="24"/>
          <w:szCs w:val="24"/>
        </w:rPr>
        <w:t>implementato l’utilizzo sistematico per tutte le strutture sanitarie, sia pubbliche che private accreditate che insistono nel territorio della ASL, fornendo istruzioni operative al CUP al fine di perseguire l’allineamento della chiamata attiva con le prestazioni di senologia prenotate, affinché siano evitate inappropriatezze prescrittive.</w:t>
      </w:r>
    </w:p>
    <w:p w:rsidR="00B01A4F" w:rsidRDefault="00B01A4F" w:rsidP="00360270">
      <w:pPr>
        <w:jc w:val="both"/>
        <w:rPr>
          <w:sz w:val="24"/>
          <w:szCs w:val="24"/>
        </w:rPr>
      </w:pPr>
    </w:p>
    <w:p w:rsidR="00BC3C6A" w:rsidRPr="00D61E74" w:rsidRDefault="009125B2" w:rsidP="00360270">
      <w:pPr>
        <w:jc w:val="both"/>
        <w:rPr>
          <w:sz w:val="24"/>
          <w:szCs w:val="24"/>
          <w:u w:val="single"/>
        </w:rPr>
      </w:pPr>
      <w:r w:rsidRPr="00D61E74">
        <w:rPr>
          <w:sz w:val="24"/>
          <w:szCs w:val="24"/>
          <w:u w:val="single"/>
        </w:rPr>
        <w:t>SCREENING DEL CARCINOMA COLON RETTALE</w:t>
      </w:r>
    </w:p>
    <w:p w:rsidR="00BC3C6A" w:rsidRDefault="00E90D82" w:rsidP="00360270">
      <w:pPr>
        <w:tabs>
          <w:tab w:val="left" w:pos="426"/>
        </w:tabs>
        <w:suppressAutoHyphens/>
        <w:jc w:val="both"/>
        <w:rPr>
          <w:noProof/>
          <w:sz w:val="24"/>
          <w:szCs w:val="24"/>
        </w:rPr>
      </w:pPr>
      <w:r w:rsidRPr="00E90D82">
        <w:rPr>
          <w:sz w:val="24"/>
          <w:szCs w:val="24"/>
        </w:rPr>
        <w:t>Lo screening del carcinoma del colon-retto, fino al maggio 2014 era integralmente gestito a livello regionale</w:t>
      </w:r>
      <w:r w:rsidR="00760F1D">
        <w:rPr>
          <w:sz w:val="24"/>
          <w:szCs w:val="24"/>
        </w:rPr>
        <w:t xml:space="preserve">. Da quella data è stato </w:t>
      </w:r>
      <w:r w:rsidRPr="00E90D82">
        <w:rPr>
          <w:sz w:val="24"/>
          <w:szCs w:val="24"/>
        </w:rPr>
        <w:t xml:space="preserve">sospeso </w:t>
      </w:r>
      <w:r w:rsidR="00760F1D">
        <w:rPr>
          <w:sz w:val="24"/>
          <w:szCs w:val="24"/>
        </w:rPr>
        <w:t>su</w:t>
      </w:r>
      <w:r w:rsidRPr="00E90D82">
        <w:rPr>
          <w:sz w:val="24"/>
          <w:szCs w:val="24"/>
        </w:rPr>
        <w:t xml:space="preserve"> iniziativa regionale con rescissione dei contratti di fornitura di materiali ed attrezzature</w:t>
      </w:r>
      <w:r w:rsidR="00760F1D">
        <w:rPr>
          <w:sz w:val="24"/>
          <w:szCs w:val="24"/>
        </w:rPr>
        <w:t>. Lo screening</w:t>
      </w:r>
      <w:r w:rsidRPr="00E90D82">
        <w:rPr>
          <w:sz w:val="24"/>
          <w:szCs w:val="24"/>
        </w:rPr>
        <w:t xml:space="preserve"> </w:t>
      </w:r>
      <w:r w:rsidR="0074187F" w:rsidRPr="00E90D82">
        <w:rPr>
          <w:sz w:val="24"/>
          <w:szCs w:val="24"/>
        </w:rPr>
        <w:t>sarà riattivato secondo le procedure che saranno definite d’intesa con le altre ASL della Regione e con la collaborazione d</w:t>
      </w:r>
      <w:r w:rsidR="00760F1D">
        <w:rPr>
          <w:sz w:val="24"/>
          <w:szCs w:val="24"/>
        </w:rPr>
        <w:t xml:space="preserve">ell’A.O.U. </w:t>
      </w:r>
      <w:r w:rsidR="0074187F" w:rsidRPr="00E90D82">
        <w:rPr>
          <w:sz w:val="24"/>
          <w:szCs w:val="24"/>
        </w:rPr>
        <w:t>Policlinico</w:t>
      </w:r>
      <w:r w:rsidR="00760F1D">
        <w:rPr>
          <w:sz w:val="24"/>
          <w:szCs w:val="24"/>
        </w:rPr>
        <w:t xml:space="preserve"> Consorziale</w:t>
      </w:r>
      <w:r w:rsidR="0074187F" w:rsidRPr="00E90D82">
        <w:rPr>
          <w:sz w:val="24"/>
          <w:szCs w:val="24"/>
        </w:rPr>
        <w:t xml:space="preserve"> di Bari e</w:t>
      </w:r>
      <w:r w:rsidR="00760F1D">
        <w:rPr>
          <w:sz w:val="24"/>
          <w:szCs w:val="24"/>
        </w:rPr>
        <w:t xml:space="preserve"> dell’</w:t>
      </w:r>
      <w:r w:rsidR="0074187F" w:rsidRPr="00E90D82">
        <w:rPr>
          <w:sz w:val="24"/>
          <w:szCs w:val="24"/>
        </w:rPr>
        <w:t>IRCCS “De Bellis”, che già avevano assicurato la loro partecipazione nel periodo 2012 – 2014</w:t>
      </w:r>
      <w:r w:rsidR="00760F1D">
        <w:rPr>
          <w:sz w:val="24"/>
          <w:szCs w:val="24"/>
        </w:rPr>
        <w:t xml:space="preserve"> e</w:t>
      </w:r>
      <w:r w:rsidR="0074187F" w:rsidRPr="00E90D82">
        <w:rPr>
          <w:sz w:val="24"/>
          <w:szCs w:val="24"/>
        </w:rPr>
        <w:t xml:space="preserve"> con i quali si intende riattivare una stretta collaborazione per l’adozione di procedure operative uniformi per una ripresa dello screening colon-rettale in maniera omogenea su tutto il territorio regionale.</w:t>
      </w:r>
    </w:p>
    <w:p w:rsidR="00C240A6" w:rsidRDefault="00C240A6" w:rsidP="00360270">
      <w:pPr>
        <w:keepNext/>
        <w:tabs>
          <w:tab w:val="left" w:pos="426"/>
        </w:tabs>
        <w:suppressAutoHyphens/>
        <w:ind w:left="142"/>
        <w:jc w:val="both"/>
        <w:rPr>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1629"/>
        <w:gridCol w:w="1186"/>
        <w:gridCol w:w="1761"/>
        <w:gridCol w:w="1185"/>
      </w:tblGrid>
      <w:tr w:rsidR="00C240A6" w:rsidRPr="004932FC" w:rsidTr="00D61E74">
        <w:tc>
          <w:tcPr>
            <w:tcW w:w="1742" w:type="pct"/>
            <w:shd w:val="clear" w:color="auto" w:fill="auto"/>
          </w:tcPr>
          <w:p w:rsidR="00C240A6" w:rsidRPr="004932FC" w:rsidRDefault="00C240A6" w:rsidP="00F65013">
            <w:pPr>
              <w:keepNext/>
              <w:tabs>
                <w:tab w:val="left" w:pos="426"/>
              </w:tabs>
              <w:suppressAutoHyphens/>
              <w:spacing w:before="60"/>
              <w:jc w:val="both"/>
              <w:rPr>
                <w:noProof/>
              </w:rPr>
            </w:pPr>
          </w:p>
        </w:tc>
        <w:tc>
          <w:tcPr>
            <w:tcW w:w="1592" w:type="pct"/>
            <w:gridSpan w:val="2"/>
            <w:shd w:val="clear" w:color="auto" w:fill="auto"/>
          </w:tcPr>
          <w:p w:rsidR="00C240A6" w:rsidRPr="004932FC" w:rsidRDefault="00C240A6" w:rsidP="00F65013">
            <w:pPr>
              <w:keepNext/>
              <w:tabs>
                <w:tab w:val="left" w:pos="426"/>
              </w:tabs>
              <w:suppressAutoHyphens/>
              <w:spacing w:before="60"/>
              <w:jc w:val="center"/>
              <w:rPr>
                <w:noProof/>
              </w:rPr>
            </w:pPr>
            <w:r w:rsidRPr="004932FC">
              <w:rPr>
                <w:noProof/>
              </w:rPr>
              <w:t>2015</w:t>
            </w:r>
          </w:p>
        </w:tc>
        <w:tc>
          <w:tcPr>
            <w:tcW w:w="1666" w:type="pct"/>
            <w:gridSpan w:val="2"/>
            <w:shd w:val="clear" w:color="auto" w:fill="auto"/>
          </w:tcPr>
          <w:p w:rsidR="00C240A6" w:rsidRPr="004932FC" w:rsidRDefault="00C240A6" w:rsidP="00F65013">
            <w:pPr>
              <w:keepNext/>
              <w:tabs>
                <w:tab w:val="left" w:pos="426"/>
              </w:tabs>
              <w:suppressAutoHyphens/>
              <w:spacing w:before="60"/>
              <w:jc w:val="center"/>
              <w:rPr>
                <w:noProof/>
              </w:rPr>
            </w:pPr>
            <w:r w:rsidRPr="004932FC">
              <w:rPr>
                <w:noProof/>
              </w:rPr>
              <w:t>Al 30/092016</w:t>
            </w:r>
          </w:p>
        </w:tc>
      </w:tr>
      <w:tr w:rsidR="00C240A6" w:rsidRPr="004932FC" w:rsidTr="00D61E74">
        <w:tc>
          <w:tcPr>
            <w:tcW w:w="1742" w:type="pct"/>
            <w:shd w:val="clear" w:color="auto" w:fill="auto"/>
          </w:tcPr>
          <w:p w:rsidR="00C240A6" w:rsidRPr="004932FC" w:rsidRDefault="00C240A6" w:rsidP="00F65013">
            <w:pPr>
              <w:keepNext/>
              <w:tabs>
                <w:tab w:val="left" w:pos="426"/>
              </w:tabs>
              <w:suppressAutoHyphens/>
              <w:spacing w:before="60"/>
              <w:jc w:val="both"/>
              <w:rPr>
                <w:noProof/>
              </w:rPr>
            </w:pPr>
          </w:p>
        </w:tc>
        <w:tc>
          <w:tcPr>
            <w:tcW w:w="921" w:type="pct"/>
            <w:shd w:val="clear" w:color="auto" w:fill="auto"/>
          </w:tcPr>
          <w:p w:rsidR="00C240A6" w:rsidRPr="004932FC" w:rsidRDefault="00C240A6" w:rsidP="00D4751D">
            <w:pPr>
              <w:keepNext/>
              <w:tabs>
                <w:tab w:val="left" w:pos="426"/>
              </w:tabs>
              <w:suppressAutoHyphens/>
              <w:spacing w:before="60"/>
              <w:jc w:val="center"/>
              <w:rPr>
                <w:noProof/>
              </w:rPr>
            </w:pPr>
            <w:r w:rsidRPr="004932FC">
              <w:rPr>
                <w:noProof/>
              </w:rPr>
              <w:t>ASL BA</w:t>
            </w:r>
          </w:p>
        </w:tc>
        <w:tc>
          <w:tcPr>
            <w:tcW w:w="671" w:type="pct"/>
            <w:shd w:val="clear" w:color="auto" w:fill="auto"/>
          </w:tcPr>
          <w:p w:rsidR="00C240A6" w:rsidRPr="004932FC" w:rsidRDefault="00C240A6" w:rsidP="00D4751D">
            <w:pPr>
              <w:keepNext/>
              <w:tabs>
                <w:tab w:val="left" w:pos="426"/>
              </w:tabs>
              <w:suppressAutoHyphens/>
              <w:spacing w:before="60"/>
              <w:jc w:val="center"/>
              <w:rPr>
                <w:noProof/>
              </w:rPr>
            </w:pPr>
            <w:r w:rsidRPr="004932FC">
              <w:rPr>
                <w:noProof/>
              </w:rPr>
              <w:t>P.R.P.</w:t>
            </w:r>
          </w:p>
        </w:tc>
        <w:tc>
          <w:tcPr>
            <w:tcW w:w="996" w:type="pct"/>
            <w:shd w:val="clear" w:color="auto" w:fill="auto"/>
          </w:tcPr>
          <w:p w:rsidR="00C240A6" w:rsidRPr="004932FC" w:rsidRDefault="00C240A6" w:rsidP="00D4751D">
            <w:pPr>
              <w:keepNext/>
              <w:tabs>
                <w:tab w:val="left" w:pos="426"/>
              </w:tabs>
              <w:suppressAutoHyphens/>
              <w:spacing w:before="60"/>
              <w:jc w:val="center"/>
              <w:rPr>
                <w:noProof/>
              </w:rPr>
            </w:pPr>
            <w:r w:rsidRPr="004932FC">
              <w:rPr>
                <w:noProof/>
              </w:rPr>
              <w:t>ASL BA</w:t>
            </w:r>
          </w:p>
        </w:tc>
        <w:tc>
          <w:tcPr>
            <w:tcW w:w="671" w:type="pct"/>
            <w:shd w:val="clear" w:color="auto" w:fill="auto"/>
          </w:tcPr>
          <w:p w:rsidR="00C240A6" w:rsidRPr="004932FC" w:rsidRDefault="00C240A6" w:rsidP="00D4751D">
            <w:pPr>
              <w:keepNext/>
              <w:tabs>
                <w:tab w:val="left" w:pos="426"/>
              </w:tabs>
              <w:suppressAutoHyphens/>
              <w:spacing w:before="60"/>
              <w:jc w:val="center"/>
              <w:rPr>
                <w:noProof/>
              </w:rPr>
            </w:pPr>
            <w:r w:rsidRPr="004932FC">
              <w:rPr>
                <w:noProof/>
              </w:rPr>
              <w:t>P.R.P.</w:t>
            </w:r>
          </w:p>
        </w:tc>
      </w:tr>
      <w:tr w:rsidR="00C240A6" w:rsidRPr="004932FC" w:rsidTr="00D61E74">
        <w:tc>
          <w:tcPr>
            <w:tcW w:w="1742" w:type="pct"/>
            <w:shd w:val="clear" w:color="auto" w:fill="auto"/>
          </w:tcPr>
          <w:p w:rsidR="00C240A6" w:rsidRPr="004932FC" w:rsidRDefault="00C240A6" w:rsidP="00F65013">
            <w:pPr>
              <w:keepNext/>
              <w:tabs>
                <w:tab w:val="left" w:pos="426"/>
              </w:tabs>
              <w:suppressAutoHyphens/>
              <w:spacing w:before="60"/>
              <w:jc w:val="both"/>
              <w:rPr>
                <w:noProof/>
              </w:rPr>
            </w:pPr>
            <w:r w:rsidRPr="004932FC">
              <w:rPr>
                <w:noProof/>
              </w:rPr>
              <w:t>Popolazione target</w:t>
            </w:r>
          </w:p>
        </w:tc>
        <w:tc>
          <w:tcPr>
            <w:tcW w:w="921" w:type="pct"/>
            <w:shd w:val="clear" w:color="auto" w:fill="auto"/>
          </w:tcPr>
          <w:p w:rsidR="00C240A6" w:rsidRPr="004932FC" w:rsidRDefault="00C240A6" w:rsidP="00D61E74">
            <w:pPr>
              <w:keepNext/>
              <w:tabs>
                <w:tab w:val="left" w:pos="426"/>
              </w:tabs>
              <w:suppressAutoHyphens/>
              <w:spacing w:before="60"/>
              <w:jc w:val="center"/>
              <w:rPr>
                <w:noProof/>
              </w:rPr>
            </w:pPr>
          </w:p>
        </w:tc>
        <w:tc>
          <w:tcPr>
            <w:tcW w:w="671" w:type="pct"/>
            <w:shd w:val="clear" w:color="auto" w:fill="auto"/>
          </w:tcPr>
          <w:p w:rsidR="00C240A6" w:rsidRPr="004932FC" w:rsidRDefault="00C240A6" w:rsidP="00D61E74">
            <w:pPr>
              <w:keepNext/>
              <w:tabs>
                <w:tab w:val="left" w:pos="426"/>
              </w:tabs>
              <w:suppressAutoHyphens/>
              <w:spacing w:before="60"/>
              <w:jc w:val="center"/>
              <w:rPr>
                <w:noProof/>
              </w:rPr>
            </w:pPr>
          </w:p>
        </w:tc>
        <w:tc>
          <w:tcPr>
            <w:tcW w:w="996" w:type="pct"/>
            <w:shd w:val="clear" w:color="auto" w:fill="auto"/>
          </w:tcPr>
          <w:p w:rsidR="00C240A6" w:rsidRPr="004932FC" w:rsidRDefault="00C240A6" w:rsidP="00D61E74">
            <w:pPr>
              <w:keepNext/>
              <w:tabs>
                <w:tab w:val="left" w:pos="426"/>
              </w:tabs>
              <w:suppressAutoHyphens/>
              <w:spacing w:before="60"/>
              <w:jc w:val="center"/>
              <w:rPr>
                <w:noProof/>
              </w:rPr>
            </w:pPr>
            <w:r w:rsidRPr="004932FC">
              <w:t>335.435</w:t>
            </w:r>
          </w:p>
        </w:tc>
        <w:tc>
          <w:tcPr>
            <w:tcW w:w="671" w:type="pct"/>
            <w:shd w:val="clear" w:color="auto" w:fill="auto"/>
          </w:tcPr>
          <w:p w:rsidR="00C240A6" w:rsidRPr="004932FC" w:rsidRDefault="00C240A6" w:rsidP="00D61E74">
            <w:pPr>
              <w:keepNext/>
              <w:tabs>
                <w:tab w:val="left" w:pos="426"/>
              </w:tabs>
              <w:suppressAutoHyphens/>
              <w:spacing w:before="60"/>
              <w:jc w:val="center"/>
              <w:rPr>
                <w:noProof/>
              </w:rPr>
            </w:pPr>
          </w:p>
        </w:tc>
      </w:tr>
      <w:tr w:rsidR="00C240A6" w:rsidRPr="004932FC" w:rsidTr="00D61E74">
        <w:tc>
          <w:tcPr>
            <w:tcW w:w="1742" w:type="pct"/>
            <w:shd w:val="clear" w:color="auto" w:fill="auto"/>
          </w:tcPr>
          <w:p w:rsidR="00C240A6" w:rsidRPr="004932FC" w:rsidRDefault="00C240A6" w:rsidP="00F65013">
            <w:pPr>
              <w:keepNext/>
              <w:tabs>
                <w:tab w:val="left" w:pos="426"/>
              </w:tabs>
              <w:suppressAutoHyphens/>
              <w:spacing w:before="60"/>
              <w:jc w:val="both"/>
              <w:rPr>
                <w:noProof/>
              </w:rPr>
            </w:pPr>
            <w:r w:rsidRPr="004932FC">
              <w:rPr>
                <w:noProof/>
              </w:rPr>
              <w:t>Estensione</w:t>
            </w:r>
          </w:p>
        </w:tc>
        <w:tc>
          <w:tcPr>
            <w:tcW w:w="921" w:type="pct"/>
            <w:shd w:val="clear" w:color="auto" w:fill="auto"/>
          </w:tcPr>
          <w:p w:rsidR="00C240A6" w:rsidRPr="004932FC" w:rsidRDefault="00C240A6" w:rsidP="00D61E74">
            <w:pPr>
              <w:keepNext/>
              <w:tabs>
                <w:tab w:val="left" w:pos="567"/>
              </w:tabs>
              <w:spacing w:before="60"/>
              <w:jc w:val="center"/>
              <w:rPr>
                <w:noProof/>
              </w:rPr>
            </w:pPr>
            <w:r w:rsidRPr="004932FC">
              <w:t>////</w:t>
            </w:r>
          </w:p>
        </w:tc>
        <w:tc>
          <w:tcPr>
            <w:tcW w:w="671" w:type="pct"/>
            <w:shd w:val="clear" w:color="auto" w:fill="auto"/>
          </w:tcPr>
          <w:p w:rsidR="00C240A6" w:rsidRPr="004932FC" w:rsidRDefault="00C240A6" w:rsidP="00D61E74">
            <w:pPr>
              <w:keepNext/>
              <w:tabs>
                <w:tab w:val="left" w:pos="567"/>
              </w:tabs>
              <w:spacing w:before="60"/>
              <w:jc w:val="center"/>
              <w:rPr>
                <w:noProof/>
              </w:rPr>
            </w:pPr>
          </w:p>
        </w:tc>
        <w:tc>
          <w:tcPr>
            <w:tcW w:w="996" w:type="pct"/>
            <w:shd w:val="clear" w:color="auto" w:fill="auto"/>
          </w:tcPr>
          <w:p w:rsidR="00C240A6" w:rsidRPr="004932FC" w:rsidRDefault="00C240A6" w:rsidP="00D61E74">
            <w:pPr>
              <w:keepNext/>
              <w:spacing w:before="60"/>
              <w:jc w:val="center"/>
            </w:pPr>
            <w:r w:rsidRPr="004932FC">
              <w:t>////</w:t>
            </w:r>
          </w:p>
        </w:tc>
        <w:tc>
          <w:tcPr>
            <w:tcW w:w="671" w:type="pct"/>
            <w:shd w:val="clear" w:color="auto" w:fill="auto"/>
          </w:tcPr>
          <w:p w:rsidR="00C240A6" w:rsidRPr="004932FC" w:rsidRDefault="00C240A6" w:rsidP="00D61E74">
            <w:pPr>
              <w:keepNext/>
              <w:spacing w:before="60"/>
              <w:jc w:val="center"/>
            </w:pPr>
            <w:r w:rsidRPr="004932FC">
              <w:t>65%</w:t>
            </w:r>
          </w:p>
        </w:tc>
      </w:tr>
      <w:tr w:rsidR="00C240A6" w:rsidRPr="004932FC" w:rsidTr="00D61E74">
        <w:tc>
          <w:tcPr>
            <w:tcW w:w="1742" w:type="pct"/>
            <w:shd w:val="clear" w:color="auto" w:fill="auto"/>
          </w:tcPr>
          <w:p w:rsidR="00C240A6" w:rsidRPr="004932FC" w:rsidRDefault="00C240A6" w:rsidP="00F65013">
            <w:pPr>
              <w:keepNext/>
              <w:tabs>
                <w:tab w:val="left" w:pos="426"/>
              </w:tabs>
              <w:suppressAutoHyphens/>
              <w:spacing w:before="60"/>
              <w:jc w:val="both"/>
              <w:rPr>
                <w:noProof/>
              </w:rPr>
            </w:pPr>
            <w:r w:rsidRPr="004932FC">
              <w:rPr>
                <w:noProof/>
              </w:rPr>
              <w:t>Adesione</w:t>
            </w:r>
          </w:p>
        </w:tc>
        <w:tc>
          <w:tcPr>
            <w:tcW w:w="921" w:type="pct"/>
            <w:shd w:val="clear" w:color="auto" w:fill="auto"/>
          </w:tcPr>
          <w:p w:rsidR="00C240A6" w:rsidRPr="004932FC" w:rsidRDefault="00C240A6" w:rsidP="00D61E74">
            <w:pPr>
              <w:keepNext/>
              <w:tabs>
                <w:tab w:val="left" w:pos="567"/>
              </w:tabs>
              <w:spacing w:before="60"/>
              <w:jc w:val="center"/>
              <w:rPr>
                <w:noProof/>
              </w:rPr>
            </w:pPr>
            <w:r w:rsidRPr="004932FC">
              <w:t>////</w:t>
            </w:r>
          </w:p>
        </w:tc>
        <w:tc>
          <w:tcPr>
            <w:tcW w:w="671" w:type="pct"/>
            <w:shd w:val="clear" w:color="auto" w:fill="auto"/>
          </w:tcPr>
          <w:p w:rsidR="00C240A6" w:rsidRPr="004932FC" w:rsidRDefault="00C240A6" w:rsidP="00D61E74">
            <w:pPr>
              <w:keepNext/>
              <w:tabs>
                <w:tab w:val="left" w:pos="567"/>
              </w:tabs>
              <w:spacing w:before="60"/>
              <w:jc w:val="center"/>
              <w:rPr>
                <w:noProof/>
              </w:rPr>
            </w:pPr>
          </w:p>
        </w:tc>
        <w:tc>
          <w:tcPr>
            <w:tcW w:w="996" w:type="pct"/>
            <w:shd w:val="clear" w:color="auto" w:fill="auto"/>
          </w:tcPr>
          <w:p w:rsidR="00C240A6" w:rsidRPr="004932FC" w:rsidRDefault="00C240A6" w:rsidP="00D61E74">
            <w:pPr>
              <w:keepNext/>
              <w:spacing w:before="60"/>
              <w:jc w:val="center"/>
            </w:pPr>
            <w:r w:rsidRPr="004932FC">
              <w:t>////</w:t>
            </w:r>
          </w:p>
        </w:tc>
        <w:tc>
          <w:tcPr>
            <w:tcW w:w="671" w:type="pct"/>
            <w:shd w:val="clear" w:color="auto" w:fill="auto"/>
          </w:tcPr>
          <w:p w:rsidR="00C240A6" w:rsidRPr="004932FC" w:rsidRDefault="00C240A6" w:rsidP="00D61E74">
            <w:pPr>
              <w:keepNext/>
              <w:spacing w:before="60"/>
              <w:jc w:val="center"/>
            </w:pPr>
            <w:r w:rsidRPr="004932FC">
              <w:t>30%</w:t>
            </w:r>
          </w:p>
        </w:tc>
      </w:tr>
    </w:tbl>
    <w:p w:rsidR="00E90D82" w:rsidRDefault="00E90D82" w:rsidP="00360270">
      <w:pPr>
        <w:tabs>
          <w:tab w:val="left" w:pos="567"/>
        </w:tabs>
        <w:jc w:val="both"/>
        <w:rPr>
          <w:rFonts w:ascii="Calibri" w:hAnsi="Calibri"/>
          <w:noProof/>
        </w:rPr>
      </w:pPr>
    </w:p>
    <w:p w:rsidR="00E90D82" w:rsidRPr="00E90D82" w:rsidRDefault="00C240A6" w:rsidP="00360270">
      <w:pPr>
        <w:suppressAutoHyphens/>
        <w:jc w:val="both"/>
        <w:rPr>
          <w:sz w:val="24"/>
          <w:szCs w:val="24"/>
          <w:lang w:eastAsia="it-IT"/>
        </w:rPr>
      </w:pPr>
      <w:r w:rsidRPr="00E90D82">
        <w:rPr>
          <w:sz w:val="24"/>
          <w:szCs w:val="24"/>
        </w:rPr>
        <w:t xml:space="preserve">I volumi di attività </w:t>
      </w:r>
      <w:r w:rsidR="00760F1D">
        <w:rPr>
          <w:sz w:val="24"/>
          <w:szCs w:val="24"/>
        </w:rPr>
        <w:t xml:space="preserve">teoricamente </w:t>
      </w:r>
      <w:r w:rsidRPr="00E90D82">
        <w:rPr>
          <w:sz w:val="24"/>
          <w:szCs w:val="24"/>
        </w:rPr>
        <w:t>previsti per l’anno 2016 sono</w:t>
      </w:r>
      <w:r w:rsidR="0074187F">
        <w:rPr>
          <w:sz w:val="24"/>
          <w:szCs w:val="24"/>
        </w:rPr>
        <w:t>:</w:t>
      </w:r>
      <w:r w:rsidR="00E90D82" w:rsidRPr="00E90D82">
        <w:rPr>
          <w:sz w:val="24"/>
          <w:szCs w:val="24"/>
        </w:rPr>
        <w:t xml:space="preserve"> 167.717 inviti per anno, per una popolazione, di entrambi i sessi, in età target 50 – 69 anni, al 1° gennaio 2016, di 335.435 individui.</w:t>
      </w:r>
    </w:p>
    <w:p w:rsidR="00E90D82" w:rsidRPr="00E90D82" w:rsidRDefault="00E90D82" w:rsidP="00360270">
      <w:pPr>
        <w:tabs>
          <w:tab w:val="left" w:pos="567"/>
        </w:tabs>
        <w:jc w:val="both"/>
        <w:rPr>
          <w:sz w:val="24"/>
          <w:szCs w:val="24"/>
        </w:rPr>
      </w:pPr>
    </w:p>
    <w:p w:rsidR="00921936" w:rsidRPr="003A570A" w:rsidRDefault="00921936" w:rsidP="00360270">
      <w:pPr>
        <w:rPr>
          <w:sz w:val="24"/>
          <w:szCs w:val="24"/>
        </w:rPr>
      </w:pPr>
    </w:p>
    <w:p w:rsidR="00BB3213" w:rsidRPr="007F33A0" w:rsidRDefault="006F64C2" w:rsidP="007F33A0">
      <w:pPr>
        <w:pStyle w:val="Titolo2"/>
        <w:pBdr>
          <w:top w:val="single" w:sz="4" w:space="1" w:color="auto"/>
          <w:left w:val="single" w:sz="4" w:space="4" w:color="auto"/>
          <w:bottom w:val="single" w:sz="4" w:space="1" w:color="auto"/>
          <w:right w:val="single" w:sz="4" w:space="4" w:color="auto"/>
        </w:pBdr>
        <w:ind w:left="0"/>
        <w:jc w:val="both"/>
        <w:rPr>
          <w:lang w:eastAsia="it-IT"/>
        </w:rPr>
      </w:pPr>
      <w:bookmarkStart w:id="31" w:name="_Toc339793630"/>
      <w:r w:rsidRPr="007F33A0">
        <w:rPr>
          <w:b/>
          <w:lang w:eastAsia="it-IT"/>
        </w:rPr>
        <w:t xml:space="preserve">3.9 </w:t>
      </w:r>
      <w:r w:rsidR="00F11B00">
        <w:rPr>
          <w:b/>
          <w:lang w:eastAsia="it-IT"/>
        </w:rPr>
        <w:t xml:space="preserve"> </w:t>
      </w:r>
      <w:r w:rsidR="00BB3213" w:rsidRPr="007F33A0">
        <w:rPr>
          <w:b/>
          <w:lang w:eastAsia="it-IT"/>
        </w:rPr>
        <w:t>Attuazione Piano Regionale dei Controlli in materia di sicurezza alimentare e sanità veterinaria</w:t>
      </w:r>
      <w:bookmarkEnd w:id="31"/>
    </w:p>
    <w:p w:rsidR="00455A8D" w:rsidRPr="00E90D82" w:rsidRDefault="00455A8D" w:rsidP="008D50AF">
      <w:pPr>
        <w:rPr>
          <w:sz w:val="24"/>
          <w:szCs w:val="24"/>
        </w:rPr>
      </w:pPr>
    </w:p>
    <w:p w:rsidR="00E90D82" w:rsidRPr="00E90D82" w:rsidRDefault="00E90D82" w:rsidP="008D50AF">
      <w:pPr>
        <w:tabs>
          <w:tab w:val="left" w:pos="5103"/>
        </w:tabs>
        <w:jc w:val="both"/>
        <w:rPr>
          <w:sz w:val="24"/>
          <w:szCs w:val="24"/>
        </w:rPr>
      </w:pPr>
      <w:r w:rsidRPr="00E90D82">
        <w:rPr>
          <w:sz w:val="24"/>
          <w:szCs w:val="24"/>
        </w:rPr>
        <w:t xml:space="preserve">Nelle more della predisposizione e successiva adozione del Piano Regionale dei Controlli Ufficiali (PRC) in materia di sicurezza alimentare per gli anni 2015-2018, è stato recepito dalla Regione Puglia con </w:t>
      </w:r>
      <w:r w:rsidR="00F236AB">
        <w:rPr>
          <w:sz w:val="24"/>
          <w:szCs w:val="24"/>
        </w:rPr>
        <w:t>Deliberazione di Giunta Regionale</w:t>
      </w:r>
      <w:r w:rsidR="00F236AB" w:rsidRPr="00E90D82">
        <w:rPr>
          <w:sz w:val="24"/>
          <w:szCs w:val="24"/>
        </w:rPr>
        <w:t xml:space="preserve"> </w:t>
      </w:r>
      <w:r w:rsidRPr="00E90D82">
        <w:rPr>
          <w:sz w:val="24"/>
          <w:szCs w:val="24"/>
        </w:rPr>
        <w:t>n.47/2015 il Piano Nazionale Integrato 2015-2018, prevedendo, tra l’altro, che:</w:t>
      </w:r>
    </w:p>
    <w:p w:rsidR="00E90D82" w:rsidRPr="00E90D82" w:rsidRDefault="00E90D82" w:rsidP="00DF0612">
      <w:pPr>
        <w:numPr>
          <w:ilvl w:val="0"/>
          <w:numId w:val="61"/>
        </w:numPr>
        <w:tabs>
          <w:tab w:val="left" w:pos="709"/>
        </w:tabs>
        <w:suppressAutoHyphens/>
        <w:jc w:val="both"/>
        <w:rPr>
          <w:i/>
          <w:sz w:val="24"/>
          <w:szCs w:val="24"/>
        </w:rPr>
      </w:pPr>
      <w:r w:rsidRPr="00E90D82">
        <w:rPr>
          <w:i/>
          <w:sz w:val="24"/>
          <w:szCs w:val="24"/>
        </w:rPr>
        <w:t xml:space="preserve">“… sino alla predisposizione del nuovo Piano Regionale Integrato dei controlli ufficiali 2015-2018, i Dipartimenti di Prevenzione delle AA.SS.LL. dovranno continuare ad attenersi ai criteri, indirizzi operativi e obiettivi di cui alla </w:t>
      </w:r>
      <w:r w:rsidR="00A17337" w:rsidRPr="00A17337">
        <w:rPr>
          <w:i/>
          <w:sz w:val="24"/>
          <w:szCs w:val="24"/>
        </w:rPr>
        <w:t>Deliberazione di Giunta Regionale</w:t>
      </w:r>
      <w:r w:rsidRPr="00E90D82">
        <w:rPr>
          <w:i/>
          <w:sz w:val="24"/>
          <w:szCs w:val="24"/>
        </w:rPr>
        <w:t xml:space="preserve"> 928/2013 e s.m.i., salvo modifiche od integrazioni di cui a specifici piani e programmi regionali per l’anno 2015, predisposti dal Servizio Programmazione Assistenza Territoriale e Prevenzione (PATP)”.</w:t>
      </w:r>
    </w:p>
    <w:p w:rsidR="00E90D82" w:rsidRPr="00E90D82" w:rsidRDefault="00E90D82" w:rsidP="008D50AF">
      <w:pPr>
        <w:ind w:left="720"/>
        <w:jc w:val="both"/>
        <w:rPr>
          <w:sz w:val="24"/>
          <w:szCs w:val="24"/>
        </w:rPr>
      </w:pPr>
    </w:p>
    <w:p w:rsidR="00E90D82" w:rsidRPr="00E90D82" w:rsidRDefault="00E90D82" w:rsidP="008D50AF">
      <w:pPr>
        <w:tabs>
          <w:tab w:val="left" w:pos="5103"/>
        </w:tabs>
        <w:jc w:val="both"/>
        <w:rPr>
          <w:sz w:val="24"/>
          <w:szCs w:val="24"/>
        </w:rPr>
      </w:pPr>
      <w:r w:rsidRPr="00E90D82">
        <w:rPr>
          <w:sz w:val="24"/>
          <w:szCs w:val="24"/>
        </w:rPr>
        <w:t xml:space="preserve">Ritenuto, comunque, di dover fornire alle AA.SS.LL. opportune indicazioni in ordine alle modalità con cui devono essere programmati ed eseguiti i controlli ufficiali sul territorio regionale, per l’anno 2015, il Servizio PATP con Determina Dirigenziale n.220 del 16.06.2015 SPATP ad oggetto </w:t>
      </w:r>
      <w:r w:rsidRPr="00E90D82">
        <w:rPr>
          <w:i/>
          <w:sz w:val="24"/>
          <w:szCs w:val="24"/>
        </w:rPr>
        <w:t>“Programmazione regionale dei controlli ufficiali in materia di sicurezza alimentare. Integrazione per l’anno 2015”</w:t>
      </w:r>
      <w:r w:rsidRPr="00E90D82">
        <w:rPr>
          <w:sz w:val="24"/>
          <w:szCs w:val="24"/>
        </w:rPr>
        <w:t>, ha approvato</w:t>
      </w:r>
      <w:r w:rsidR="003F10C2">
        <w:rPr>
          <w:sz w:val="24"/>
          <w:szCs w:val="24"/>
        </w:rPr>
        <w:t xml:space="preserve"> </w:t>
      </w:r>
      <w:r w:rsidRPr="00E90D82">
        <w:rPr>
          <w:sz w:val="24"/>
          <w:szCs w:val="24"/>
        </w:rPr>
        <w:t>i seguenti Piani:</w:t>
      </w:r>
    </w:p>
    <w:p w:rsidR="00E90D82" w:rsidRPr="00E90D82" w:rsidRDefault="00E90D82" w:rsidP="008D50AF">
      <w:pPr>
        <w:tabs>
          <w:tab w:val="left" w:pos="5103"/>
        </w:tabs>
        <w:jc w:val="both"/>
        <w:rPr>
          <w:sz w:val="24"/>
          <w:szCs w:val="24"/>
        </w:rPr>
      </w:pPr>
    </w:p>
    <w:p w:rsidR="00E90D82" w:rsidRPr="00E90D82" w:rsidRDefault="00E90D82" w:rsidP="00DF0612">
      <w:pPr>
        <w:pStyle w:val="Corpotesto"/>
        <w:numPr>
          <w:ilvl w:val="0"/>
          <w:numId w:val="61"/>
        </w:numPr>
        <w:suppressAutoHyphens/>
        <w:rPr>
          <w:szCs w:val="24"/>
        </w:rPr>
      </w:pPr>
      <w:r w:rsidRPr="00E90D82">
        <w:rPr>
          <w:szCs w:val="24"/>
        </w:rPr>
        <w:t>Programma per i controlli sull’immissione in commercio e l’utilizzazione dei prodotti fitosanitari</w:t>
      </w:r>
    </w:p>
    <w:p w:rsidR="00E90D82" w:rsidRPr="00E90D82" w:rsidRDefault="00E90D82" w:rsidP="00DF0612">
      <w:pPr>
        <w:pStyle w:val="Corpotesto"/>
        <w:numPr>
          <w:ilvl w:val="0"/>
          <w:numId w:val="61"/>
        </w:numPr>
        <w:suppressAutoHyphens/>
        <w:rPr>
          <w:szCs w:val="24"/>
        </w:rPr>
      </w:pPr>
      <w:r w:rsidRPr="00E90D82">
        <w:rPr>
          <w:szCs w:val="24"/>
        </w:rPr>
        <w:t>Programma per i controlli sui residui fitosanitari in alimenti di origine vegetale;</w:t>
      </w:r>
    </w:p>
    <w:p w:rsidR="00E90D82" w:rsidRPr="00E90D82" w:rsidRDefault="00E90D82" w:rsidP="00DF0612">
      <w:pPr>
        <w:pStyle w:val="Corpotesto"/>
        <w:numPr>
          <w:ilvl w:val="0"/>
          <w:numId w:val="61"/>
        </w:numPr>
        <w:suppressAutoHyphens/>
        <w:rPr>
          <w:szCs w:val="24"/>
        </w:rPr>
      </w:pPr>
      <w:r w:rsidRPr="00E90D82">
        <w:rPr>
          <w:szCs w:val="24"/>
        </w:rPr>
        <w:t>Piano Regionale di controllo ufficiale sugli alimenti e i loro ingredienti trattati con radiazioni ionizzanti;</w:t>
      </w:r>
    </w:p>
    <w:p w:rsidR="00E90D82" w:rsidRPr="00E90D82" w:rsidRDefault="00E90D82" w:rsidP="00DF0612">
      <w:pPr>
        <w:pStyle w:val="Corpotesto"/>
        <w:numPr>
          <w:ilvl w:val="0"/>
          <w:numId w:val="61"/>
        </w:numPr>
        <w:suppressAutoHyphens/>
        <w:rPr>
          <w:szCs w:val="24"/>
        </w:rPr>
      </w:pPr>
      <w:r w:rsidRPr="00E90D82">
        <w:rPr>
          <w:szCs w:val="24"/>
        </w:rPr>
        <w:t>Piano Regionale dei controlli ufficiali sugli additivi alimentari tal quali e nei prodotti alimentari;</w:t>
      </w:r>
    </w:p>
    <w:p w:rsidR="00E90D82" w:rsidRPr="00E90D82" w:rsidRDefault="00E90D82" w:rsidP="00DF0612">
      <w:pPr>
        <w:pStyle w:val="Corpotesto"/>
        <w:numPr>
          <w:ilvl w:val="0"/>
          <w:numId w:val="61"/>
        </w:numPr>
        <w:suppressAutoHyphens/>
        <w:rPr>
          <w:szCs w:val="24"/>
        </w:rPr>
      </w:pPr>
      <w:r w:rsidRPr="00E90D82">
        <w:rPr>
          <w:szCs w:val="24"/>
        </w:rPr>
        <w:t>Piano Regionale dei controlli ufficiali nell’ambito della produzione di latte crudo destinato al consumo umano;</w:t>
      </w:r>
    </w:p>
    <w:p w:rsidR="00E90D82" w:rsidRPr="00E90D82" w:rsidRDefault="00E90D82" w:rsidP="00DF0612">
      <w:pPr>
        <w:pStyle w:val="Corpotesto"/>
        <w:numPr>
          <w:ilvl w:val="0"/>
          <w:numId w:val="61"/>
        </w:numPr>
        <w:suppressAutoHyphens/>
        <w:rPr>
          <w:szCs w:val="24"/>
        </w:rPr>
      </w:pPr>
      <w:r w:rsidRPr="00E90D82">
        <w:rPr>
          <w:szCs w:val="24"/>
        </w:rPr>
        <w:t>Piano di controllo delle anagrafi zootecniche.</w:t>
      </w:r>
    </w:p>
    <w:p w:rsidR="00F36E20" w:rsidRDefault="00F36E20" w:rsidP="008D50AF">
      <w:pPr>
        <w:pStyle w:val="Corpotesto"/>
        <w:rPr>
          <w:szCs w:val="24"/>
        </w:rPr>
      </w:pPr>
    </w:p>
    <w:p w:rsidR="00E90D82" w:rsidRPr="00E90D82" w:rsidRDefault="00E90D82" w:rsidP="008D50AF">
      <w:pPr>
        <w:pStyle w:val="Corpotesto"/>
        <w:rPr>
          <w:szCs w:val="24"/>
        </w:rPr>
      </w:pPr>
      <w:r w:rsidRPr="00E90D82">
        <w:rPr>
          <w:szCs w:val="24"/>
        </w:rPr>
        <w:t>Inoltre, ha determinato:</w:t>
      </w:r>
    </w:p>
    <w:p w:rsidR="00E90D82" w:rsidRPr="00E90D82" w:rsidRDefault="00E90D82" w:rsidP="00DF0612">
      <w:pPr>
        <w:numPr>
          <w:ilvl w:val="0"/>
          <w:numId w:val="62"/>
        </w:numPr>
        <w:suppressAutoHyphens/>
        <w:jc w:val="both"/>
        <w:rPr>
          <w:i/>
          <w:sz w:val="24"/>
          <w:szCs w:val="24"/>
        </w:rPr>
      </w:pPr>
      <w:r w:rsidRPr="00E90D82">
        <w:rPr>
          <w:i/>
          <w:sz w:val="24"/>
          <w:szCs w:val="24"/>
        </w:rPr>
        <w:t>“di dare mandato ai Direttori Generali delle AASSLL di disporre circa la puntuale attuazione della citata programmazione per l’anno 2015, atteso che l’ottemperanza alla stessa costituisce obbligo rientrante nelle prestazioni previste dai LEA, nonché specifico indicatore di risultato per gli obiettivi annuali assegnati ai Direttori dei Dipartimenti di Prevenzione delle AASSLL”;</w:t>
      </w:r>
    </w:p>
    <w:p w:rsidR="00E90D82" w:rsidRPr="00E90D82" w:rsidRDefault="00E90D82" w:rsidP="00DF0612">
      <w:pPr>
        <w:numPr>
          <w:ilvl w:val="0"/>
          <w:numId w:val="62"/>
        </w:numPr>
        <w:suppressAutoHyphens/>
        <w:jc w:val="both"/>
        <w:rPr>
          <w:i/>
          <w:sz w:val="24"/>
          <w:szCs w:val="24"/>
        </w:rPr>
      </w:pPr>
      <w:r w:rsidRPr="00E90D82">
        <w:rPr>
          <w:i/>
          <w:sz w:val="24"/>
          <w:szCs w:val="24"/>
        </w:rPr>
        <w:t>“di dare mandato ai Direttori dei Dipartimenti di Prevenzione delle AASSLL di inserire nei Piani Locali di Controllo ufficiale per l’anno 2015 anche gli obiettivi, le azioni e gli interventi relativi alla presente programmazione Regionale”.</w:t>
      </w:r>
    </w:p>
    <w:p w:rsidR="00E90D82" w:rsidRPr="00E90D82" w:rsidRDefault="00E90D82" w:rsidP="008D50AF">
      <w:pPr>
        <w:tabs>
          <w:tab w:val="left" w:pos="5103"/>
        </w:tabs>
        <w:jc w:val="both"/>
        <w:rPr>
          <w:sz w:val="24"/>
          <w:szCs w:val="24"/>
        </w:rPr>
      </w:pPr>
    </w:p>
    <w:p w:rsidR="00E90D82" w:rsidRPr="00E90D82" w:rsidRDefault="00E90D82" w:rsidP="008D50AF">
      <w:pPr>
        <w:tabs>
          <w:tab w:val="left" w:pos="5103"/>
        </w:tabs>
        <w:jc w:val="both"/>
        <w:rPr>
          <w:sz w:val="24"/>
          <w:szCs w:val="24"/>
        </w:rPr>
      </w:pPr>
      <w:r w:rsidRPr="00E90D82">
        <w:rPr>
          <w:sz w:val="24"/>
          <w:szCs w:val="24"/>
        </w:rPr>
        <w:t xml:space="preserve">Ai sensi della </w:t>
      </w:r>
      <w:r w:rsidR="0028450F">
        <w:rPr>
          <w:sz w:val="24"/>
          <w:szCs w:val="24"/>
        </w:rPr>
        <w:t>D</w:t>
      </w:r>
      <w:r w:rsidRPr="00E90D82">
        <w:rPr>
          <w:sz w:val="24"/>
          <w:szCs w:val="24"/>
        </w:rPr>
        <w:t xml:space="preserve">eliberazione </w:t>
      </w:r>
      <w:r w:rsidR="0028450F">
        <w:rPr>
          <w:sz w:val="24"/>
          <w:szCs w:val="24"/>
        </w:rPr>
        <w:t>Direttore Generale</w:t>
      </w:r>
      <w:r w:rsidR="0028450F" w:rsidRPr="00E90D82">
        <w:rPr>
          <w:sz w:val="24"/>
          <w:szCs w:val="24"/>
        </w:rPr>
        <w:t xml:space="preserve"> </w:t>
      </w:r>
      <w:r w:rsidRPr="00E90D82">
        <w:rPr>
          <w:sz w:val="24"/>
          <w:szCs w:val="24"/>
        </w:rPr>
        <w:t xml:space="preserve">n.1604 del 07.09.2015 con oggetto </w:t>
      </w:r>
      <w:r w:rsidRPr="00E90D82">
        <w:rPr>
          <w:i/>
          <w:sz w:val="24"/>
          <w:szCs w:val="24"/>
        </w:rPr>
        <w:t>"Piano Regionale dei Controlli Ufficiali in materia di sicurezza alimentare (PRC). Adozione del Piano Locale per l'anno 2015"</w:t>
      </w:r>
      <w:r w:rsidRPr="00E90D82">
        <w:rPr>
          <w:sz w:val="24"/>
          <w:szCs w:val="24"/>
        </w:rPr>
        <w:t xml:space="preserve">, Il Dipartimento di Prevenzione ASL Bari ha informato le proprie attività istituzionali anche ai fini del raggiungimento degli obiettivi strategici, per la quota parte di spettanza, indicati nel capitolo 2 dell’Allegato A alla </w:t>
      </w:r>
      <w:r w:rsidR="00F236AB">
        <w:rPr>
          <w:sz w:val="24"/>
          <w:szCs w:val="24"/>
        </w:rPr>
        <w:t>Deliberazione di Giunta Regionale</w:t>
      </w:r>
      <w:r w:rsidR="00F236AB" w:rsidRPr="00E90D82">
        <w:rPr>
          <w:sz w:val="24"/>
          <w:szCs w:val="24"/>
        </w:rPr>
        <w:t xml:space="preserve"> </w:t>
      </w:r>
      <w:r w:rsidRPr="00E90D82">
        <w:rPr>
          <w:sz w:val="24"/>
          <w:szCs w:val="24"/>
        </w:rPr>
        <w:t>928/2013 e ss.mm.ii. ovvero:</w:t>
      </w:r>
    </w:p>
    <w:p w:rsidR="00E90D82" w:rsidRPr="00E90D82" w:rsidRDefault="00E90D82" w:rsidP="008D50AF">
      <w:pPr>
        <w:tabs>
          <w:tab w:val="left" w:pos="5103"/>
        </w:tabs>
        <w:ind w:left="426"/>
        <w:jc w:val="both"/>
        <w:rPr>
          <w:sz w:val="24"/>
          <w:szCs w:val="24"/>
        </w:rPr>
      </w:pPr>
    </w:p>
    <w:p w:rsidR="00E90D82" w:rsidRPr="00E90D82" w:rsidRDefault="00E90D82" w:rsidP="00DF0612">
      <w:pPr>
        <w:tabs>
          <w:tab w:val="left" w:pos="5103"/>
        </w:tabs>
        <w:jc w:val="both"/>
        <w:rPr>
          <w:sz w:val="24"/>
          <w:szCs w:val="24"/>
        </w:rPr>
      </w:pPr>
      <w:r w:rsidRPr="00E90D82">
        <w:rPr>
          <w:sz w:val="24"/>
          <w:szCs w:val="24"/>
        </w:rPr>
        <w:t>2.1 Consolidamento e rafforzamento dei controlli nei principali settori produttivi regionali</w:t>
      </w:r>
    </w:p>
    <w:p w:rsidR="00E90D82" w:rsidRPr="00E90D82" w:rsidRDefault="00E90D82" w:rsidP="00DF0612">
      <w:pPr>
        <w:tabs>
          <w:tab w:val="left" w:pos="5103"/>
        </w:tabs>
        <w:jc w:val="both"/>
        <w:rPr>
          <w:sz w:val="24"/>
          <w:szCs w:val="24"/>
        </w:rPr>
      </w:pPr>
      <w:r w:rsidRPr="00E90D82">
        <w:rPr>
          <w:sz w:val="24"/>
          <w:szCs w:val="24"/>
        </w:rPr>
        <w:t>2.2 Miglioramento della qualità, dell’efficacia, dell’efficienza e dell’uniformità dei controlli ufficiali</w:t>
      </w:r>
    </w:p>
    <w:p w:rsidR="00E90D82" w:rsidRPr="00E90D82" w:rsidRDefault="00E90D82" w:rsidP="00DF0612">
      <w:pPr>
        <w:tabs>
          <w:tab w:val="left" w:pos="5103"/>
        </w:tabs>
        <w:jc w:val="both"/>
        <w:rPr>
          <w:sz w:val="24"/>
          <w:szCs w:val="24"/>
        </w:rPr>
      </w:pPr>
      <w:r w:rsidRPr="00E90D82">
        <w:rPr>
          <w:sz w:val="24"/>
          <w:szCs w:val="24"/>
        </w:rPr>
        <w:t>2.3 Anagrafe imprese alimentari</w:t>
      </w:r>
    </w:p>
    <w:p w:rsidR="00E90D82" w:rsidRPr="00E90D82" w:rsidRDefault="00E90D82" w:rsidP="00DF0612">
      <w:pPr>
        <w:tabs>
          <w:tab w:val="left" w:pos="5103"/>
        </w:tabs>
        <w:jc w:val="both"/>
        <w:rPr>
          <w:sz w:val="24"/>
          <w:szCs w:val="24"/>
        </w:rPr>
      </w:pPr>
      <w:r w:rsidRPr="00E90D82">
        <w:rPr>
          <w:sz w:val="24"/>
          <w:szCs w:val="24"/>
        </w:rPr>
        <w:t>2.4 Realizzazione di una adeguata attività di formazione del personale addetto ai controlli ufficiali</w:t>
      </w:r>
    </w:p>
    <w:p w:rsidR="00E90D82" w:rsidRPr="00E90D82" w:rsidRDefault="00E90D82" w:rsidP="00DF0612">
      <w:pPr>
        <w:tabs>
          <w:tab w:val="left" w:pos="5103"/>
        </w:tabs>
        <w:jc w:val="both"/>
        <w:rPr>
          <w:sz w:val="24"/>
          <w:szCs w:val="24"/>
        </w:rPr>
      </w:pPr>
      <w:r w:rsidRPr="00E90D82">
        <w:rPr>
          <w:sz w:val="24"/>
          <w:szCs w:val="24"/>
        </w:rPr>
        <w:t>2.5 Coordinamento con altri Enti ed Organi che effettuano attività di controllo ufficiale nel settore degli alimenti</w:t>
      </w:r>
    </w:p>
    <w:p w:rsidR="00E90D82" w:rsidRPr="00E90D82" w:rsidRDefault="00E90D82" w:rsidP="00DF0612">
      <w:pPr>
        <w:tabs>
          <w:tab w:val="left" w:pos="5103"/>
        </w:tabs>
        <w:jc w:val="both"/>
        <w:rPr>
          <w:sz w:val="24"/>
          <w:szCs w:val="24"/>
        </w:rPr>
      </w:pPr>
      <w:r w:rsidRPr="00E90D82">
        <w:rPr>
          <w:sz w:val="24"/>
          <w:szCs w:val="24"/>
        </w:rPr>
        <w:t>2.6 Programmazione e attuazione di un sistema di audit</w:t>
      </w:r>
    </w:p>
    <w:p w:rsidR="00E90D82" w:rsidRPr="00E90D82" w:rsidRDefault="00E90D82" w:rsidP="00DF0612">
      <w:pPr>
        <w:tabs>
          <w:tab w:val="left" w:pos="5103"/>
        </w:tabs>
        <w:jc w:val="both"/>
        <w:rPr>
          <w:sz w:val="24"/>
          <w:szCs w:val="24"/>
        </w:rPr>
      </w:pPr>
      <w:r w:rsidRPr="00E90D82">
        <w:rPr>
          <w:sz w:val="24"/>
          <w:szCs w:val="24"/>
        </w:rPr>
        <w:t>2.7 Miglioramento della gestione dei casi di allerta alimentare</w:t>
      </w:r>
    </w:p>
    <w:p w:rsidR="00E90D82" w:rsidRPr="00E90D82" w:rsidRDefault="00E90D82" w:rsidP="00DF0612">
      <w:pPr>
        <w:tabs>
          <w:tab w:val="left" w:pos="5103"/>
        </w:tabs>
        <w:jc w:val="both"/>
        <w:rPr>
          <w:sz w:val="24"/>
          <w:szCs w:val="24"/>
        </w:rPr>
      </w:pPr>
      <w:r w:rsidRPr="00E90D82">
        <w:rPr>
          <w:sz w:val="24"/>
          <w:szCs w:val="24"/>
        </w:rPr>
        <w:t>2.8 Ottimizzazione dei flussi informativi</w:t>
      </w:r>
    </w:p>
    <w:p w:rsidR="00E90D82" w:rsidRPr="00E90D82" w:rsidRDefault="00E90D82" w:rsidP="00DF0612">
      <w:pPr>
        <w:tabs>
          <w:tab w:val="left" w:pos="5103"/>
        </w:tabs>
        <w:jc w:val="both"/>
        <w:rPr>
          <w:sz w:val="24"/>
          <w:szCs w:val="24"/>
        </w:rPr>
      </w:pPr>
      <w:r w:rsidRPr="00E90D82">
        <w:rPr>
          <w:sz w:val="24"/>
          <w:szCs w:val="24"/>
        </w:rPr>
        <w:t>2.9 Tavolo Regionale di monitoraggio del piano</w:t>
      </w:r>
    </w:p>
    <w:p w:rsidR="00E90D82" w:rsidRPr="00E90D82" w:rsidRDefault="00E90D82" w:rsidP="008D50AF">
      <w:pPr>
        <w:tabs>
          <w:tab w:val="left" w:pos="5103"/>
        </w:tabs>
        <w:jc w:val="both"/>
        <w:rPr>
          <w:sz w:val="24"/>
          <w:szCs w:val="24"/>
        </w:rPr>
      </w:pPr>
    </w:p>
    <w:p w:rsidR="00E90D82" w:rsidRPr="00E90D82" w:rsidRDefault="00E90D82" w:rsidP="008D50AF">
      <w:pPr>
        <w:tabs>
          <w:tab w:val="left" w:pos="5103"/>
        </w:tabs>
        <w:jc w:val="both"/>
        <w:rPr>
          <w:sz w:val="24"/>
          <w:szCs w:val="24"/>
        </w:rPr>
      </w:pPr>
      <w:r w:rsidRPr="00E90D82">
        <w:rPr>
          <w:sz w:val="24"/>
          <w:szCs w:val="24"/>
        </w:rPr>
        <w:t>In particolare è stata garantita:</w:t>
      </w:r>
    </w:p>
    <w:p w:rsidR="00E90D82" w:rsidRPr="00E90D82" w:rsidRDefault="00E90D82" w:rsidP="00DF0612">
      <w:pPr>
        <w:pStyle w:val="Corpotesto"/>
        <w:numPr>
          <w:ilvl w:val="0"/>
          <w:numId w:val="63"/>
        </w:numPr>
        <w:rPr>
          <w:szCs w:val="24"/>
        </w:rPr>
      </w:pPr>
      <w:r w:rsidRPr="00E90D82">
        <w:rPr>
          <w:szCs w:val="24"/>
        </w:rPr>
        <w:t>la pianificazione, la programmazione e l’esecuzione a livello locale dei controlli ufficiali sugli OSA sulla base degli indirizzi regionali;</w:t>
      </w:r>
    </w:p>
    <w:p w:rsidR="00E90D82" w:rsidRPr="00E90D82" w:rsidRDefault="00E90D82" w:rsidP="00DF0612">
      <w:pPr>
        <w:pStyle w:val="Corpotesto"/>
        <w:numPr>
          <w:ilvl w:val="0"/>
          <w:numId w:val="63"/>
        </w:numPr>
        <w:rPr>
          <w:szCs w:val="24"/>
        </w:rPr>
      </w:pPr>
      <w:r w:rsidRPr="00E90D82">
        <w:rPr>
          <w:szCs w:val="24"/>
        </w:rPr>
        <w:t>l’elaborazione delle rendicontazioni previste;</w:t>
      </w:r>
    </w:p>
    <w:p w:rsidR="00E90D82" w:rsidRPr="00E90D82" w:rsidRDefault="00E90D82" w:rsidP="00DF0612">
      <w:pPr>
        <w:pStyle w:val="Corpotesto"/>
        <w:numPr>
          <w:ilvl w:val="0"/>
          <w:numId w:val="63"/>
        </w:numPr>
        <w:rPr>
          <w:szCs w:val="24"/>
        </w:rPr>
      </w:pPr>
      <w:r w:rsidRPr="00E90D82">
        <w:rPr>
          <w:szCs w:val="24"/>
        </w:rPr>
        <w:lastRenderedPageBreak/>
        <w:t>l’adozione di misure appropriate alla luce dei risultati degli audit art. 4 (6) e dei controlli ufficiali e di ogni altro elemento ritenuto utile al miglioramento del sistema di produzione e controllo.</w:t>
      </w:r>
    </w:p>
    <w:p w:rsidR="00E90D82" w:rsidRPr="00E90D82" w:rsidRDefault="00E90D82" w:rsidP="008D50AF">
      <w:pPr>
        <w:tabs>
          <w:tab w:val="left" w:pos="5103"/>
        </w:tabs>
        <w:jc w:val="both"/>
        <w:rPr>
          <w:sz w:val="24"/>
          <w:szCs w:val="24"/>
        </w:rPr>
      </w:pPr>
    </w:p>
    <w:p w:rsidR="00E90D82" w:rsidRPr="00E90D82" w:rsidRDefault="001D4859" w:rsidP="008D50AF">
      <w:pPr>
        <w:tabs>
          <w:tab w:val="left" w:pos="5103"/>
        </w:tabs>
        <w:jc w:val="both"/>
        <w:rPr>
          <w:sz w:val="24"/>
          <w:szCs w:val="24"/>
        </w:rPr>
      </w:pPr>
      <w:r>
        <w:rPr>
          <w:sz w:val="24"/>
          <w:szCs w:val="24"/>
        </w:rPr>
        <w:t xml:space="preserve">In ordine al </w:t>
      </w:r>
      <w:r w:rsidRPr="00E90D82">
        <w:rPr>
          <w:sz w:val="24"/>
          <w:szCs w:val="24"/>
        </w:rPr>
        <w:t xml:space="preserve">punto 2.2 dell’Allegato A </w:t>
      </w:r>
      <w:r>
        <w:rPr>
          <w:sz w:val="24"/>
          <w:szCs w:val="24"/>
        </w:rPr>
        <w:t>(</w:t>
      </w:r>
      <w:r w:rsidR="00E90D82" w:rsidRPr="00E90D82">
        <w:rPr>
          <w:sz w:val="24"/>
          <w:szCs w:val="24"/>
        </w:rPr>
        <w:t>Miglioramento della qualità, dell’efficacia, dell’efficienza e dell’uniformità dei controlli ufficiali</w:t>
      </w:r>
      <w:r>
        <w:rPr>
          <w:sz w:val="24"/>
          <w:szCs w:val="24"/>
        </w:rPr>
        <w:t>)</w:t>
      </w:r>
      <w:r w:rsidR="00D924E6">
        <w:rPr>
          <w:sz w:val="24"/>
          <w:szCs w:val="24"/>
        </w:rPr>
        <w:t>,</w:t>
      </w:r>
      <w:r w:rsidR="00E90D82" w:rsidRPr="00E90D82">
        <w:rPr>
          <w:sz w:val="24"/>
          <w:szCs w:val="24"/>
        </w:rPr>
        <w:t xml:space="preserve"> con nota prot. n.68795/UOR9/Direz del 07.04.2015 la Direzione strategica e la Direzione del Dipartimento di Prevenzione della ASL Bari, hanno trasmesso al Servizio PATP specifica procedura per la </w:t>
      </w:r>
      <w:r w:rsidR="00E90D82" w:rsidRPr="00E90D82">
        <w:rPr>
          <w:i/>
          <w:sz w:val="24"/>
          <w:szCs w:val="24"/>
        </w:rPr>
        <w:t>“Verifica dell’efficacia dei Controlli Ufficiali (ex art.8 (3)del Reg. CE 882/04)”</w:t>
      </w:r>
      <w:r w:rsidR="00E90D82" w:rsidRPr="00E90D82">
        <w:rPr>
          <w:sz w:val="24"/>
          <w:szCs w:val="24"/>
        </w:rPr>
        <w:t>, utilizzata per il Piano Locale dei Controlli Ufficiali, come approvata e notificata alle UU</w:t>
      </w:r>
      <w:r>
        <w:rPr>
          <w:sz w:val="24"/>
          <w:szCs w:val="24"/>
        </w:rPr>
        <w:t>.</w:t>
      </w:r>
      <w:r w:rsidR="00E90D82" w:rsidRPr="00E90D82">
        <w:rPr>
          <w:sz w:val="24"/>
          <w:szCs w:val="24"/>
        </w:rPr>
        <w:t>OO</w:t>
      </w:r>
      <w:r>
        <w:rPr>
          <w:sz w:val="24"/>
          <w:szCs w:val="24"/>
        </w:rPr>
        <w:t>.</w:t>
      </w:r>
      <w:r w:rsidR="00E90D82" w:rsidRPr="00E90D82">
        <w:rPr>
          <w:sz w:val="24"/>
          <w:szCs w:val="24"/>
        </w:rPr>
        <w:t>CC</w:t>
      </w:r>
      <w:r>
        <w:rPr>
          <w:sz w:val="24"/>
          <w:szCs w:val="24"/>
        </w:rPr>
        <w:t>.</w:t>
      </w:r>
      <w:r w:rsidR="00E90D82" w:rsidRPr="00E90D82">
        <w:rPr>
          <w:sz w:val="24"/>
          <w:szCs w:val="24"/>
        </w:rPr>
        <w:t xml:space="preserve"> dipartimentali; tanto, anche per garantire il potenziamento delle attività che prediligano il carattere della multidisciplinarietà e della multiprofessionalità tra i Servizi dipartimentali. L’approccio operativo caratterizzato dall’analisi di lavoro per metodiche trasversali, cui devono contribuire e per la quale essere coinvolte tutte le figure professionali dei Servizi dipartimentali interessati, ha costituito condizione indifferibile ed indispensabile nella produzione di servizi che si debbano qualificare per efficienza, efficacia, uniformità ed appropriatezza.</w:t>
      </w:r>
    </w:p>
    <w:p w:rsidR="00E90D82" w:rsidRPr="00E90D82" w:rsidRDefault="00E90D82" w:rsidP="008D50AF">
      <w:pPr>
        <w:tabs>
          <w:tab w:val="left" w:pos="5103"/>
        </w:tabs>
        <w:jc w:val="both"/>
        <w:rPr>
          <w:sz w:val="24"/>
          <w:szCs w:val="24"/>
        </w:rPr>
      </w:pPr>
    </w:p>
    <w:p w:rsidR="00DF0612" w:rsidRDefault="00E90D82" w:rsidP="00DF0612">
      <w:pPr>
        <w:tabs>
          <w:tab w:val="left" w:pos="5103"/>
        </w:tabs>
        <w:jc w:val="both"/>
        <w:rPr>
          <w:sz w:val="24"/>
          <w:szCs w:val="24"/>
        </w:rPr>
      </w:pPr>
      <w:r w:rsidRPr="00E90D82">
        <w:rPr>
          <w:sz w:val="24"/>
          <w:szCs w:val="24"/>
        </w:rPr>
        <w:t xml:space="preserve">La realizzazione dell’Anagrafe imprese alimentari di cui al punto 2.3, nei termini fissati dalla </w:t>
      </w:r>
      <w:r w:rsidR="00F236AB">
        <w:rPr>
          <w:sz w:val="24"/>
          <w:szCs w:val="24"/>
        </w:rPr>
        <w:t>Deliberazione di Giunta Regionale</w:t>
      </w:r>
      <w:r w:rsidR="00F236AB" w:rsidRPr="00E90D82">
        <w:rPr>
          <w:sz w:val="24"/>
          <w:szCs w:val="24"/>
        </w:rPr>
        <w:t xml:space="preserve"> </w:t>
      </w:r>
      <w:r w:rsidR="00DF0612">
        <w:rPr>
          <w:sz w:val="24"/>
          <w:szCs w:val="24"/>
        </w:rPr>
        <w:t>n.</w:t>
      </w:r>
      <w:r w:rsidRPr="00E90D82">
        <w:rPr>
          <w:sz w:val="24"/>
          <w:szCs w:val="24"/>
        </w:rPr>
        <w:t xml:space="preserve">928/2013, è stata implementata grazie all’acquisto (rif. </w:t>
      </w:r>
      <w:r w:rsidR="00DF0612">
        <w:rPr>
          <w:sz w:val="24"/>
          <w:szCs w:val="24"/>
        </w:rPr>
        <w:t>D</w:t>
      </w:r>
      <w:r w:rsidRPr="00E90D82">
        <w:rPr>
          <w:sz w:val="24"/>
          <w:szCs w:val="24"/>
        </w:rPr>
        <w:t xml:space="preserve">eliberazione </w:t>
      </w:r>
      <w:r w:rsidR="00DF0612">
        <w:rPr>
          <w:sz w:val="24"/>
          <w:szCs w:val="24"/>
        </w:rPr>
        <w:t>DG</w:t>
      </w:r>
      <w:r w:rsidR="0028450F" w:rsidRPr="00E90D82">
        <w:rPr>
          <w:sz w:val="24"/>
          <w:szCs w:val="24"/>
        </w:rPr>
        <w:t xml:space="preserve"> </w:t>
      </w:r>
      <w:r w:rsidRPr="00E90D82">
        <w:rPr>
          <w:sz w:val="24"/>
          <w:szCs w:val="24"/>
        </w:rPr>
        <w:t>n.2297/2014 ad oggetto “</w:t>
      </w:r>
      <w:r w:rsidRPr="00E90D82">
        <w:rPr>
          <w:i/>
          <w:sz w:val="24"/>
          <w:szCs w:val="24"/>
        </w:rPr>
        <w:t>Acquisto servizi elaborativi di accesso ai dati del registro Imprese e del Registro Protesti InfoCamere. Autorizzazione”</w:t>
      </w:r>
      <w:r w:rsidRPr="00E90D82">
        <w:rPr>
          <w:sz w:val="24"/>
          <w:szCs w:val="24"/>
        </w:rPr>
        <w:t>) di una base dati Registro Imprese, con aggiornamento trimestrale, fornita da InfoCamere, società consortile di informatica delle Camere di Commercio Italiane, comprensiva per ogni singola impresa, soggetta a controllo dei Servizi dipartimentali delle seguenti informazioni:</w:t>
      </w:r>
    </w:p>
    <w:p w:rsidR="00E90D82" w:rsidRPr="00E90D82" w:rsidRDefault="00E90D82" w:rsidP="00DF0612">
      <w:pPr>
        <w:pStyle w:val="Corpotesto"/>
        <w:numPr>
          <w:ilvl w:val="0"/>
          <w:numId w:val="63"/>
        </w:numPr>
        <w:rPr>
          <w:szCs w:val="24"/>
        </w:rPr>
      </w:pPr>
      <w:r w:rsidRPr="00E90D82">
        <w:rPr>
          <w:szCs w:val="24"/>
        </w:rPr>
        <w:t>tipo di localizzazione (sede o unità locale)</w:t>
      </w:r>
    </w:p>
    <w:p w:rsidR="00E90D82" w:rsidRPr="00E90D82" w:rsidRDefault="00E90D82" w:rsidP="00DF0612">
      <w:pPr>
        <w:pStyle w:val="Corpotesto"/>
        <w:numPr>
          <w:ilvl w:val="0"/>
          <w:numId w:val="63"/>
        </w:numPr>
        <w:rPr>
          <w:szCs w:val="24"/>
        </w:rPr>
      </w:pPr>
      <w:r w:rsidRPr="00E90D82">
        <w:rPr>
          <w:szCs w:val="24"/>
        </w:rPr>
        <w:t>stato (attiva, inattiva, sospesa, in liquidazione, in fallimento e cessate nell’arco degli ultimi 5 anni)</w:t>
      </w:r>
    </w:p>
    <w:p w:rsidR="00E90D82" w:rsidRPr="00E90D82" w:rsidRDefault="00E90D82" w:rsidP="00DF0612">
      <w:pPr>
        <w:pStyle w:val="Corpotesto"/>
        <w:numPr>
          <w:ilvl w:val="0"/>
          <w:numId w:val="63"/>
        </w:numPr>
        <w:rPr>
          <w:szCs w:val="24"/>
        </w:rPr>
      </w:pPr>
      <w:r w:rsidRPr="00E90D82">
        <w:rPr>
          <w:szCs w:val="24"/>
        </w:rPr>
        <w:t>dati anagrafici</w:t>
      </w:r>
    </w:p>
    <w:p w:rsidR="00E90D82" w:rsidRPr="00E90D82" w:rsidRDefault="00E90D82" w:rsidP="00DF0612">
      <w:pPr>
        <w:pStyle w:val="Corpotesto"/>
        <w:numPr>
          <w:ilvl w:val="0"/>
          <w:numId w:val="63"/>
        </w:numPr>
        <w:rPr>
          <w:szCs w:val="24"/>
        </w:rPr>
      </w:pPr>
      <w:r w:rsidRPr="00E90D82">
        <w:rPr>
          <w:szCs w:val="24"/>
        </w:rPr>
        <w:t>indirizzo</w:t>
      </w:r>
    </w:p>
    <w:p w:rsidR="00E90D82" w:rsidRPr="00E90D82" w:rsidRDefault="00E90D82" w:rsidP="00DF0612">
      <w:pPr>
        <w:pStyle w:val="Corpotesto"/>
        <w:numPr>
          <w:ilvl w:val="0"/>
          <w:numId w:val="63"/>
        </w:numPr>
        <w:rPr>
          <w:szCs w:val="24"/>
        </w:rPr>
      </w:pPr>
      <w:r w:rsidRPr="00E90D82">
        <w:rPr>
          <w:szCs w:val="24"/>
        </w:rPr>
        <w:t>attività economica</w:t>
      </w:r>
    </w:p>
    <w:p w:rsidR="00E90D82" w:rsidRPr="00E90D82" w:rsidRDefault="00E90D82" w:rsidP="00DF0612">
      <w:pPr>
        <w:pStyle w:val="Corpotesto"/>
        <w:numPr>
          <w:ilvl w:val="0"/>
          <w:numId w:val="63"/>
        </w:numPr>
        <w:rPr>
          <w:szCs w:val="24"/>
        </w:rPr>
      </w:pPr>
      <w:r w:rsidRPr="00E90D82">
        <w:rPr>
          <w:szCs w:val="24"/>
        </w:rPr>
        <w:t>capitale sociale</w:t>
      </w:r>
    </w:p>
    <w:p w:rsidR="00E90D82" w:rsidRPr="00E90D82" w:rsidRDefault="00E90D82" w:rsidP="00DF0612">
      <w:pPr>
        <w:pStyle w:val="Corpotesto"/>
        <w:numPr>
          <w:ilvl w:val="0"/>
          <w:numId w:val="63"/>
        </w:numPr>
        <w:rPr>
          <w:szCs w:val="24"/>
        </w:rPr>
      </w:pPr>
      <w:r w:rsidRPr="00E90D82">
        <w:rPr>
          <w:szCs w:val="24"/>
        </w:rPr>
        <w:t>data iscrizione</w:t>
      </w:r>
    </w:p>
    <w:p w:rsidR="00E90D82" w:rsidRPr="00E90D82" w:rsidRDefault="00E90D82" w:rsidP="00DF0612">
      <w:pPr>
        <w:pStyle w:val="Corpotesto"/>
        <w:numPr>
          <w:ilvl w:val="0"/>
          <w:numId w:val="63"/>
        </w:numPr>
        <w:rPr>
          <w:szCs w:val="24"/>
        </w:rPr>
      </w:pPr>
      <w:r w:rsidRPr="00E90D82">
        <w:rPr>
          <w:szCs w:val="24"/>
        </w:rPr>
        <w:t>addetti</w:t>
      </w:r>
    </w:p>
    <w:p w:rsidR="00E90D82" w:rsidRPr="00E90D82" w:rsidRDefault="00E90D82" w:rsidP="00DF0612">
      <w:pPr>
        <w:pStyle w:val="Corpotesto"/>
        <w:numPr>
          <w:ilvl w:val="0"/>
          <w:numId w:val="63"/>
        </w:numPr>
        <w:rPr>
          <w:szCs w:val="24"/>
        </w:rPr>
      </w:pPr>
      <w:r w:rsidRPr="00E90D82">
        <w:rPr>
          <w:szCs w:val="24"/>
        </w:rPr>
        <w:t>natura giuridica dell’impresa</w:t>
      </w:r>
    </w:p>
    <w:p w:rsidR="00E90D82" w:rsidRPr="00E90D82" w:rsidRDefault="00E90D82" w:rsidP="00DF0612">
      <w:pPr>
        <w:pStyle w:val="Corpotesto"/>
        <w:numPr>
          <w:ilvl w:val="0"/>
          <w:numId w:val="63"/>
        </w:numPr>
        <w:rPr>
          <w:szCs w:val="24"/>
        </w:rPr>
      </w:pPr>
      <w:r w:rsidRPr="00E90D82">
        <w:rPr>
          <w:szCs w:val="24"/>
        </w:rPr>
        <w:t>legale rappresentante con tipologia di carica, indirizzo di residenza</w:t>
      </w:r>
    </w:p>
    <w:p w:rsidR="00E90D82" w:rsidRPr="00E90D82" w:rsidRDefault="00E90D82" w:rsidP="00DF0612">
      <w:pPr>
        <w:pStyle w:val="Corpotesto"/>
        <w:numPr>
          <w:ilvl w:val="0"/>
          <w:numId w:val="63"/>
        </w:numPr>
        <w:rPr>
          <w:szCs w:val="24"/>
        </w:rPr>
      </w:pPr>
      <w:r w:rsidRPr="00E90D82">
        <w:rPr>
          <w:szCs w:val="24"/>
        </w:rPr>
        <w:t>PEC</w:t>
      </w:r>
    </w:p>
    <w:p w:rsidR="00E90D82" w:rsidRPr="00E90D82" w:rsidRDefault="00E90D82" w:rsidP="008D50AF">
      <w:pPr>
        <w:tabs>
          <w:tab w:val="right" w:pos="9638"/>
        </w:tabs>
        <w:jc w:val="both"/>
        <w:rPr>
          <w:sz w:val="24"/>
          <w:szCs w:val="24"/>
        </w:rPr>
      </w:pPr>
    </w:p>
    <w:p w:rsidR="00E90D82" w:rsidRPr="00E90D82" w:rsidRDefault="00E90D82" w:rsidP="008D50AF">
      <w:pPr>
        <w:tabs>
          <w:tab w:val="right" w:pos="9638"/>
        </w:tabs>
        <w:jc w:val="both"/>
        <w:rPr>
          <w:sz w:val="24"/>
          <w:szCs w:val="24"/>
        </w:rPr>
      </w:pPr>
      <w:r w:rsidRPr="00E90D82">
        <w:rPr>
          <w:sz w:val="24"/>
          <w:szCs w:val="24"/>
        </w:rPr>
        <w:t>Con not</w:t>
      </w:r>
      <w:r w:rsidR="00DF0612">
        <w:rPr>
          <w:sz w:val="24"/>
          <w:szCs w:val="24"/>
        </w:rPr>
        <w:t>a prot. n.66062/UOR9/Direz dell’</w:t>
      </w:r>
      <w:r w:rsidRPr="00E90D82">
        <w:rPr>
          <w:sz w:val="24"/>
          <w:szCs w:val="24"/>
        </w:rPr>
        <w:t>1</w:t>
      </w:r>
      <w:r w:rsidR="00DF0612">
        <w:rPr>
          <w:sz w:val="24"/>
          <w:szCs w:val="24"/>
        </w:rPr>
        <w:t>/</w:t>
      </w:r>
      <w:r w:rsidRPr="00E90D82">
        <w:rPr>
          <w:sz w:val="24"/>
          <w:szCs w:val="24"/>
        </w:rPr>
        <w:t>4</w:t>
      </w:r>
      <w:r w:rsidR="00DF0612">
        <w:rPr>
          <w:sz w:val="24"/>
          <w:szCs w:val="24"/>
        </w:rPr>
        <w:t>/</w:t>
      </w:r>
      <w:r w:rsidRPr="00E90D82">
        <w:rPr>
          <w:sz w:val="24"/>
          <w:szCs w:val="24"/>
        </w:rPr>
        <w:t>2015 la Direzione del Dipartimento di Prevenzione ha trasmesso, a tutte le UUOOCC dipartimentali, gli elenchi delle</w:t>
      </w:r>
      <w:r w:rsidR="003F10C2">
        <w:rPr>
          <w:sz w:val="24"/>
          <w:szCs w:val="24"/>
        </w:rPr>
        <w:t xml:space="preserve"> </w:t>
      </w:r>
      <w:r w:rsidRPr="00E90D82">
        <w:rPr>
          <w:sz w:val="24"/>
          <w:szCs w:val="24"/>
        </w:rPr>
        <w:t>imprese attive nell’area territoriale di riferimento.</w:t>
      </w:r>
    </w:p>
    <w:p w:rsidR="00E90D82" w:rsidRPr="00E90D82" w:rsidRDefault="00E90D82" w:rsidP="008D50AF">
      <w:pPr>
        <w:tabs>
          <w:tab w:val="left" w:pos="5103"/>
        </w:tabs>
        <w:jc w:val="both"/>
        <w:rPr>
          <w:sz w:val="24"/>
          <w:szCs w:val="24"/>
        </w:rPr>
      </w:pPr>
    </w:p>
    <w:p w:rsidR="00E90D82" w:rsidRPr="00E90D82" w:rsidRDefault="00E90D82" w:rsidP="008D50AF">
      <w:pPr>
        <w:tabs>
          <w:tab w:val="left" w:pos="5103"/>
        </w:tabs>
        <w:jc w:val="both"/>
        <w:rPr>
          <w:sz w:val="24"/>
          <w:szCs w:val="24"/>
        </w:rPr>
      </w:pPr>
      <w:r w:rsidRPr="00E90D82">
        <w:rPr>
          <w:sz w:val="24"/>
          <w:szCs w:val="24"/>
        </w:rPr>
        <w:t xml:space="preserve">In ordine al punto 2.4 </w:t>
      </w:r>
      <w:r w:rsidR="00D924E6">
        <w:rPr>
          <w:sz w:val="24"/>
          <w:szCs w:val="24"/>
        </w:rPr>
        <w:t>(</w:t>
      </w:r>
      <w:r w:rsidRPr="00E90D82">
        <w:rPr>
          <w:sz w:val="24"/>
          <w:szCs w:val="24"/>
        </w:rPr>
        <w:t>Realizzazione di una adeguata attività di formazione del personale addetto ai controlli ufficiali</w:t>
      </w:r>
      <w:r w:rsidR="00D924E6">
        <w:rPr>
          <w:sz w:val="24"/>
          <w:szCs w:val="24"/>
        </w:rPr>
        <w:t>)</w:t>
      </w:r>
      <w:r w:rsidRPr="00E90D82">
        <w:rPr>
          <w:sz w:val="24"/>
          <w:szCs w:val="24"/>
        </w:rPr>
        <w:t>, la Direzione del Dipartimento di Prevenzione giusta nota prot. n.97626/UOR9/Direz del 19</w:t>
      </w:r>
      <w:r w:rsidR="00DF0612">
        <w:rPr>
          <w:sz w:val="24"/>
          <w:szCs w:val="24"/>
        </w:rPr>
        <w:t>/5/</w:t>
      </w:r>
      <w:r w:rsidRPr="00E90D82">
        <w:rPr>
          <w:sz w:val="24"/>
          <w:szCs w:val="24"/>
        </w:rPr>
        <w:t xml:space="preserve">2015, ha trasmesso le schede obiettivi di budget 2015, approvate nell’ambito del Comitato di Direzione, alla UOC Controllo di Gestione aziendale, realizzando come macrostruttura un corso di formazione per auditor per il personale del SIAV A (3 vet, 3 tdp), del SIAV B (9 vet, 9 tdp), del </w:t>
      </w:r>
      <w:r w:rsidR="00D924E6">
        <w:rPr>
          <w:sz w:val="24"/>
          <w:szCs w:val="24"/>
        </w:rPr>
        <w:t>SIAV</w:t>
      </w:r>
      <w:r w:rsidRPr="00E90D82">
        <w:rPr>
          <w:sz w:val="24"/>
          <w:szCs w:val="24"/>
        </w:rPr>
        <w:t xml:space="preserve"> C (9 vet, 6</w:t>
      </w:r>
      <w:r w:rsidR="00D924E6">
        <w:rPr>
          <w:sz w:val="24"/>
          <w:szCs w:val="24"/>
        </w:rPr>
        <w:t xml:space="preserve"> tdp) </w:t>
      </w:r>
      <w:r w:rsidR="00D924E6">
        <w:rPr>
          <w:sz w:val="24"/>
          <w:szCs w:val="24"/>
        </w:rPr>
        <w:lastRenderedPageBreak/>
        <w:t xml:space="preserve">e del SIAN (9 med, 9 tdp), </w:t>
      </w:r>
      <w:r w:rsidRPr="00E90D82">
        <w:rPr>
          <w:sz w:val="24"/>
          <w:szCs w:val="24"/>
        </w:rPr>
        <w:t>nella convinzione che il carattere della multiprofessionalità debba essere sempre salvaguardato quale risorsa e valore aggiunto anche per le attività d’istituto dipartimentali.</w:t>
      </w:r>
    </w:p>
    <w:p w:rsidR="00E90D82" w:rsidRPr="00E90D82" w:rsidRDefault="00E90D82" w:rsidP="008D50AF">
      <w:pPr>
        <w:tabs>
          <w:tab w:val="left" w:pos="5103"/>
        </w:tabs>
        <w:jc w:val="both"/>
        <w:rPr>
          <w:sz w:val="24"/>
          <w:szCs w:val="24"/>
        </w:rPr>
      </w:pPr>
    </w:p>
    <w:p w:rsidR="00E90D82" w:rsidRPr="00E90D82" w:rsidRDefault="00E90D82" w:rsidP="008D50AF">
      <w:pPr>
        <w:tabs>
          <w:tab w:val="left" w:pos="5103"/>
        </w:tabs>
        <w:jc w:val="both"/>
        <w:rPr>
          <w:sz w:val="24"/>
          <w:szCs w:val="24"/>
        </w:rPr>
      </w:pPr>
      <w:r w:rsidRPr="00E90D82">
        <w:rPr>
          <w:sz w:val="24"/>
          <w:szCs w:val="24"/>
        </w:rPr>
        <w:t xml:space="preserve">Nel rispetto delle prerogative che le norme cogenti assegnano alla </w:t>
      </w:r>
      <w:r w:rsidR="002D36F8" w:rsidRPr="00E90D82">
        <w:rPr>
          <w:sz w:val="24"/>
          <w:szCs w:val="24"/>
        </w:rPr>
        <w:t>cosiddetta</w:t>
      </w:r>
      <w:r w:rsidRPr="00E90D82">
        <w:rPr>
          <w:sz w:val="24"/>
          <w:szCs w:val="24"/>
        </w:rPr>
        <w:t xml:space="preserve"> Autorità Competente, si ritiene che il Coordinamento con altri Enti ed Organi che effettuano attività di controllo ufficiale nel settore degli alimenti sia stato essenzialmente salvaguardato e garantito attraverso il rispetto del principio di unitarietà della Direzione del Dipartimento di Prevenzione, in quanto essa </w:t>
      </w:r>
      <w:r w:rsidRPr="00E90D82">
        <w:rPr>
          <w:i/>
          <w:sz w:val="24"/>
          <w:szCs w:val="24"/>
        </w:rPr>
        <w:t>“rappresenta il Dipartimento nei rapporti con il Direttore generale e gli Organismi ed Enti esterni”</w:t>
      </w:r>
      <w:r w:rsidRPr="00E90D82">
        <w:rPr>
          <w:sz w:val="24"/>
          <w:szCs w:val="24"/>
        </w:rPr>
        <w:t>, giusto quanto disposto al punto i), dell’art. 2 del R.R. n.13/2009 e ss.mm.ii.</w:t>
      </w:r>
    </w:p>
    <w:p w:rsidR="00F36E20" w:rsidRDefault="00F36E20" w:rsidP="008D50AF">
      <w:pPr>
        <w:tabs>
          <w:tab w:val="left" w:pos="5103"/>
        </w:tabs>
        <w:jc w:val="both"/>
        <w:rPr>
          <w:sz w:val="24"/>
          <w:szCs w:val="24"/>
        </w:rPr>
      </w:pPr>
    </w:p>
    <w:p w:rsidR="00BC3C6A" w:rsidRDefault="00E90D82" w:rsidP="008D50AF">
      <w:pPr>
        <w:tabs>
          <w:tab w:val="left" w:pos="5103"/>
        </w:tabs>
        <w:jc w:val="both"/>
        <w:rPr>
          <w:sz w:val="24"/>
          <w:szCs w:val="24"/>
        </w:rPr>
      </w:pPr>
      <w:r w:rsidRPr="00E90D82">
        <w:rPr>
          <w:sz w:val="24"/>
          <w:szCs w:val="24"/>
        </w:rPr>
        <w:t>Al fine di garantire una corretta programmazione ed esecuzione delle attività riferibili al controllo ufficiale, nonché efficaci forme di coordinamento e cooperazione, la Direzione del Dipartimento si è avvalsa del Comitato di Direzione, ovvero dei Coordinatori delle UU</w:t>
      </w:r>
      <w:r w:rsidR="002D36F8">
        <w:rPr>
          <w:sz w:val="24"/>
          <w:szCs w:val="24"/>
        </w:rPr>
        <w:t>.</w:t>
      </w:r>
      <w:r w:rsidRPr="00E90D82">
        <w:rPr>
          <w:sz w:val="24"/>
          <w:szCs w:val="24"/>
        </w:rPr>
        <w:t>OO</w:t>
      </w:r>
      <w:r w:rsidR="002D36F8">
        <w:rPr>
          <w:sz w:val="24"/>
          <w:szCs w:val="24"/>
        </w:rPr>
        <w:t>.</w:t>
      </w:r>
      <w:r w:rsidRPr="00E90D82">
        <w:rPr>
          <w:sz w:val="24"/>
          <w:szCs w:val="24"/>
        </w:rPr>
        <w:t>CC</w:t>
      </w:r>
      <w:r w:rsidR="002D36F8">
        <w:rPr>
          <w:sz w:val="24"/>
          <w:szCs w:val="24"/>
        </w:rPr>
        <w:t>.</w:t>
      </w:r>
      <w:r w:rsidRPr="00E90D82">
        <w:rPr>
          <w:sz w:val="24"/>
          <w:szCs w:val="24"/>
        </w:rPr>
        <w:t xml:space="preserve"> investite e preposte istituzionalmente per il controllo ufficiale, nell’ambito delle rispettive competenze.</w:t>
      </w:r>
    </w:p>
    <w:p w:rsidR="00E90D82" w:rsidRPr="00E90D82" w:rsidRDefault="00E90D82" w:rsidP="008D50AF">
      <w:pPr>
        <w:tabs>
          <w:tab w:val="left" w:pos="5103"/>
        </w:tabs>
        <w:jc w:val="both"/>
        <w:rPr>
          <w:sz w:val="24"/>
          <w:szCs w:val="24"/>
        </w:rPr>
      </w:pPr>
    </w:p>
    <w:p w:rsidR="00E90D82" w:rsidRPr="00E90D82" w:rsidRDefault="00E90D82" w:rsidP="008D50AF">
      <w:pPr>
        <w:tabs>
          <w:tab w:val="left" w:pos="5103"/>
        </w:tabs>
        <w:jc w:val="both"/>
        <w:rPr>
          <w:sz w:val="24"/>
          <w:szCs w:val="24"/>
        </w:rPr>
      </w:pPr>
      <w:r w:rsidRPr="00E90D82">
        <w:rPr>
          <w:sz w:val="24"/>
          <w:szCs w:val="24"/>
        </w:rPr>
        <w:t>Le attività mirate al raggiungimento degli obiettivi di Programmazione e attuazione di un sistema di audit sono state demandate ai Coordinatori delle singole UU</w:t>
      </w:r>
      <w:r w:rsidR="002D36F8">
        <w:rPr>
          <w:sz w:val="24"/>
          <w:szCs w:val="24"/>
        </w:rPr>
        <w:t>.</w:t>
      </w:r>
      <w:r w:rsidRPr="00E90D82">
        <w:rPr>
          <w:sz w:val="24"/>
          <w:szCs w:val="24"/>
        </w:rPr>
        <w:t>OO</w:t>
      </w:r>
      <w:r w:rsidR="002D36F8">
        <w:rPr>
          <w:sz w:val="24"/>
          <w:szCs w:val="24"/>
        </w:rPr>
        <w:t>.</w:t>
      </w:r>
      <w:r w:rsidRPr="00E90D82">
        <w:rPr>
          <w:sz w:val="24"/>
          <w:szCs w:val="24"/>
        </w:rPr>
        <w:t>CC</w:t>
      </w:r>
      <w:r w:rsidR="002D36F8">
        <w:rPr>
          <w:sz w:val="24"/>
          <w:szCs w:val="24"/>
        </w:rPr>
        <w:t>.</w:t>
      </w:r>
      <w:r w:rsidRPr="00E90D82">
        <w:rPr>
          <w:sz w:val="24"/>
          <w:szCs w:val="24"/>
        </w:rPr>
        <w:t xml:space="preserve"> coinvolte e garantite dalla pianificazione delle attività di cui al presente Piano Locale Controlli Ufficiali.</w:t>
      </w:r>
    </w:p>
    <w:p w:rsidR="00E90D82" w:rsidRPr="00E90D82" w:rsidRDefault="00E90D82" w:rsidP="008D50AF">
      <w:pPr>
        <w:tabs>
          <w:tab w:val="left" w:pos="5103"/>
        </w:tabs>
        <w:jc w:val="both"/>
        <w:rPr>
          <w:sz w:val="24"/>
          <w:szCs w:val="24"/>
        </w:rPr>
      </w:pPr>
    </w:p>
    <w:p w:rsidR="00E90D82" w:rsidRPr="00E90D82" w:rsidRDefault="00E90D82" w:rsidP="008D50AF">
      <w:pPr>
        <w:tabs>
          <w:tab w:val="left" w:pos="5103"/>
        </w:tabs>
        <w:jc w:val="both"/>
        <w:rPr>
          <w:sz w:val="24"/>
          <w:szCs w:val="24"/>
        </w:rPr>
      </w:pPr>
      <w:r w:rsidRPr="00E90D82">
        <w:rPr>
          <w:sz w:val="24"/>
          <w:szCs w:val="24"/>
        </w:rPr>
        <w:t xml:space="preserve">Con riferimento al Miglioramento della gestione dei casi di allerta alimentare, su proposta della Direzione del Dipartimento di Prevenzione, la ASL Bari giusta deliberazione </w:t>
      </w:r>
      <w:r w:rsidR="0028450F">
        <w:rPr>
          <w:sz w:val="24"/>
          <w:szCs w:val="24"/>
        </w:rPr>
        <w:t>Direttore Generale</w:t>
      </w:r>
      <w:r w:rsidR="0028450F" w:rsidRPr="00E90D82">
        <w:rPr>
          <w:sz w:val="24"/>
          <w:szCs w:val="24"/>
        </w:rPr>
        <w:t xml:space="preserve"> </w:t>
      </w:r>
      <w:r w:rsidRPr="00E90D82">
        <w:rPr>
          <w:sz w:val="24"/>
          <w:szCs w:val="24"/>
        </w:rPr>
        <w:t xml:space="preserve">n.1796/2014 si è dotata di propria Unità di Crisi locale in attuazione del Piano di emergenza per la sicurezza alimentare e sanità animale, quale previsione della </w:t>
      </w:r>
      <w:r w:rsidR="00A17337">
        <w:rPr>
          <w:sz w:val="24"/>
          <w:szCs w:val="24"/>
        </w:rPr>
        <w:t>Deliberazione di Giunta Regionale</w:t>
      </w:r>
      <w:r w:rsidRPr="00E90D82">
        <w:rPr>
          <w:sz w:val="24"/>
          <w:szCs w:val="24"/>
        </w:rPr>
        <w:t xml:space="preserve"> n.634/2009. Con successiva deliberazione </w:t>
      </w:r>
      <w:r w:rsidR="0028450F">
        <w:rPr>
          <w:sz w:val="24"/>
          <w:szCs w:val="24"/>
        </w:rPr>
        <w:t>Direttore Generale</w:t>
      </w:r>
      <w:r w:rsidR="0028450F" w:rsidRPr="00E90D82">
        <w:rPr>
          <w:sz w:val="24"/>
          <w:szCs w:val="24"/>
        </w:rPr>
        <w:t xml:space="preserve"> </w:t>
      </w:r>
      <w:r w:rsidRPr="00E90D82">
        <w:rPr>
          <w:sz w:val="24"/>
          <w:szCs w:val="24"/>
        </w:rPr>
        <w:t xml:space="preserve">n.296/2015, in ragione del mutato assetto della Direzione strategica aziendale, si è provveduto all’aggiornamento dei componenti delle </w:t>
      </w:r>
      <w:r w:rsidR="002D36F8">
        <w:rPr>
          <w:sz w:val="24"/>
          <w:szCs w:val="24"/>
        </w:rPr>
        <w:t>suddetta</w:t>
      </w:r>
      <w:r w:rsidRPr="00E90D82">
        <w:rPr>
          <w:sz w:val="24"/>
          <w:szCs w:val="24"/>
        </w:rPr>
        <w:t xml:space="preserve"> Unità di Crisi.</w:t>
      </w:r>
    </w:p>
    <w:p w:rsidR="00E90D82" w:rsidRPr="00E90D82" w:rsidRDefault="00E90D82" w:rsidP="008D50AF">
      <w:pPr>
        <w:jc w:val="both"/>
        <w:rPr>
          <w:sz w:val="24"/>
          <w:szCs w:val="24"/>
        </w:rPr>
      </w:pPr>
    </w:p>
    <w:p w:rsidR="00E90D82" w:rsidRPr="00E90D82" w:rsidRDefault="00E90D82" w:rsidP="008D50AF">
      <w:pPr>
        <w:jc w:val="both"/>
        <w:rPr>
          <w:sz w:val="24"/>
          <w:szCs w:val="24"/>
        </w:rPr>
      </w:pPr>
      <w:r w:rsidRPr="00E90D82">
        <w:rPr>
          <w:sz w:val="24"/>
          <w:szCs w:val="24"/>
        </w:rPr>
        <w:t>La gestione e l’ottimizzazione dei flussi informativi è attività legata agli obiettivi di budget come assegnati dalla Direzione del Dipartimento di Prevenzione ai singoli Servizi dipartimentali, e quindi, anche per le UU</w:t>
      </w:r>
      <w:r w:rsidR="00124586">
        <w:rPr>
          <w:sz w:val="24"/>
          <w:szCs w:val="24"/>
        </w:rPr>
        <w:t>.</w:t>
      </w:r>
      <w:r w:rsidRPr="00E90D82">
        <w:rPr>
          <w:sz w:val="24"/>
          <w:szCs w:val="24"/>
        </w:rPr>
        <w:t>OO</w:t>
      </w:r>
      <w:r w:rsidR="00124586">
        <w:rPr>
          <w:sz w:val="24"/>
          <w:szCs w:val="24"/>
        </w:rPr>
        <w:t>.</w:t>
      </w:r>
      <w:r w:rsidRPr="00E90D82">
        <w:rPr>
          <w:sz w:val="24"/>
          <w:szCs w:val="24"/>
        </w:rPr>
        <w:t>CC</w:t>
      </w:r>
      <w:r w:rsidR="00124586">
        <w:rPr>
          <w:sz w:val="24"/>
          <w:szCs w:val="24"/>
        </w:rPr>
        <w:t>.</w:t>
      </w:r>
      <w:r w:rsidRPr="00E90D82">
        <w:rPr>
          <w:sz w:val="24"/>
          <w:szCs w:val="24"/>
        </w:rPr>
        <w:t xml:space="preserve"> coinvolte nel Controllo Ufficiale</w:t>
      </w:r>
      <w:r w:rsidR="004F5A94">
        <w:rPr>
          <w:sz w:val="24"/>
          <w:szCs w:val="24"/>
        </w:rPr>
        <w:t>;</w:t>
      </w:r>
      <w:r w:rsidRPr="00E90D82">
        <w:rPr>
          <w:sz w:val="24"/>
          <w:szCs w:val="24"/>
        </w:rPr>
        <w:t xml:space="preserve"> si </w:t>
      </w:r>
      <w:r w:rsidR="004F5A94">
        <w:rPr>
          <w:sz w:val="24"/>
          <w:szCs w:val="24"/>
        </w:rPr>
        <w:t>tratta quindi</w:t>
      </w:r>
      <w:r w:rsidRPr="00E90D82">
        <w:rPr>
          <w:sz w:val="24"/>
          <w:szCs w:val="24"/>
        </w:rPr>
        <w:t xml:space="preserve"> di attività istituzionali sul cui raggiungimento del target prefissato vengono misura</w:t>
      </w:r>
      <w:r w:rsidR="00124586">
        <w:rPr>
          <w:sz w:val="24"/>
          <w:szCs w:val="24"/>
        </w:rPr>
        <w:t>te le performance di struttura.</w:t>
      </w:r>
    </w:p>
    <w:p w:rsidR="00F36E20" w:rsidRDefault="00F36E20" w:rsidP="008D50AF">
      <w:pPr>
        <w:jc w:val="both"/>
        <w:rPr>
          <w:sz w:val="24"/>
          <w:szCs w:val="24"/>
        </w:rPr>
      </w:pPr>
    </w:p>
    <w:p w:rsidR="00E90D82" w:rsidRPr="00E90D82" w:rsidRDefault="00E90D82" w:rsidP="008D50AF">
      <w:pPr>
        <w:jc w:val="both"/>
        <w:rPr>
          <w:sz w:val="24"/>
          <w:szCs w:val="24"/>
        </w:rPr>
      </w:pPr>
      <w:r w:rsidRPr="00E90D82">
        <w:rPr>
          <w:sz w:val="24"/>
          <w:szCs w:val="24"/>
        </w:rPr>
        <w:t>Gli obiettivi delle precipue attività di cui al Piano Locale dei Controlli Ufficiali in materia di sicurezza alimentare per l’anno 2015, come dettagliate nelle sezioni del SIAN, del SIAV Area A, del SIAV Area B e del SIAV Area C, sono stati essenzialmente conseguiti.</w:t>
      </w:r>
    </w:p>
    <w:p w:rsidR="00E90D82" w:rsidRPr="00E90D82" w:rsidRDefault="00E90D82" w:rsidP="008D50AF">
      <w:pPr>
        <w:jc w:val="both"/>
        <w:rPr>
          <w:sz w:val="24"/>
          <w:szCs w:val="24"/>
        </w:rPr>
      </w:pPr>
    </w:p>
    <w:p w:rsidR="00E90D82" w:rsidRPr="00E90D82" w:rsidRDefault="00E90D82" w:rsidP="008D50AF">
      <w:pPr>
        <w:tabs>
          <w:tab w:val="left" w:pos="5103"/>
        </w:tabs>
        <w:jc w:val="both"/>
        <w:rPr>
          <w:sz w:val="24"/>
          <w:szCs w:val="24"/>
        </w:rPr>
      </w:pPr>
      <w:r w:rsidRPr="00E90D82">
        <w:rPr>
          <w:sz w:val="24"/>
          <w:szCs w:val="24"/>
        </w:rPr>
        <w:t xml:space="preserve">Per l'anno 2016 ritenuto, comunque, di dover fornire alle AA.SS.LL. opportune indicazioni in ordine alle modalità con cui devono essere programmati ed eseguiti i controlli ufficiali sul territorio regionale, il Dirigente della Sezione PATP con Determina Dirigenziale n.415 del 04.07.2016 SPATP ad oggetto </w:t>
      </w:r>
      <w:r w:rsidRPr="00E90D82">
        <w:rPr>
          <w:i/>
          <w:sz w:val="24"/>
          <w:szCs w:val="24"/>
        </w:rPr>
        <w:t>“Programmazione regionale dei controlli ufficiali in materia di sicurezza alimentare. Integrazione per l’anno 2016”</w:t>
      </w:r>
      <w:r w:rsidRPr="00E90D82">
        <w:rPr>
          <w:sz w:val="24"/>
          <w:szCs w:val="24"/>
        </w:rPr>
        <w:t>, ha approvato</w:t>
      </w:r>
      <w:r w:rsidR="003F10C2">
        <w:rPr>
          <w:sz w:val="24"/>
          <w:szCs w:val="24"/>
        </w:rPr>
        <w:t xml:space="preserve"> </w:t>
      </w:r>
      <w:r w:rsidRPr="00E90D82">
        <w:rPr>
          <w:sz w:val="24"/>
          <w:szCs w:val="24"/>
        </w:rPr>
        <w:t>i seguenti Piani:</w:t>
      </w:r>
    </w:p>
    <w:p w:rsidR="00E90D82" w:rsidRPr="00E90D82" w:rsidRDefault="00E90D82" w:rsidP="00DF0612">
      <w:pPr>
        <w:pStyle w:val="Corpotesto"/>
        <w:numPr>
          <w:ilvl w:val="0"/>
          <w:numId w:val="64"/>
        </w:numPr>
        <w:suppressAutoHyphens/>
        <w:rPr>
          <w:szCs w:val="24"/>
        </w:rPr>
      </w:pPr>
      <w:r w:rsidRPr="00E90D82">
        <w:rPr>
          <w:szCs w:val="24"/>
        </w:rPr>
        <w:lastRenderedPageBreak/>
        <w:t>Programma regionale dei controlli ufficiali sull’immissione in commercio e l’utilizzazione dei prodotti fitosanitari - anno 2016;</w:t>
      </w:r>
    </w:p>
    <w:p w:rsidR="00E90D82" w:rsidRPr="00E90D82" w:rsidRDefault="00E90D82" w:rsidP="00DF0612">
      <w:pPr>
        <w:pStyle w:val="Corpotesto"/>
        <w:numPr>
          <w:ilvl w:val="0"/>
          <w:numId w:val="64"/>
        </w:numPr>
        <w:suppressAutoHyphens/>
        <w:rPr>
          <w:szCs w:val="24"/>
        </w:rPr>
      </w:pPr>
      <w:r w:rsidRPr="00E90D82">
        <w:rPr>
          <w:szCs w:val="24"/>
        </w:rPr>
        <w:t>Programma regionale per i controlli sui residui fitosanitari in alimenti di origine vegetale - anno 2016;</w:t>
      </w:r>
    </w:p>
    <w:p w:rsidR="00E90D82" w:rsidRPr="00E90D82" w:rsidRDefault="00E90D82" w:rsidP="00DF0612">
      <w:pPr>
        <w:pStyle w:val="Corpotesto"/>
        <w:numPr>
          <w:ilvl w:val="0"/>
          <w:numId w:val="64"/>
        </w:numPr>
        <w:suppressAutoHyphens/>
        <w:rPr>
          <w:szCs w:val="24"/>
        </w:rPr>
      </w:pPr>
      <w:r w:rsidRPr="00E90D82">
        <w:rPr>
          <w:szCs w:val="24"/>
        </w:rPr>
        <w:t>Programma coordinato comunitario sui residui di fitosanitari su prodotti di origine vegetale - anno 2016;</w:t>
      </w:r>
    </w:p>
    <w:p w:rsidR="00E90D82" w:rsidRPr="00E90D82" w:rsidRDefault="00E90D82" w:rsidP="00DF0612">
      <w:pPr>
        <w:pStyle w:val="Corpotesto"/>
        <w:numPr>
          <w:ilvl w:val="0"/>
          <w:numId w:val="64"/>
        </w:numPr>
        <w:suppressAutoHyphens/>
        <w:rPr>
          <w:szCs w:val="24"/>
        </w:rPr>
      </w:pPr>
      <w:r w:rsidRPr="00E90D82">
        <w:rPr>
          <w:szCs w:val="24"/>
        </w:rPr>
        <w:t>Piano regionale di controllo ufficiale delle micotossine negli alimenti 2016-2018;</w:t>
      </w:r>
    </w:p>
    <w:p w:rsidR="00E90D82" w:rsidRPr="00E90D82" w:rsidRDefault="00E90D82" w:rsidP="00DF0612">
      <w:pPr>
        <w:pStyle w:val="Corpotesto"/>
        <w:numPr>
          <w:ilvl w:val="0"/>
          <w:numId w:val="64"/>
        </w:numPr>
        <w:suppressAutoHyphens/>
        <w:rPr>
          <w:szCs w:val="24"/>
        </w:rPr>
      </w:pPr>
      <w:r w:rsidRPr="00E90D82">
        <w:rPr>
          <w:szCs w:val="24"/>
        </w:rPr>
        <w:t>Programma dei controlli in materia di sale iodato</w:t>
      </w:r>
      <w:r w:rsidR="003E6D4B">
        <w:rPr>
          <w:szCs w:val="24"/>
        </w:rPr>
        <w:t>.</w:t>
      </w:r>
    </w:p>
    <w:p w:rsidR="00F36E20" w:rsidRDefault="00F36E20" w:rsidP="008D50AF">
      <w:pPr>
        <w:pStyle w:val="Corpotesto"/>
        <w:rPr>
          <w:szCs w:val="24"/>
        </w:rPr>
      </w:pPr>
    </w:p>
    <w:p w:rsidR="00E90D82" w:rsidRPr="00E90D82" w:rsidRDefault="00E90D82" w:rsidP="008D50AF">
      <w:pPr>
        <w:pStyle w:val="Corpotesto"/>
        <w:rPr>
          <w:szCs w:val="24"/>
        </w:rPr>
      </w:pPr>
      <w:r w:rsidRPr="00E90D82">
        <w:rPr>
          <w:szCs w:val="24"/>
        </w:rPr>
        <w:t>Inoltre, ha determinato:</w:t>
      </w:r>
    </w:p>
    <w:p w:rsidR="00E90D82" w:rsidRPr="00E90D82" w:rsidRDefault="00E90D82" w:rsidP="00DF0612">
      <w:pPr>
        <w:numPr>
          <w:ilvl w:val="0"/>
          <w:numId w:val="65"/>
        </w:numPr>
        <w:suppressAutoHyphens/>
        <w:ind w:left="360"/>
        <w:jc w:val="both"/>
        <w:rPr>
          <w:i/>
          <w:sz w:val="24"/>
          <w:szCs w:val="24"/>
        </w:rPr>
      </w:pPr>
      <w:r w:rsidRPr="00E90D82">
        <w:rPr>
          <w:i/>
          <w:sz w:val="24"/>
          <w:szCs w:val="24"/>
        </w:rPr>
        <w:t>“di dare mandato ai Direttori Generali delle AASSLL di disporre circa la puntuale attuazione della citata programmazione per l’anno 2016, atteso che l’ottemperanza alla stessa costituisce obbligo rientrante nelle prestazioni previste dai LEA, nonché specifico indicatore di risultato per gli obiettivi annuali assegnati ai Direttori dei Dipartimenti di Prevenzione delle AASSLL”;</w:t>
      </w:r>
    </w:p>
    <w:p w:rsidR="00E90D82" w:rsidRPr="00E90D82" w:rsidRDefault="00E90D82" w:rsidP="00DF0612">
      <w:pPr>
        <w:numPr>
          <w:ilvl w:val="0"/>
          <w:numId w:val="65"/>
        </w:numPr>
        <w:suppressAutoHyphens/>
        <w:ind w:left="360"/>
        <w:jc w:val="both"/>
        <w:rPr>
          <w:i/>
          <w:sz w:val="24"/>
          <w:szCs w:val="24"/>
        </w:rPr>
      </w:pPr>
      <w:r w:rsidRPr="00E90D82">
        <w:rPr>
          <w:i/>
          <w:sz w:val="24"/>
          <w:szCs w:val="24"/>
        </w:rPr>
        <w:t>“di dare mandato ai Direttori dei Dipartimenti di Prevenzione delle AASSLL di inserire nei Piani Locali di Controllo ufficiale per l’anno 2016 anche gli obiettivi, le azioni e gli interventi relativi alla presente programmazione Regionale”.</w:t>
      </w:r>
    </w:p>
    <w:p w:rsidR="00E90D82" w:rsidRPr="00E90D82" w:rsidRDefault="00E90D82" w:rsidP="00DF0612">
      <w:pPr>
        <w:jc w:val="both"/>
        <w:rPr>
          <w:sz w:val="24"/>
          <w:szCs w:val="24"/>
        </w:rPr>
      </w:pPr>
    </w:p>
    <w:p w:rsidR="00E90D82" w:rsidRPr="00E90D82" w:rsidRDefault="00581580" w:rsidP="008D50AF">
      <w:pPr>
        <w:pStyle w:val="Corpotesto"/>
        <w:rPr>
          <w:szCs w:val="24"/>
        </w:rPr>
      </w:pPr>
      <w:r>
        <w:rPr>
          <w:szCs w:val="24"/>
        </w:rPr>
        <w:t>L</w:t>
      </w:r>
      <w:r w:rsidR="00E90D82" w:rsidRPr="00E90D82">
        <w:rPr>
          <w:szCs w:val="24"/>
        </w:rPr>
        <w:t xml:space="preserve">a Direzione del Dipartimento di Prevenzione ha </w:t>
      </w:r>
      <w:r>
        <w:rPr>
          <w:szCs w:val="24"/>
        </w:rPr>
        <w:t>predisposto il</w:t>
      </w:r>
      <w:r w:rsidR="00E90D82" w:rsidRPr="00E90D82">
        <w:rPr>
          <w:szCs w:val="24"/>
        </w:rPr>
        <w:t xml:space="preserve"> </w:t>
      </w:r>
      <w:r w:rsidRPr="00E90D82">
        <w:rPr>
          <w:i/>
          <w:szCs w:val="24"/>
        </w:rPr>
        <w:t>"Piano Regionale dei Controlli Ufficiali in materia di sicurezza alimentare (PRC) Adozione del Piano Locale per l'anno 2016"</w:t>
      </w:r>
      <w:r>
        <w:rPr>
          <w:szCs w:val="24"/>
        </w:rPr>
        <w:t>, recepito con</w:t>
      </w:r>
      <w:r w:rsidR="00E90D82" w:rsidRPr="00E90D82">
        <w:rPr>
          <w:szCs w:val="24"/>
        </w:rPr>
        <w:t xml:space="preserve"> deliberazione </w:t>
      </w:r>
      <w:r w:rsidR="0028450F">
        <w:rPr>
          <w:szCs w:val="24"/>
        </w:rPr>
        <w:t>Direttore Generale</w:t>
      </w:r>
      <w:r w:rsidR="0028450F" w:rsidRPr="00E90D82">
        <w:rPr>
          <w:szCs w:val="24"/>
        </w:rPr>
        <w:t xml:space="preserve"> </w:t>
      </w:r>
      <w:r w:rsidR="00E90D82" w:rsidRPr="00E90D82">
        <w:rPr>
          <w:szCs w:val="24"/>
        </w:rPr>
        <w:t>n.1727 del 05</w:t>
      </w:r>
      <w:r>
        <w:rPr>
          <w:szCs w:val="24"/>
        </w:rPr>
        <w:t>/</w:t>
      </w:r>
      <w:r w:rsidR="00E90D82" w:rsidRPr="00E90D82">
        <w:rPr>
          <w:szCs w:val="24"/>
        </w:rPr>
        <w:t>10</w:t>
      </w:r>
      <w:r>
        <w:rPr>
          <w:szCs w:val="24"/>
        </w:rPr>
        <w:t>/20</w:t>
      </w:r>
      <w:r w:rsidR="00E90D82" w:rsidRPr="00E90D82">
        <w:rPr>
          <w:szCs w:val="24"/>
        </w:rPr>
        <w:t>16.</w:t>
      </w:r>
    </w:p>
    <w:p w:rsidR="007D7B59" w:rsidRPr="003A570A" w:rsidRDefault="00DB32A0" w:rsidP="000264FC">
      <w:pPr>
        <w:pStyle w:val="VoceIndicelivello1"/>
        <w:pBdr>
          <w:top w:val="none" w:sz="0" w:space="0" w:color="auto"/>
          <w:left w:val="none" w:sz="0" w:space="0" w:color="auto"/>
          <w:bottom w:val="none" w:sz="0" w:space="0" w:color="auto"/>
          <w:right w:val="none" w:sz="0" w:space="0" w:color="auto"/>
        </w:pBdr>
        <w:shd w:val="clear" w:color="auto" w:fill="auto"/>
        <w:rPr>
          <w:szCs w:val="24"/>
        </w:rPr>
      </w:pPr>
      <w:r w:rsidRPr="003A570A">
        <w:br w:type="page"/>
      </w:r>
    </w:p>
    <w:p w:rsidR="00F17622" w:rsidRPr="003A570A" w:rsidRDefault="008C0A23" w:rsidP="004539E1">
      <w:pPr>
        <w:pStyle w:val="Titolo1"/>
        <w:pBdr>
          <w:top w:val="single" w:sz="4" w:space="1" w:color="auto"/>
          <w:left w:val="single" w:sz="4" w:space="4" w:color="auto"/>
          <w:bottom w:val="single" w:sz="4" w:space="1" w:color="auto"/>
          <w:right w:val="single" w:sz="4" w:space="4" w:color="auto"/>
        </w:pBdr>
        <w:shd w:val="clear" w:color="auto" w:fill="F3F3F3"/>
        <w:rPr>
          <w:rStyle w:val="InitialStyle"/>
          <w:b/>
          <w:smallCaps w:val="0"/>
        </w:rPr>
      </w:pPr>
      <w:bookmarkStart w:id="32" w:name="_Toc339793631"/>
      <w:r w:rsidRPr="00AE1140">
        <w:rPr>
          <w:rStyle w:val="InitialStyle"/>
          <w:b/>
          <w:smallCaps w:val="0"/>
        </w:rPr>
        <w:lastRenderedPageBreak/>
        <w:t>4</w:t>
      </w:r>
      <w:r w:rsidR="00F17622" w:rsidRPr="00AE1140">
        <w:rPr>
          <w:rStyle w:val="InitialStyle"/>
          <w:b/>
          <w:smallCaps w:val="0"/>
        </w:rPr>
        <w:t xml:space="preserve">) </w:t>
      </w:r>
      <w:r w:rsidR="00AC7CB7">
        <w:rPr>
          <w:rStyle w:val="InitialStyle"/>
          <w:b/>
          <w:smallCaps w:val="0"/>
        </w:rPr>
        <w:t>CONCLUSIONI</w:t>
      </w:r>
      <w:bookmarkEnd w:id="32"/>
    </w:p>
    <w:p w:rsidR="000A278B" w:rsidRPr="00AC7CB7" w:rsidRDefault="000A278B" w:rsidP="00373F06">
      <w:pPr>
        <w:jc w:val="both"/>
        <w:rPr>
          <w:sz w:val="24"/>
          <w:szCs w:val="24"/>
        </w:rPr>
      </w:pPr>
    </w:p>
    <w:p w:rsidR="00AE1140" w:rsidRPr="00AC7CB7" w:rsidRDefault="00AC7CB7" w:rsidP="00AC7CB7">
      <w:pPr>
        <w:jc w:val="both"/>
        <w:rPr>
          <w:sz w:val="24"/>
          <w:szCs w:val="24"/>
        </w:rPr>
      </w:pPr>
      <w:r w:rsidRPr="00AC7CB7">
        <w:rPr>
          <w:sz w:val="24"/>
          <w:szCs w:val="24"/>
        </w:rPr>
        <w:t>In conclusion</w:t>
      </w:r>
      <w:r>
        <w:rPr>
          <w:sz w:val="24"/>
          <w:szCs w:val="24"/>
        </w:rPr>
        <w:t xml:space="preserve">e, e nell’attesa </w:t>
      </w:r>
      <w:r w:rsidR="00AE1140">
        <w:rPr>
          <w:sz w:val="24"/>
          <w:szCs w:val="24"/>
        </w:rPr>
        <w:t>della</w:t>
      </w:r>
      <w:r>
        <w:rPr>
          <w:sz w:val="24"/>
          <w:szCs w:val="24"/>
        </w:rPr>
        <w:t xml:space="preserve"> definitivamente approva</w:t>
      </w:r>
      <w:r w:rsidR="00AE1140">
        <w:rPr>
          <w:sz w:val="24"/>
          <w:szCs w:val="24"/>
        </w:rPr>
        <w:t>zione del</w:t>
      </w:r>
      <w:r>
        <w:rPr>
          <w:sz w:val="24"/>
          <w:szCs w:val="24"/>
        </w:rPr>
        <w:t xml:space="preserve"> Piano di riordino della ret</w:t>
      </w:r>
      <w:r w:rsidR="00AE1140">
        <w:rPr>
          <w:sz w:val="24"/>
          <w:szCs w:val="24"/>
        </w:rPr>
        <w:t>e ospedaliera che consentirà di definire un nuovo quadro organizzativo ed operativo anche con riferimento all’assistenza territoriale, di seguito si evidenziano in sintesi i principali obiettivi che ci si prefigge di raggiungere nel corso dell’incarico</w:t>
      </w:r>
      <w:r w:rsidR="005F04DD">
        <w:rPr>
          <w:sz w:val="24"/>
          <w:szCs w:val="24"/>
        </w:rPr>
        <w:t>:</w:t>
      </w:r>
    </w:p>
    <w:p w:rsidR="001C7580" w:rsidRDefault="001C7580" w:rsidP="001C7580">
      <w:pPr>
        <w:numPr>
          <w:ilvl w:val="0"/>
          <w:numId w:val="66"/>
        </w:numPr>
        <w:ind w:left="360"/>
        <w:jc w:val="both"/>
        <w:rPr>
          <w:sz w:val="24"/>
          <w:szCs w:val="24"/>
        </w:rPr>
      </w:pPr>
      <w:r>
        <w:rPr>
          <w:sz w:val="24"/>
          <w:szCs w:val="24"/>
        </w:rPr>
        <w:t xml:space="preserve">Definizione della nuova dotazione organica in conseguenza della adozione del piano di riordino della rete ospedaliera, sulla base delle indicazioni regionali, </w:t>
      </w:r>
    </w:p>
    <w:p w:rsidR="008D079A" w:rsidRPr="001C7580" w:rsidRDefault="00AC7CB7" w:rsidP="001C7580">
      <w:pPr>
        <w:numPr>
          <w:ilvl w:val="0"/>
          <w:numId w:val="66"/>
        </w:numPr>
        <w:ind w:left="360"/>
        <w:jc w:val="both"/>
        <w:rPr>
          <w:sz w:val="24"/>
          <w:szCs w:val="24"/>
        </w:rPr>
      </w:pPr>
      <w:r w:rsidRPr="001C7580">
        <w:rPr>
          <w:sz w:val="24"/>
          <w:szCs w:val="24"/>
        </w:rPr>
        <w:t>Adozione di politiche volte al miglioramento del clima aziendale</w:t>
      </w:r>
      <w:r w:rsidR="006B3F60" w:rsidRPr="001C7580">
        <w:rPr>
          <w:sz w:val="24"/>
          <w:szCs w:val="24"/>
        </w:rPr>
        <w:t>,</w:t>
      </w:r>
    </w:p>
    <w:p w:rsidR="00B36278" w:rsidRPr="00AC7CB7" w:rsidRDefault="00B36278" w:rsidP="00AE1140">
      <w:pPr>
        <w:numPr>
          <w:ilvl w:val="0"/>
          <w:numId w:val="66"/>
        </w:numPr>
        <w:ind w:left="360"/>
        <w:jc w:val="both"/>
        <w:rPr>
          <w:sz w:val="24"/>
          <w:szCs w:val="24"/>
        </w:rPr>
      </w:pPr>
      <w:r w:rsidRPr="00AC7CB7">
        <w:rPr>
          <w:sz w:val="24"/>
          <w:szCs w:val="24"/>
        </w:rPr>
        <w:t xml:space="preserve">Definizione </w:t>
      </w:r>
      <w:r w:rsidR="00B95243" w:rsidRPr="00AC7CB7">
        <w:rPr>
          <w:sz w:val="24"/>
          <w:szCs w:val="24"/>
        </w:rPr>
        <w:t xml:space="preserve">del </w:t>
      </w:r>
      <w:r w:rsidRPr="00AC7CB7">
        <w:rPr>
          <w:sz w:val="24"/>
          <w:szCs w:val="24"/>
        </w:rPr>
        <w:t>nuovo Atto Aziendale</w:t>
      </w:r>
      <w:r w:rsidR="006B3F60">
        <w:rPr>
          <w:sz w:val="24"/>
          <w:szCs w:val="24"/>
        </w:rPr>
        <w:t>,</w:t>
      </w:r>
    </w:p>
    <w:p w:rsidR="00AC7CB7" w:rsidRPr="00AC7CB7" w:rsidRDefault="00AC7CB7" w:rsidP="00AE1140">
      <w:pPr>
        <w:numPr>
          <w:ilvl w:val="0"/>
          <w:numId w:val="66"/>
        </w:numPr>
        <w:ind w:left="360"/>
        <w:jc w:val="both"/>
        <w:rPr>
          <w:sz w:val="24"/>
          <w:szCs w:val="24"/>
        </w:rPr>
      </w:pPr>
      <w:r w:rsidRPr="00AC7CB7">
        <w:rPr>
          <w:sz w:val="24"/>
          <w:szCs w:val="24"/>
        </w:rPr>
        <w:t>Revisione dell’organizzazione dipartimentale</w:t>
      </w:r>
      <w:r w:rsidR="006B3F60">
        <w:rPr>
          <w:sz w:val="24"/>
          <w:szCs w:val="24"/>
        </w:rPr>
        <w:t>,</w:t>
      </w:r>
    </w:p>
    <w:p w:rsidR="00EF1709" w:rsidRPr="00AC7CB7" w:rsidRDefault="00EF1709" w:rsidP="00EF1709">
      <w:pPr>
        <w:numPr>
          <w:ilvl w:val="0"/>
          <w:numId w:val="66"/>
        </w:numPr>
        <w:ind w:left="360"/>
        <w:jc w:val="both"/>
        <w:rPr>
          <w:sz w:val="24"/>
          <w:szCs w:val="24"/>
        </w:rPr>
      </w:pPr>
      <w:r w:rsidRPr="00AC7CB7">
        <w:rPr>
          <w:sz w:val="24"/>
          <w:szCs w:val="24"/>
        </w:rPr>
        <w:t>Progetti di adeguamento delle Strutture Ospedaliere e Territoriali</w:t>
      </w:r>
      <w:r>
        <w:rPr>
          <w:sz w:val="24"/>
          <w:szCs w:val="24"/>
        </w:rPr>
        <w:t>,</w:t>
      </w:r>
    </w:p>
    <w:p w:rsidR="00AC7CB7" w:rsidRPr="00AC7CB7" w:rsidRDefault="00AC7CB7" w:rsidP="00AE1140">
      <w:pPr>
        <w:numPr>
          <w:ilvl w:val="0"/>
          <w:numId w:val="66"/>
        </w:numPr>
        <w:ind w:left="360"/>
        <w:jc w:val="both"/>
        <w:rPr>
          <w:sz w:val="24"/>
          <w:szCs w:val="24"/>
        </w:rPr>
      </w:pPr>
      <w:r w:rsidRPr="00AC7CB7">
        <w:rPr>
          <w:sz w:val="24"/>
          <w:szCs w:val="24"/>
        </w:rPr>
        <w:t>Espletamento mobilità e concorsi in diverse discipline</w:t>
      </w:r>
      <w:r w:rsidR="006B3F60">
        <w:rPr>
          <w:sz w:val="24"/>
          <w:szCs w:val="24"/>
        </w:rPr>
        <w:t>,</w:t>
      </w:r>
    </w:p>
    <w:p w:rsidR="00B36278" w:rsidRPr="00AC7CB7" w:rsidRDefault="00B36278" w:rsidP="00AE1140">
      <w:pPr>
        <w:numPr>
          <w:ilvl w:val="0"/>
          <w:numId w:val="66"/>
        </w:numPr>
        <w:ind w:left="360"/>
        <w:jc w:val="both"/>
        <w:rPr>
          <w:sz w:val="24"/>
          <w:szCs w:val="24"/>
        </w:rPr>
      </w:pPr>
      <w:r w:rsidRPr="00AC7CB7">
        <w:rPr>
          <w:sz w:val="24"/>
          <w:szCs w:val="24"/>
        </w:rPr>
        <w:t xml:space="preserve">Espletamento </w:t>
      </w:r>
      <w:r w:rsidR="00B95243" w:rsidRPr="00AC7CB7">
        <w:rPr>
          <w:sz w:val="24"/>
          <w:szCs w:val="24"/>
        </w:rPr>
        <w:t xml:space="preserve">delle </w:t>
      </w:r>
      <w:r w:rsidRPr="00AC7CB7">
        <w:rPr>
          <w:sz w:val="24"/>
          <w:szCs w:val="24"/>
        </w:rPr>
        <w:t>gare per contratti scaduti</w:t>
      </w:r>
      <w:r w:rsidR="006B3F60">
        <w:rPr>
          <w:sz w:val="24"/>
          <w:szCs w:val="24"/>
        </w:rPr>
        <w:t>,</w:t>
      </w:r>
    </w:p>
    <w:p w:rsidR="00AC7CB7" w:rsidRPr="00AC7CB7" w:rsidRDefault="00AC7CB7" w:rsidP="00AE1140">
      <w:pPr>
        <w:numPr>
          <w:ilvl w:val="0"/>
          <w:numId w:val="66"/>
        </w:numPr>
        <w:ind w:left="360"/>
        <w:jc w:val="both"/>
        <w:rPr>
          <w:sz w:val="24"/>
          <w:szCs w:val="24"/>
        </w:rPr>
      </w:pPr>
      <w:r w:rsidRPr="00AC7CB7">
        <w:rPr>
          <w:sz w:val="24"/>
          <w:szCs w:val="24"/>
        </w:rPr>
        <w:t>Razionalizzazione della rete dei laboratori di analisi</w:t>
      </w:r>
      <w:r w:rsidR="006B3F60">
        <w:rPr>
          <w:sz w:val="24"/>
          <w:szCs w:val="24"/>
        </w:rPr>
        <w:t>,</w:t>
      </w:r>
    </w:p>
    <w:p w:rsidR="00AC7CB7" w:rsidRPr="00AC7CB7" w:rsidRDefault="00AC7CB7" w:rsidP="00AE1140">
      <w:pPr>
        <w:numPr>
          <w:ilvl w:val="0"/>
          <w:numId w:val="66"/>
        </w:numPr>
        <w:ind w:left="360"/>
        <w:jc w:val="both"/>
        <w:rPr>
          <w:sz w:val="24"/>
          <w:szCs w:val="24"/>
        </w:rPr>
      </w:pPr>
      <w:r w:rsidRPr="00AC7CB7">
        <w:rPr>
          <w:sz w:val="24"/>
          <w:szCs w:val="24"/>
        </w:rPr>
        <w:t>Potenziamento delle procedure destinate alla sicurezza sui luoghi di lavoro</w:t>
      </w:r>
      <w:r w:rsidR="006B3F60">
        <w:rPr>
          <w:sz w:val="24"/>
          <w:szCs w:val="24"/>
        </w:rPr>
        <w:t>,</w:t>
      </w:r>
    </w:p>
    <w:p w:rsidR="00970E1E" w:rsidRPr="00AC7CB7" w:rsidRDefault="00B36278" w:rsidP="00AE1140">
      <w:pPr>
        <w:numPr>
          <w:ilvl w:val="0"/>
          <w:numId w:val="66"/>
        </w:numPr>
        <w:ind w:left="360"/>
        <w:jc w:val="both"/>
        <w:rPr>
          <w:sz w:val="24"/>
          <w:szCs w:val="24"/>
        </w:rPr>
      </w:pPr>
      <w:r w:rsidRPr="00AC7CB7">
        <w:rPr>
          <w:sz w:val="24"/>
          <w:szCs w:val="24"/>
        </w:rPr>
        <w:t>Potenziamento delle procedure per la sicurezza dei pazienti in ambito di rischio clinico</w:t>
      </w:r>
      <w:r w:rsidR="006B3F60">
        <w:rPr>
          <w:sz w:val="24"/>
          <w:szCs w:val="24"/>
        </w:rPr>
        <w:t>,</w:t>
      </w:r>
    </w:p>
    <w:p w:rsidR="00B36278" w:rsidRPr="00AC7CB7" w:rsidRDefault="00B36278" w:rsidP="00AE1140">
      <w:pPr>
        <w:numPr>
          <w:ilvl w:val="0"/>
          <w:numId w:val="66"/>
        </w:numPr>
        <w:ind w:left="360"/>
        <w:jc w:val="both"/>
        <w:rPr>
          <w:sz w:val="24"/>
          <w:szCs w:val="24"/>
        </w:rPr>
      </w:pPr>
      <w:r w:rsidRPr="00AC7CB7">
        <w:rPr>
          <w:sz w:val="24"/>
          <w:szCs w:val="24"/>
        </w:rPr>
        <w:t>Potenziamento delle attività di Prevenzione primaria e secondaria</w:t>
      </w:r>
      <w:r w:rsidR="006B3F60">
        <w:rPr>
          <w:sz w:val="24"/>
          <w:szCs w:val="24"/>
        </w:rPr>
        <w:t>.</w:t>
      </w:r>
    </w:p>
    <w:p w:rsidR="00970E1E" w:rsidRPr="00AC7CB7" w:rsidRDefault="00970E1E" w:rsidP="00AE1140">
      <w:pPr>
        <w:ind w:left="-360"/>
        <w:jc w:val="both"/>
        <w:rPr>
          <w:sz w:val="24"/>
          <w:szCs w:val="24"/>
        </w:rPr>
      </w:pPr>
    </w:p>
    <w:p w:rsidR="00F779C8" w:rsidRPr="006B3F60" w:rsidRDefault="006B3F60" w:rsidP="00F779C8">
      <w:pPr>
        <w:jc w:val="both"/>
        <w:rPr>
          <w:sz w:val="24"/>
          <w:szCs w:val="24"/>
        </w:rPr>
      </w:pPr>
      <w:r>
        <w:rPr>
          <w:sz w:val="24"/>
          <w:szCs w:val="24"/>
        </w:rPr>
        <w:t xml:space="preserve">Con riferimento ai progetti di adeguamento delle Strutture Ospedaliere e Territoriali, di seguito si sintetizzano i principali interventi che si ritiene </w:t>
      </w:r>
      <w:r w:rsidR="00BB68D3">
        <w:rPr>
          <w:sz w:val="24"/>
          <w:szCs w:val="24"/>
        </w:rPr>
        <w:t xml:space="preserve">siano necessari e programmabili da finanziare con fondi finalizzati (presidi ospedalieri) e con fondi FESR (strutture territoriali). </w:t>
      </w:r>
    </w:p>
    <w:p w:rsidR="00F779C8" w:rsidRPr="00970E1E" w:rsidRDefault="00F779C8" w:rsidP="00F779C8">
      <w:pPr>
        <w:jc w:val="both"/>
        <w:rPr>
          <w:b/>
          <w:sz w:val="24"/>
          <w:szCs w:val="24"/>
        </w:rPr>
      </w:pPr>
    </w:p>
    <w:p w:rsidR="00787F12" w:rsidRPr="006B3F60" w:rsidRDefault="00787F12" w:rsidP="004F7D1C">
      <w:pPr>
        <w:keepNext/>
        <w:ind w:left="142"/>
        <w:jc w:val="both"/>
        <w:rPr>
          <w:sz w:val="24"/>
          <w:szCs w:val="24"/>
          <w:u w:val="single"/>
        </w:rPr>
      </w:pPr>
      <w:r w:rsidRPr="006B3F60">
        <w:rPr>
          <w:sz w:val="24"/>
          <w:szCs w:val="24"/>
          <w:u w:val="single"/>
        </w:rPr>
        <w:t>STRUTTURE OSPEDALIERE</w:t>
      </w:r>
    </w:p>
    <w:tbl>
      <w:tblPr>
        <w:tblW w:w="896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2"/>
        <w:gridCol w:w="5670"/>
      </w:tblGrid>
      <w:tr w:rsidR="00970E1E" w:rsidRPr="004B49EE" w:rsidTr="00DB6EC9">
        <w:trPr>
          <w:trHeight w:val="1079"/>
        </w:trPr>
        <w:tc>
          <w:tcPr>
            <w:tcW w:w="3292" w:type="dxa"/>
            <w:shd w:val="clear" w:color="auto" w:fill="auto"/>
            <w:vAlign w:val="center"/>
          </w:tcPr>
          <w:p w:rsidR="00970E1E" w:rsidRPr="00F3571E" w:rsidRDefault="00970E1E" w:rsidP="007169E1">
            <w:pPr>
              <w:keepNext/>
              <w:ind w:left="66"/>
            </w:pPr>
            <w:r w:rsidRPr="00F3571E">
              <w:t>P.O. “Di Venere”</w:t>
            </w:r>
          </w:p>
        </w:tc>
        <w:tc>
          <w:tcPr>
            <w:tcW w:w="5670" w:type="dxa"/>
            <w:shd w:val="clear" w:color="auto" w:fill="auto"/>
          </w:tcPr>
          <w:p w:rsidR="00970E1E" w:rsidRPr="006B3F60" w:rsidRDefault="00970E1E" w:rsidP="006B3F60">
            <w:pPr>
              <w:keepNext/>
              <w:ind w:left="33"/>
              <w:jc w:val="both"/>
            </w:pPr>
            <w:r w:rsidRPr="006B3F60">
              <w:rPr>
                <w:bCs/>
              </w:rPr>
              <w:t>Stroke Unit</w:t>
            </w:r>
            <w:r w:rsidR="006B3F60" w:rsidRPr="006B3F60">
              <w:t xml:space="preserve">, </w:t>
            </w:r>
            <w:r w:rsidRPr="006B3F60">
              <w:rPr>
                <w:bCs/>
              </w:rPr>
              <w:t>Pneumologia con Terapia Intensiva</w:t>
            </w:r>
            <w:r w:rsidR="006B3F60" w:rsidRPr="006B3F60">
              <w:t xml:space="preserve">, </w:t>
            </w:r>
            <w:r w:rsidRPr="006B3F60">
              <w:rPr>
                <w:bCs/>
              </w:rPr>
              <w:t>Chirurgia Generale</w:t>
            </w:r>
            <w:r w:rsidR="006B3F60" w:rsidRPr="006B3F60">
              <w:t xml:space="preserve">, </w:t>
            </w:r>
            <w:r w:rsidR="005A0F94" w:rsidRPr="006B3F60">
              <w:rPr>
                <w:bCs/>
              </w:rPr>
              <w:t>Urologia</w:t>
            </w:r>
            <w:r w:rsidR="006B3F60" w:rsidRPr="006B3F60">
              <w:t xml:space="preserve">, </w:t>
            </w:r>
            <w:r w:rsidR="005A0F94" w:rsidRPr="006B3F60">
              <w:rPr>
                <w:bCs/>
              </w:rPr>
              <w:t>SPDC</w:t>
            </w:r>
            <w:r w:rsidR="006B3F60" w:rsidRPr="006B3F60">
              <w:t xml:space="preserve">, </w:t>
            </w:r>
            <w:r w:rsidR="005A0F94" w:rsidRPr="006B3F60">
              <w:rPr>
                <w:bCs/>
              </w:rPr>
              <w:t>Malattie infettive</w:t>
            </w:r>
            <w:r w:rsidR="006B3F60" w:rsidRPr="006B3F60">
              <w:t xml:space="preserve">, </w:t>
            </w:r>
            <w:r w:rsidRPr="006B3F60">
              <w:rPr>
                <w:bCs/>
              </w:rPr>
              <w:t>ORL</w:t>
            </w:r>
            <w:r w:rsidR="006B3F60" w:rsidRPr="006B3F60">
              <w:t xml:space="preserve">, </w:t>
            </w:r>
            <w:r w:rsidRPr="006B3F60">
              <w:rPr>
                <w:bCs/>
              </w:rPr>
              <w:t>Ambulatorio Oculistica</w:t>
            </w:r>
          </w:p>
        </w:tc>
      </w:tr>
      <w:tr w:rsidR="00970E1E" w:rsidRPr="004B49EE" w:rsidTr="00DB6EC9">
        <w:tc>
          <w:tcPr>
            <w:tcW w:w="3292" w:type="dxa"/>
            <w:shd w:val="clear" w:color="auto" w:fill="auto"/>
            <w:vAlign w:val="center"/>
          </w:tcPr>
          <w:p w:rsidR="00970E1E" w:rsidRPr="00F3571E" w:rsidRDefault="00970E1E" w:rsidP="007169E1">
            <w:pPr>
              <w:keepNext/>
            </w:pPr>
            <w:r w:rsidRPr="00F3571E">
              <w:t>P.O. “San Paolo”</w:t>
            </w:r>
          </w:p>
        </w:tc>
        <w:tc>
          <w:tcPr>
            <w:tcW w:w="5670" w:type="dxa"/>
            <w:shd w:val="clear" w:color="auto" w:fill="auto"/>
          </w:tcPr>
          <w:p w:rsidR="00970E1E" w:rsidRPr="004B49EE" w:rsidRDefault="00970E1E" w:rsidP="004B49EE">
            <w:pPr>
              <w:keepNext/>
              <w:jc w:val="both"/>
              <w:rPr>
                <w:bCs/>
              </w:rPr>
            </w:pPr>
            <w:r w:rsidRPr="004B49EE">
              <w:rPr>
                <w:bCs/>
              </w:rPr>
              <w:t>Pneumologia con Terapia Intensiva</w:t>
            </w:r>
            <w:r w:rsidR="006B3F60">
              <w:rPr>
                <w:bCs/>
              </w:rPr>
              <w:t xml:space="preserve">, </w:t>
            </w:r>
            <w:r w:rsidRPr="004B49EE">
              <w:rPr>
                <w:bCs/>
              </w:rPr>
              <w:t>Chirurgia Generale</w:t>
            </w:r>
            <w:r w:rsidR="006B3F60">
              <w:rPr>
                <w:bCs/>
              </w:rPr>
              <w:t xml:space="preserve">, </w:t>
            </w:r>
            <w:r w:rsidRPr="004B49EE">
              <w:rPr>
                <w:bCs/>
              </w:rPr>
              <w:t>Chirurgia Senologica (Breast Unit)</w:t>
            </w:r>
            <w:r w:rsidR="006B3F60">
              <w:rPr>
                <w:bCs/>
              </w:rPr>
              <w:t xml:space="preserve">, </w:t>
            </w:r>
            <w:r w:rsidRPr="004B49EE">
              <w:rPr>
                <w:bCs/>
              </w:rPr>
              <w:t>Ortopedia</w:t>
            </w:r>
            <w:r w:rsidR="006B3F60">
              <w:rPr>
                <w:bCs/>
              </w:rPr>
              <w:t xml:space="preserve">, </w:t>
            </w:r>
            <w:r w:rsidRPr="004B49EE">
              <w:rPr>
                <w:bCs/>
              </w:rPr>
              <w:t>Piastra Ambulatoriale di Area Internistica</w:t>
            </w:r>
          </w:p>
          <w:p w:rsidR="00767CAB" w:rsidRPr="004B49EE" w:rsidRDefault="00767CAB" w:rsidP="004B49EE">
            <w:pPr>
              <w:keepNext/>
              <w:jc w:val="both"/>
              <w:rPr>
                <w:bCs/>
                <w:sz w:val="8"/>
                <w:szCs w:val="8"/>
              </w:rPr>
            </w:pPr>
          </w:p>
          <w:p w:rsidR="00970E1E" w:rsidRPr="004B49EE" w:rsidRDefault="00970E1E" w:rsidP="004B49EE">
            <w:pPr>
              <w:keepNext/>
              <w:jc w:val="both"/>
              <w:rPr>
                <w:bCs/>
                <w:i/>
              </w:rPr>
            </w:pPr>
            <w:r w:rsidRPr="004B49EE">
              <w:rPr>
                <w:bCs/>
                <w:i/>
              </w:rPr>
              <w:t xml:space="preserve">In </w:t>
            </w:r>
            <w:r w:rsidR="006B3F60">
              <w:rPr>
                <w:bCs/>
                <w:i/>
              </w:rPr>
              <w:t>a</w:t>
            </w:r>
            <w:r w:rsidRPr="004B49EE">
              <w:rPr>
                <w:bCs/>
                <w:i/>
              </w:rPr>
              <w:t xml:space="preserve">ttesa </w:t>
            </w:r>
            <w:r w:rsidR="006B3F60">
              <w:rPr>
                <w:bCs/>
                <w:i/>
              </w:rPr>
              <w:t>d</w:t>
            </w:r>
            <w:r w:rsidRPr="004B49EE">
              <w:rPr>
                <w:bCs/>
                <w:i/>
              </w:rPr>
              <w:t>i Finanziamento:</w:t>
            </w:r>
          </w:p>
          <w:p w:rsidR="00970E1E" w:rsidRPr="004B49EE" w:rsidRDefault="00970E1E" w:rsidP="004B49EE">
            <w:pPr>
              <w:keepNext/>
              <w:jc w:val="both"/>
              <w:rPr>
                <w:bCs/>
              </w:rPr>
            </w:pPr>
            <w:r w:rsidRPr="004B49EE">
              <w:rPr>
                <w:bCs/>
              </w:rPr>
              <w:t>Sala di Emodinamica</w:t>
            </w:r>
            <w:r w:rsidR="006B3F60">
              <w:rPr>
                <w:bCs/>
              </w:rPr>
              <w:t xml:space="preserve">, </w:t>
            </w:r>
            <w:r w:rsidRPr="004B49EE">
              <w:rPr>
                <w:bCs/>
              </w:rPr>
              <w:t>Sale Operatorie</w:t>
            </w:r>
            <w:r w:rsidR="006B3F60">
              <w:rPr>
                <w:bCs/>
              </w:rPr>
              <w:t xml:space="preserve">, </w:t>
            </w:r>
            <w:r w:rsidRPr="004B49EE">
              <w:rPr>
                <w:bCs/>
              </w:rPr>
              <w:t>Rianimazione</w:t>
            </w:r>
          </w:p>
        </w:tc>
      </w:tr>
      <w:tr w:rsidR="00970E1E" w:rsidRPr="004B49EE" w:rsidTr="00DB6EC9">
        <w:tc>
          <w:tcPr>
            <w:tcW w:w="3292" w:type="dxa"/>
            <w:shd w:val="clear" w:color="auto" w:fill="auto"/>
            <w:vAlign w:val="center"/>
          </w:tcPr>
          <w:p w:rsidR="00970E1E" w:rsidRPr="00F3571E" w:rsidRDefault="00970E1E" w:rsidP="007169E1">
            <w:pPr>
              <w:keepNext/>
            </w:pPr>
            <w:r w:rsidRPr="00F3571E">
              <w:t>P.O. della Murgia</w:t>
            </w:r>
          </w:p>
          <w:p w:rsidR="00970E1E" w:rsidRPr="00F3571E" w:rsidRDefault="00970E1E" w:rsidP="007169E1">
            <w:pPr>
              <w:keepNext/>
            </w:pPr>
          </w:p>
        </w:tc>
        <w:tc>
          <w:tcPr>
            <w:tcW w:w="5670" w:type="dxa"/>
            <w:shd w:val="clear" w:color="auto" w:fill="auto"/>
          </w:tcPr>
          <w:p w:rsidR="00970E1E" w:rsidRPr="004B49EE" w:rsidRDefault="00970E1E" w:rsidP="004B49EE">
            <w:pPr>
              <w:keepNext/>
              <w:jc w:val="both"/>
              <w:rPr>
                <w:bCs/>
              </w:rPr>
            </w:pPr>
            <w:r w:rsidRPr="004B49EE">
              <w:rPr>
                <w:bCs/>
              </w:rPr>
              <w:t>Stroke Unit</w:t>
            </w:r>
            <w:r w:rsidR="006B3F60">
              <w:rPr>
                <w:bCs/>
              </w:rPr>
              <w:t xml:space="preserve">, </w:t>
            </w:r>
            <w:r w:rsidRPr="004B49EE">
              <w:rPr>
                <w:bCs/>
              </w:rPr>
              <w:t>Sala di Emodinamica</w:t>
            </w:r>
            <w:r w:rsidR="006B3F60">
              <w:rPr>
                <w:bCs/>
              </w:rPr>
              <w:t xml:space="preserve">, </w:t>
            </w:r>
            <w:r w:rsidRPr="004B49EE">
              <w:rPr>
                <w:bCs/>
              </w:rPr>
              <w:t>Servizio Trasfusionale</w:t>
            </w:r>
            <w:r w:rsidR="006B3F60">
              <w:rPr>
                <w:bCs/>
              </w:rPr>
              <w:t xml:space="preserve">, </w:t>
            </w:r>
            <w:r w:rsidRPr="004B49EE">
              <w:rPr>
                <w:bCs/>
              </w:rPr>
              <w:t>Nuovo accesso dell’Ospedale</w:t>
            </w:r>
            <w:r w:rsidR="006B3F60">
              <w:rPr>
                <w:bCs/>
              </w:rPr>
              <w:t xml:space="preserve">, </w:t>
            </w:r>
            <w:r w:rsidRPr="004B49EE">
              <w:rPr>
                <w:bCs/>
              </w:rPr>
              <w:t>Accesso coperto per i pazienti dializzati</w:t>
            </w:r>
            <w:r w:rsidR="006B3F60">
              <w:rPr>
                <w:bCs/>
              </w:rPr>
              <w:t xml:space="preserve">, </w:t>
            </w:r>
            <w:r w:rsidRPr="004B49EE">
              <w:rPr>
                <w:bCs/>
              </w:rPr>
              <w:t>Copertura area parcheggio ambulanze</w:t>
            </w:r>
          </w:p>
        </w:tc>
      </w:tr>
      <w:tr w:rsidR="00FC2E8E" w:rsidRPr="004B49EE" w:rsidTr="00DB6EC9">
        <w:tc>
          <w:tcPr>
            <w:tcW w:w="3292" w:type="dxa"/>
            <w:shd w:val="clear" w:color="auto" w:fill="auto"/>
            <w:vAlign w:val="center"/>
          </w:tcPr>
          <w:p w:rsidR="00FC2E8E" w:rsidRPr="00F3571E" w:rsidRDefault="00FC2E8E" w:rsidP="007169E1">
            <w:pPr>
              <w:keepNext/>
            </w:pPr>
            <w:r w:rsidRPr="00F3571E">
              <w:t>P.O. “San Giacomo” - Monopoli</w:t>
            </w:r>
          </w:p>
        </w:tc>
        <w:tc>
          <w:tcPr>
            <w:tcW w:w="5670" w:type="dxa"/>
            <w:shd w:val="clear" w:color="auto" w:fill="auto"/>
          </w:tcPr>
          <w:p w:rsidR="005A0F94" w:rsidRPr="005A0F94" w:rsidRDefault="00FC2E8E" w:rsidP="004B49EE">
            <w:pPr>
              <w:keepNext/>
              <w:jc w:val="both"/>
              <w:rPr>
                <w:bCs/>
              </w:rPr>
            </w:pPr>
            <w:r w:rsidRPr="005A0F94">
              <w:rPr>
                <w:bCs/>
              </w:rPr>
              <w:t xml:space="preserve">Pediatria </w:t>
            </w:r>
            <w:r w:rsidR="006B3F60">
              <w:rPr>
                <w:bCs/>
              </w:rPr>
              <w:t>–</w:t>
            </w:r>
            <w:r w:rsidRPr="005A0F94">
              <w:rPr>
                <w:bCs/>
              </w:rPr>
              <w:t xml:space="preserve"> Nido</w:t>
            </w:r>
            <w:r w:rsidR="006B3F60">
              <w:rPr>
                <w:bCs/>
              </w:rPr>
              <w:t xml:space="preserve">, </w:t>
            </w:r>
            <w:r w:rsidRPr="005A0F94">
              <w:rPr>
                <w:bCs/>
              </w:rPr>
              <w:t>Blocco parto con Sala Operatoria</w:t>
            </w:r>
            <w:r w:rsidR="006B3F60">
              <w:rPr>
                <w:bCs/>
              </w:rPr>
              <w:t xml:space="preserve">, </w:t>
            </w:r>
            <w:r w:rsidRPr="005A0F94">
              <w:rPr>
                <w:bCs/>
              </w:rPr>
              <w:t>Pronto Soccorso</w:t>
            </w:r>
            <w:r w:rsidR="006B3F60">
              <w:rPr>
                <w:bCs/>
              </w:rPr>
              <w:t xml:space="preserve">, </w:t>
            </w:r>
            <w:r w:rsidR="005A0F94" w:rsidRPr="005A0F94">
              <w:rPr>
                <w:bCs/>
              </w:rPr>
              <w:t>Radiologia e installazione RMN</w:t>
            </w:r>
          </w:p>
        </w:tc>
      </w:tr>
      <w:tr w:rsidR="00FC2E8E" w:rsidRPr="004B49EE" w:rsidTr="00DB6EC9">
        <w:tc>
          <w:tcPr>
            <w:tcW w:w="3292" w:type="dxa"/>
            <w:shd w:val="clear" w:color="auto" w:fill="auto"/>
            <w:vAlign w:val="center"/>
          </w:tcPr>
          <w:p w:rsidR="00FC2E8E" w:rsidRPr="00DB6EC9" w:rsidRDefault="00FC2E8E" w:rsidP="007169E1">
            <w:pPr>
              <w:keepNext/>
            </w:pPr>
            <w:r w:rsidRPr="00DB6EC9">
              <w:t>P.O. Corato, Terlizzi e Putignano</w:t>
            </w:r>
          </w:p>
          <w:p w:rsidR="00FC2E8E" w:rsidRPr="004B49EE" w:rsidRDefault="00FC2E8E" w:rsidP="007169E1">
            <w:pPr>
              <w:keepNext/>
              <w:rPr>
                <w:u w:val="single"/>
              </w:rPr>
            </w:pPr>
          </w:p>
        </w:tc>
        <w:tc>
          <w:tcPr>
            <w:tcW w:w="5670" w:type="dxa"/>
            <w:shd w:val="clear" w:color="auto" w:fill="auto"/>
          </w:tcPr>
          <w:p w:rsidR="00FC2E8E" w:rsidRPr="004B49EE" w:rsidRDefault="00FC2E8E" w:rsidP="004B49EE">
            <w:pPr>
              <w:keepNext/>
              <w:jc w:val="both"/>
              <w:rPr>
                <w:bCs/>
              </w:rPr>
            </w:pPr>
            <w:r w:rsidRPr="004B49EE">
              <w:rPr>
                <w:bCs/>
              </w:rPr>
              <w:t>Sale Operatorie Corato</w:t>
            </w:r>
            <w:r w:rsidR="006B3F60">
              <w:rPr>
                <w:bCs/>
              </w:rPr>
              <w:t xml:space="preserve">, </w:t>
            </w:r>
            <w:r w:rsidRPr="004B49EE">
              <w:rPr>
                <w:bCs/>
              </w:rPr>
              <w:t>Adeguamenti strutturali Reparti di Degenza</w:t>
            </w:r>
          </w:p>
        </w:tc>
      </w:tr>
    </w:tbl>
    <w:p w:rsidR="00970E1E" w:rsidRDefault="00970E1E" w:rsidP="00970E1E">
      <w:pPr>
        <w:ind w:left="360"/>
        <w:jc w:val="both"/>
        <w:rPr>
          <w:sz w:val="24"/>
          <w:szCs w:val="24"/>
          <w:u w:val="single"/>
        </w:rPr>
      </w:pPr>
    </w:p>
    <w:p w:rsidR="00EF1709" w:rsidRPr="00EF1709" w:rsidRDefault="00EF1709" w:rsidP="001C7580">
      <w:pPr>
        <w:jc w:val="both"/>
        <w:rPr>
          <w:sz w:val="24"/>
          <w:szCs w:val="24"/>
        </w:rPr>
      </w:pPr>
      <w:r w:rsidRPr="00EF1709">
        <w:rPr>
          <w:sz w:val="24"/>
          <w:szCs w:val="24"/>
        </w:rPr>
        <w:t>Proseguirà l’impegno finalizzato all’avvio della procedura di gara per la costruzione del nuovo Ospedale Monopoli-Fasano</w:t>
      </w:r>
      <w:r>
        <w:rPr>
          <w:sz w:val="24"/>
          <w:szCs w:val="24"/>
        </w:rPr>
        <w:t>.</w:t>
      </w:r>
    </w:p>
    <w:p w:rsidR="00FC2E8E" w:rsidRPr="006B3F60" w:rsidRDefault="00FC2E8E" w:rsidP="00023AC3">
      <w:pPr>
        <w:keepNext/>
        <w:ind w:left="142"/>
        <w:jc w:val="both"/>
        <w:rPr>
          <w:sz w:val="24"/>
          <w:szCs w:val="24"/>
          <w:u w:val="single"/>
        </w:rPr>
      </w:pPr>
      <w:r w:rsidRPr="006B3F60">
        <w:rPr>
          <w:sz w:val="24"/>
          <w:szCs w:val="24"/>
          <w:u w:val="single"/>
        </w:rPr>
        <w:lastRenderedPageBreak/>
        <w:t>STRUTTURE TERRITORIALI</w:t>
      </w:r>
    </w:p>
    <w:tbl>
      <w:tblPr>
        <w:tblW w:w="896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7371"/>
      </w:tblGrid>
      <w:tr w:rsidR="004B49EE" w:rsidRPr="004B49EE" w:rsidTr="007169E1">
        <w:trPr>
          <w:trHeight w:val="433"/>
        </w:trPr>
        <w:tc>
          <w:tcPr>
            <w:tcW w:w="1591" w:type="dxa"/>
            <w:shd w:val="clear" w:color="auto" w:fill="auto"/>
            <w:vAlign w:val="center"/>
          </w:tcPr>
          <w:p w:rsidR="00FC2E8E" w:rsidRPr="005A0F94" w:rsidRDefault="00FC2E8E" w:rsidP="007169E1">
            <w:pPr>
              <w:keepNext/>
              <w:ind w:left="66"/>
            </w:pPr>
            <w:r w:rsidRPr="005A0F94">
              <w:t>DSS 1</w:t>
            </w:r>
          </w:p>
        </w:tc>
        <w:tc>
          <w:tcPr>
            <w:tcW w:w="7371" w:type="dxa"/>
            <w:shd w:val="clear" w:color="auto" w:fill="auto"/>
          </w:tcPr>
          <w:p w:rsidR="00FC2E8E" w:rsidRPr="005A0F94" w:rsidRDefault="00FC2E8E" w:rsidP="004B49EE">
            <w:pPr>
              <w:keepNext/>
              <w:ind w:left="30"/>
              <w:jc w:val="both"/>
              <w:rPr>
                <w:bCs/>
              </w:rPr>
            </w:pPr>
            <w:r w:rsidRPr="005A0F94">
              <w:rPr>
                <w:bCs/>
              </w:rPr>
              <w:t>Firmato Accordo di Programma con il Comune di Giovinazzo per la sede della Casa della Salute</w:t>
            </w:r>
          </w:p>
        </w:tc>
      </w:tr>
      <w:tr w:rsidR="005A0F94" w:rsidRPr="004B49EE" w:rsidTr="007169E1">
        <w:trPr>
          <w:trHeight w:val="242"/>
        </w:trPr>
        <w:tc>
          <w:tcPr>
            <w:tcW w:w="1591" w:type="dxa"/>
            <w:shd w:val="clear" w:color="auto" w:fill="auto"/>
            <w:vAlign w:val="center"/>
          </w:tcPr>
          <w:p w:rsidR="005A0F94" w:rsidRPr="005A0F94" w:rsidRDefault="005A0F94" w:rsidP="007169E1">
            <w:pPr>
              <w:keepNext/>
              <w:ind w:left="66"/>
            </w:pPr>
            <w:r w:rsidRPr="005A0F94">
              <w:t>DSS 2</w:t>
            </w:r>
          </w:p>
        </w:tc>
        <w:tc>
          <w:tcPr>
            <w:tcW w:w="7371" w:type="dxa"/>
            <w:shd w:val="clear" w:color="auto" w:fill="auto"/>
          </w:tcPr>
          <w:p w:rsidR="005A0F94" w:rsidRPr="005A0F94" w:rsidRDefault="005F5151" w:rsidP="00066C38">
            <w:pPr>
              <w:keepNext/>
              <w:ind w:left="30"/>
              <w:jc w:val="both"/>
              <w:rPr>
                <w:bCs/>
              </w:rPr>
            </w:pPr>
            <w:r>
              <w:rPr>
                <w:bCs/>
              </w:rPr>
              <w:t>Riconversione P.O. di Terlizzi</w:t>
            </w:r>
          </w:p>
        </w:tc>
      </w:tr>
      <w:tr w:rsidR="005A0F94" w:rsidRPr="004B49EE" w:rsidTr="007169E1">
        <w:trPr>
          <w:trHeight w:val="433"/>
        </w:trPr>
        <w:tc>
          <w:tcPr>
            <w:tcW w:w="1591" w:type="dxa"/>
            <w:shd w:val="clear" w:color="auto" w:fill="auto"/>
            <w:vAlign w:val="center"/>
          </w:tcPr>
          <w:p w:rsidR="005A0F94" w:rsidRPr="005A0F94" w:rsidRDefault="005A0F94" w:rsidP="007169E1">
            <w:pPr>
              <w:keepNext/>
              <w:ind w:left="66"/>
            </w:pPr>
            <w:r w:rsidRPr="005A0F94">
              <w:t>DSS 3</w:t>
            </w:r>
          </w:p>
        </w:tc>
        <w:tc>
          <w:tcPr>
            <w:tcW w:w="7371" w:type="dxa"/>
            <w:shd w:val="clear" w:color="auto" w:fill="auto"/>
          </w:tcPr>
          <w:p w:rsidR="005A0F94" w:rsidRPr="005A0F94" w:rsidRDefault="00EF1709" w:rsidP="00066C38">
            <w:pPr>
              <w:keepNext/>
              <w:ind w:left="30"/>
              <w:jc w:val="both"/>
              <w:rPr>
                <w:bCs/>
              </w:rPr>
            </w:pPr>
            <w:r>
              <w:rPr>
                <w:bCs/>
              </w:rPr>
              <w:t>PTA Bitonto</w:t>
            </w:r>
          </w:p>
          <w:p w:rsidR="005A0F94" w:rsidRPr="005A0F94" w:rsidRDefault="005A0F94" w:rsidP="00DF0612">
            <w:pPr>
              <w:pStyle w:val="Paragrafoelenco"/>
              <w:keepNext/>
              <w:numPr>
                <w:ilvl w:val="0"/>
                <w:numId w:val="14"/>
              </w:numPr>
              <w:ind w:left="318" w:hanging="142"/>
              <w:jc w:val="both"/>
              <w:rPr>
                <w:bCs/>
                <w:sz w:val="20"/>
              </w:rPr>
            </w:pPr>
            <w:r w:rsidRPr="005A0F94">
              <w:rPr>
                <w:bCs/>
                <w:sz w:val="20"/>
              </w:rPr>
              <w:t>Completamento adeguamento Sale Operatorie</w:t>
            </w:r>
          </w:p>
          <w:p w:rsidR="005A0F94" w:rsidRPr="005A0F94" w:rsidRDefault="005A0F94" w:rsidP="00DF0612">
            <w:pPr>
              <w:pStyle w:val="Paragrafoelenco"/>
              <w:keepNext/>
              <w:numPr>
                <w:ilvl w:val="0"/>
                <w:numId w:val="14"/>
              </w:numPr>
              <w:ind w:left="318" w:hanging="142"/>
              <w:jc w:val="both"/>
              <w:rPr>
                <w:bCs/>
                <w:sz w:val="20"/>
              </w:rPr>
            </w:pPr>
            <w:r w:rsidRPr="005A0F94">
              <w:rPr>
                <w:bCs/>
                <w:sz w:val="20"/>
              </w:rPr>
              <w:t>Completamento adeguamento ambienti da dedicare alle attività del Day Service polispecialistico chirurgico</w:t>
            </w:r>
          </w:p>
          <w:p w:rsidR="005A0F94" w:rsidRPr="005A0F94" w:rsidRDefault="005A0F94" w:rsidP="00DF0612">
            <w:pPr>
              <w:pStyle w:val="Paragrafoelenco"/>
              <w:keepNext/>
              <w:numPr>
                <w:ilvl w:val="0"/>
                <w:numId w:val="14"/>
              </w:numPr>
              <w:ind w:left="318" w:hanging="142"/>
              <w:jc w:val="both"/>
              <w:rPr>
                <w:bCs/>
                <w:sz w:val="20"/>
              </w:rPr>
            </w:pPr>
            <w:r w:rsidRPr="005A0F94">
              <w:rPr>
                <w:bCs/>
                <w:sz w:val="20"/>
              </w:rPr>
              <w:t>Completamento adeguamento locali da assegnare  alla riabilitazione</w:t>
            </w:r>
          </w:p>
          <w:p w:rsidR="005A0F94" w:rsidRPr="005A0F94" w:rsidRDefault="005A0F94" w:rsidP="00DF0612">
            <w:pPr>
              <w:pStyle w:val="Paragrafoelenco"/>
              <w:keepNext/>
              <w:numPr>
                <w:ilvl w:val="0"/>
                <w:numId w:val="14"/>
              </w:numPr>
              <w:ind w:left="318" w:hanging="142"/>
              <w:jc w:val="both"/>
              <w:rPr>
                <w:bCs/>
                <w:sz w:val="20"/>
              </w:rPr>
            </w:pPr>
            <w:r w:rsidRPr="005A0F94">
              <w:rPr>
                <w:bCs/>
                <w:sz w:val="20"/>
              </w:rPr>
              <w:t>Completamento adeguamento locali per centro prelievi e centro TAO</w:t>
            </w:r>
          </w:p>
        </w:tc>
      </w:tr>
      <w:tr w:rsidR="004B49EE" w:rsidRPr="004B49EE" w:rsidTr="007169E1">
        <w:trPr>
          <w:trHeight w:val="1122"/>
        </w:trPr>
        <w:tc>
          <w:tcPr>
            <w:tcW w:w="1591" w:type="dxa"/>
            <w:shd w:val="clear" w:color="auto" w:fill="auto"/>
            <w:vAlign w:val="center"/>
          </w:tcPr>
          <w:p w:rsidR="00FC2E8E" w:rsidRPr="005A0F94" w:rsidRDefault="00FC2E8E" w:rsidP="007169E1">
            <w:pPr>
              <w:keepNext/>
            </w:pPr>
            <w:r w:rsidRPr="005A0F94">
              <w:t>DSS 4</w:t>
            </w:r>
          </w:p>
        </w:tc>
        <w:tc>
          <w:tcPr>
            <w:tcW w:w="7371" w:type="dxa"/>
            <w:shd w:val="clear" w:color="auto" w:fill="auto"/>
          </w:tcPr>
          <w:p w:rsidR="00FC2E8E" w:rsidRPr="005A0F94" w:rsidRDefault="00FC2E8E" w:rsidP="004B49EE">
            <w:pPr>
              <w:keepNext/>
              <w:jc w:val="both"/>
              <w:rPr>
                <w:bCs/>
              </w:rPr>
            </w:pPr>
            <w:r w:rsidRPr="005A0F94">
              <w:rPr>
                <w:bCs/>
              </w:rPr>
              <w:t>Completamento della riconversione degli ex Ospedali di Altamura e Gravina in P.T.A.</w:t>
            </w:r>
          </w:p>
          <w:p w:rsidR="00FC2E8E" w:rsidRPr="003F2BC0" w:rsidRDefault="00FC2E8E" w:rsidP="004B49EE">
            <w:pPr>
              <w:keepNext/>
              <w:jc w:val="both"/>
              <w:rPr>
                <w:bCs/>
                <w:sz w:val="8"/>
                <w:szCs w:val="8"/>
              </w:rPr>
            </w:pPr>
          </w:p>
          <w:p w:rsidR="00FC2E8E" w:rsidRPr="005A0F94" w:rsidRDefault="00FC2E8E" w:rsidP="004B49EE">
            <w:pPr>
              <w:keepNext/>
              <w:jc w:val="both"/>
              <w:rPr>
                <w:bCs/>
              </w:rPr>
            </w:pPr>
            <w:r w:rsidRPr="005A0F94">
              <w:rPr>
                <w:bCs/>
              </w:rPr>
              <w:t>Realizzazione di una R.S.A. nel Comune di Poggiorsini (28 posti)</w:t>
            </w:r>
          </w:p>
          <w:p w:rsidR="00FC2E8E" w:rsidRPr="003F2BC0" w:rsidRDefault="00FC2E8E" w:rsidP="004B49EE">
            <w:pPr>
              <w:keepNext/>
              <w:jc w:val="both"/>
              <w:rPr>
                <w:bCs/>
                <w:sz w:val="8"/>
                <w:szCs w:val="8"/>
              </w:rPr>
            </w:pPr>
          </w:p>
          <w:p w:rsidR="00FC2E8E" w:rsidRPr="005A0F94" w:rsidRDefault="00FC2E8E" w:rsidP="004B49EE">
            <w:pPr>
              <w:keepNext/>
              <w:jc w:val="both"/>
              <w:rPr>
                <w:bCs/>
              </w:rPr>
            </w:pPr>
            <w:r w:rsidRPr="005A0F94">
              <w:rPr>
                <w:bCs/>
              </w:rPr>
              <w:t>Ristrutturazione palazzina di Piazza De Napoli nel Comune di Altamura per la sede del Dipartimento di Prevenzione</w:t>
            </w:r>
          </w:p>
        </w:tc>
      </w:tr>
      <w:tr w:rsidR="004B49EE" w:rsidRPr="004B49EE" w:rsidTr="007169E1">
        <w:trPr>
          <w:trHeight w:val="101"/>
        </w:trPr>
        <w:tc>
          <w:tcPr>
            <w:tcW w:w="1591" w:type="dxa"/>
            <w:shd w:val="clear" w:color="auto" w:fill="auto"/>
            <w:vAlign w:val="center"/>
          </w:tcPr>
          <w:p w:rsidR="00FC2E8E" w:rsidRPr="005A0F94" w:rsidRDefault="00FC2E8E" w:rsidP="007169E1">
            <w:pPr>
              <w:keepNext/>
            </w:pPr>
            <w:r w:rsidRPr="005A0F94">
              <w:t>DSS 5</w:t>
            </w:r>
          </w:p>
        </w:tc>
        <w:tc>
          <w:tcPr>
            <w:tcW w:w="7371" w:type="dxa"/>
            <w:shd w:val="clear" w:color="auto" w:fill="auto"/>
          </w:tcPr>
          <w:p w:rsidR="00FC2E8E" w:rsidRPr="005A0F94" w:rsidRDefault="00FC2E8E" w:rsidP="004B49EE">
            <w:pPr>
              <w:keepNext/>
              <w:jc w:val="both"/>
              <w:rPr>
                <w:bCs/>
              </w:rPr>
            </w:pPr>
            <w:r w:rsidRPr="005A0F94">
              <w:rPr>
                <w:bCs/>
              </w:rPr>
              <w:t>Realizzazione di una R.S.A. nel Comune di Sannicandro (54 posti)</w:t>
            </w:r>
          </w:p>
        </w:tc>
      </w:tr>
      <w:tr w:rsidR="005A0F94" w:rsidRPr="004B49EE" w:rsidTr="007169E1">
        <w:trPr>
          <w:trHeight w:val="610"/>
        </w:trPr>
        <w:tc>
          <w:tcPr>
            <w:tcW w:w="1591" w:type="dxa"/>
            <w:shd w:val="clear" w:color="auto" w:fill="auto"/>
            <w:vAlign w:val="center"/>
          </w:tcPr>
          <w:p w:rsidR="005A0F94" w:rsidRPr="005A0F94" w:rsidRDefault="005A0F94" w:rsidP="007169E1">
            <w:pPr>
              <w:keepNext/>
            </w:pPr>
            <w:r w:rsidRPr="005A0F94">
              <w:t>Distretto Unico di Bari</w:t>
            </w:r>
          </w:p>
        </w:tc>
        <w:tc>
          <w:tcPr>
            <w:tcW w:w="7371" w:type="dxa"/>
            <w:shd w:val="clear" w:color="auto" w:fill="auto"/>
          </w:tcPr>
          <w:p w:rsidR="005A0F94" w:rsidRPr="005A0F94" w:rsidRDefault="005A0F94" w:rsidP="00066C38">
            <w:pPr>
              <w:keepNext/>
              <w:jc w:val="both"/>
              <w:rPr>
                <w:bCs/>
              </w:rPr>
            </w:pPr>
            <w:r w:rsidRPr="005A0F94">
              <w:rPr>
                <w:bCs/>
              </w:rPr>
              <w:t>Sede Via Crisanzio: allocazione di Consultorio, Postazione 118 e Centro GIPPSI (Gestione I</w:t>
            </w:r>
            <w:r w:rsidR="00AD1C04">
              <w:rPr>
                <w:bCs/>
              </w:rPr>
              <w:t>nterdisciplinare Prevenzione Psi</w:t>
            </w:r>
            <w:r w:rsidRPr="005A0F94">
              <w:rPr>
                <w:bCs/>
              </w:rPr>
              <w:t>cosi) del Dipartimento di Salute Mentale</w:t>
            </w:r>
          </w:p>
          <w:p w:rsidR="005A0F94" w:rsidRPr="003F2BC0" w:rsidRDefault="005A0F94" w:rsidP="00066C38">
            <w:pPr>
              <w:keepNext/>
              <w:jc w:val="both"/>
              <w:rPr>
                <w:bCs/>
                <w:sz w:val="8"/>
                <w:szCs w:val="8"/>
              </w:rPr>
            </w:pPr>
          </w:p>
          <w:p w:rsidR="005A0F94" w:rsidRPr="005A0F94" w:rsidRDefault="005A0F94" w:rsidP="00066C38">
            <w:pPr>
              <w:keepNext/>
              <w:jc w:val="both"/>
              <w:rPr>
                <w:bCs/>
              </w:rPr>
            </w:pPr>
            <w:r w:rsidRPr="005A0F94">
              <w:rPr>
                <w:bCs/>
              </w:rPr>
              <w:t>Ristrutturazione del</w:t>
            </w:r>
            <w:r w:rsidR="00EF1709">
              <w:rPr>
                <w:bCs/>
              </w:rPr>
              <w:t>la sede del Centro NPIA di Bari</w:t>
            </w:r>
            <w:r w:rsidRPr="005A0F94">
              <w:rPr>
                <w:bCs/>
              </w:rPr>
              <w:t xml:space="preserve"> presso Centro “Colli - Grisoni” in Via Cotugno</w:t>
            </w:r>
          </w:p>
        </w:tc>
      </w:tr>
      <w:tr w:rsidR="005A0F94" w:rsidRPr="004B49EE" w:rsidTr="007169E1">
        <w:trPr>
          <w:trHeight w:val="434"/>
        </w:trPr>
        <w:tc>
          <w:tcPr>
            <w:tcW w:w="1591" w:type="dxa"/>
            <w:shd w:val="clear" w:color="auto" w:fill="auto"/>
            <w:vAlign w:val="center"/>
          </w:tcPr>
          <w:p w:rsidR="005A0F94" w:rsidRPr="005A0F94" w:rsidRDefault="005A0F94" w:rsidP="007169E1">
            <w:pPr>
              <w:keepNext/>
            </w:pPr>
            <w:r w:rsidRPr="005A0F94">
              <w:t>DSS 9</w:t>
            </w:r>
          </w:p>
        </w:tc>
        <w:tc>
          <w:tcPr>
            <w:tcW w:w="7371" w:type="dxa"/>
            <w:shd w:val="clear" w:color="auto" w:fill="auto"/>
          </w:tcPr>
          <w:p w:rsidR="00C90F54" w:rsidRPr="009E25B6" w:rsidRDefault="00C90F54" w:rsidP="00C90F54">
            <w:pPr>
              <w:keepNext/>
              <w:jc w:val="both"/>
              <w:rPr>
                <w:bCs/>
              </w:rPr>
            </w:pPr>
            <w:r w:rsidRPr="009E25B6">
              <w:rPr>
                <w:bCs/>
              </w:rPr>
              <w:t xml:space="preserve">Programmare costruzione di una nuova sede del distretto su terreni di proprietà </w:t>
            </w:r>
          </w:p>
          <w:p w:rsidR="005A0F94" w:rsidRPr="005A0F94" w:rsidRDefault="00C90F54" w:rsidP="00C90F54">
            <w:pPr>
              <w:keepNext/>
              <w:jc w:val="both"/>
              <w:rPr>
                <w:bCs/>
              </w:rPr>
            </w:pPr>
            <w:r w:rsidRPr="009E25B6">
              <w:rPr>
                <w:bCs/>
              </w:rPr>
              <w:t>Sedi indipendenti Neurops</w:t>
            </w:r>
            <w:r w:rsidRPr="005F5151">
              <w:rPr>
                <w:bCs/>
              </w:rPr>
              <w:t>i</w:t>
            </w:r>
            <w:r w:rsidRPr="009E25B6">
              <w:rPr>
                <w:bCs/>
              </w:rPr>
              <w:t>chiatria infantile e Riabilitazione</w:t>
            </w:r>
          </w:p>
        </w:tc>
      </w:tr>
      <w:tr w:rsidR="004B49EE" w:rsidRPr="004B49EE" w:rsidTr="007169E1">
        <w:trPr>
          <w:trHeight w:val="91"/>
        </w:trPr>
        <w:tc>
          <w:tcPr>
            <w:tcW w:w="1591" w:type="dxa"/>
            <w:shd w:val="clear" w:color="auto" w:fill="auto"/>
            <w:vAlign w:val="center"/>
          </w:tcPr>
          <w:p w:rsidR="00FC2E8E" w:rsidRPr="005A0F94" w:rsidRDefault="00FC2E8E" w:rsidP="007169E1">
            <w:pPr>
              <w:keepNext/>
            </w:pPr>
            <w:r w:rsidRPr="005A0F94">
              <w:t>DSS 10</w:t>
            </w:r>
          </w:p>
        </w:tc>
        <w:tc>
          <w:tcPr>
            <w:tcW w:w="7371" w:type="dxa"/>
            <w:shd w:val="clear" w:color="auto" w:fill="auto"/>
          </w:tcPr>
          <w:p w:rsidR="00C63118" w:rsidRDefault="00FC2E8E" w:rsidP="004B49EE">
            <w:pPr>
              <w:keepNext/>
              <w:jc w:val="both"/>
              <w:rPr>
                <w:bCs/>
              </w:rPr>
            </w:pPr>
            <w:r w:rsidRPr="005F5151">
              <w:rPr>
                <w:bCs/>
              </w:rPr>
              <w:t>Avvio lavori per l’attivazione del Centro Risvegli presso Triggiano</w:t>
            </w:r>
          </w:p>
          <w:p w:rsidR="005F5151" w:rsidRPr="003F2BC0" w:rsidRDefault="005F5151" w:rsidP="004B49EE">
            <w:pPr>
              <w:keepNext/>
              <w:jc w:val="both"/>
              <w:rPr>
                <w:bCs/>
                <w:sz w:val="8"/>
                <w:szCs w:val="8"/>
              </w:rPr>
            </w:pPr>
          </w:p>
          <w:p w:rsidR="005F5151" w:rsidRPr="005A0F94" w:rsidRDefault="005F5151" w:rsidP="003F2BC0">
            <w:pPr>
              <w:keepNext/>
              <w:jc w:val="both"/>
              <w:rPr>
                <w:bCs/>
              </w:rPr>
            </w:pPr>
            <w:r w:rsidRPr="009E25B6">
              <w:rPr>
                <w:bCs/>
              </w:rPr>
              <w:t>Programma</w:t>
            </w:r>
            <w:r w:rsidR="003F2BC0">
              <w:rPr>
                <w:bCs/>
              </w:rPr>
              <w:t>zione</w:t>
            </w:r>
            <w:r w:rsidRPr="009E25B6">
              <w:rPr>
                <w:bCs/>
              </w:rPr>
              <w:t xml:space="preserve"> nuova sede distrettuale su terreno di proprietà contiguo a Stabilimento Ospedaliero </w:t>
            </w:r>
            <w:r w:rsidR="00403AEE">
              <w:rPr>
                <w:bCs/>
              </w:rPr>
              <w:t>“</w:t>
            </w:r>
            <w:r w:rsidRPr="009E25B6">
              <w:rPr>
                <w:bCs/>
              </w:rPr>
              <w:t>Fallacara</w:t>
            </w:r>
            <w:r w:rsidR="00403AEE">
              <w:rPr>
                <w:bCs/>
              </w:rPr>
              <w:t>”</w:t>
            </w:r>
            <w:r w:rsidR="00EF1709">
              <w:rPr>
                <w:bCs/>
              </w:rPr>
              <w:t xml:space="preserve"> dove ospitare anche</w:t>
            </w:r>
            <w:r w:rsidRPr="009E25B6">
              <w:rPr>
                <w:bCs/>
              </w:rPr>
              <w:t xml:space="preserve"> </w:t>
            </w:r>
            <w:r w:rsidR="003F2BC0">
              <w:rPr>
                <w:bCs/>
              </w:rPr>
              <w:t>il Centro di Salute Mentale e I</w:t>
            </w:r>
            <w:r w:rsidRPr="009E25B6">
              <w:rPr>
                <w:bCs/>
              </w:rPr>
              <w:t xml:space="preserve">giene </w:t>
            </w:r>
            <w:r w:rsidR="003F2BC0">
              <w:rPr>
                <w:bCs/>
              </w:rPr>
              <w:t>P</w:t>
            </w:r>
            <w:r w:rsidRPr="009E25B6">
              <w:rPr>
                <w:bCs/>
              </w:rPr>
              <w:t xml:space="preserve">ubblica e conseguente dismissione di fitti </w:t>
            </w:r>
          </w:p>
        </w:tc>
      </w:tr>
      <w:tr w:rsidR="00C63118" w:rsidRPr="004B49EE" w:rsidTr="007169E1">
        <w:trPr>
          <w:trHeight w:val="610"/>
        </w:trPr>
        <w:tc>
          <w:tcPr>
            <w:tcW w:w="1591" w:type="dxa"/>
            <w:shd w:val="clear" w:color="auto" w:fill="auto"/>
            <w:vAlign w:val="center"/>
          </w:tcPr>
          <w:p w:rsidR="00C63118" w:rsidRPr="005A0F94" w:rsidRDefault="00C63118" w:rsidP="007169E1">
            <w:pPr>
              <w:keepNext/>
            </w:pPr>
            <w:r w:rsidRPr="005A0F94">
              <w:t>DSS 11</w:t>
            </w:r>
          </w:p>
        </w:tc>
        <w:tc>
          <w:tcPr>
            <w:tcW w:w="7371" w:type="dxa"/>
            <w:shd w:val="clear" w:color="auto" w:fill="auto"/>
          </w:tcPr>
          <w:p w:rsidR="00C63118" w:rsidRPr="005A0F94" w:rsidRDefault="00C63118" w:rsidP="004B49EE">
            <w:pPr>
              <w:jc w:val="both"/>
              <w:rPr>
                <w:bCs/>
              </w:rPr>
            </w:pPr>
            <w:r w:rsidRPr="005A0F94">
              <w:rPr>
                <w:bCs/>
              </w:rPr>
              <w:t>Rifunzionalizzazione dell’R.S.A. del Comune di Noicattaro (48 posti) con allocazione all’interno di Guardia Medica, Direzione del Dipartimento 118, postazione del 118 e Centro Formazione del 118</w:t>
            </w:r>
          </w:p>
        </w:tc>
      </w:tr>
      <w:tr w:rsidR="005A0F94" w:rsidRPr="005A0F94" w:rsidTr="007169E1">
        <w:trPr>
          <w:trHeight w:val="610"/>
        </w:trPr>
        <w:tc>
          <w:tcPr>
            <w:tcW w:w="1591" w:type="dxa"/>
            <w:shd w:val="clear" w:color="auto" w:fill="auto"/>
            <w:vAlign w:val="center"/>
          </w:tcPr>
          <w:p w:rsidR="005A0F94" w:rsidRPr="005A0F94" w:rsidRDefault="005A0F94" w:rsidP="007169E1">
            <w:pPr>
              <w:keepNext/>
            </w:pPr>
            <w:r w:rsidRPr="005A0F94">
              <w:t>DSS  12</w:t>
            </w:r>
          </w:p>
        </w:tc>
        <w:tc>
          <w:tcPr>
            <w:tcW w:w="7371" w:type="dxa"/>
            <w:shd w:val="clear" w:color="auto" w:fill="auto"/>
          </w:tcPr>
          <w:p w:rsidR="005A0F94" w:rsidRPr="005A0F94" w:rsidRDefault="005A0F94" w:rsidP="00066C38">
            <w:pPr>
              <w:jc w:val="both"/>
              <w:rPr>
                <w:bCs/>
              </w:rPr>
            </w:pPr>
            <w:r w:rsidRPr="005A0F94">
              <w:rPr>
                <w:bCs/>
              </w:rPr>
              <w:t>PTA Conversano:</w:t>
            </w:r>
          </w:p>
          <w:p w:rsidR="005A0F94" w:rsidRPr="005A0F94" w:rsidRDefault="005A0F94" w:rsidP="00DF0612">
            <w:pPr>
              <w:pStyle w:val="Paragrafoelenco"/>
              <w:numPr>
                <w:ilvl w:val="0"/>
                <w:numId w:val="15"/>
              </w:numPr>
              <w:ind w:left="317" w:hanging="142"/>
              <w:jc w:val="both"/>
              <w:rPr>
                <w:bCs/>
                <w:sz w:val="20"/>
              </w:rPr>
            </w:pPr>
            <w:r w:rsidRPr="005A0F94">
              <w:rPr>
                <w:bCs/>
                <w:sz w:val="20"/>
              </w:rPr>
              <w:t>Completamento lavori Servizio di Radiologia con installazione RMN</w:t>
            </w:r>
          </w:p>
          <w:p w:rsidR="005A0F94" w:rsidRPr="005A0F94" w:rsidRDefault="005A0F94" w:rsidP="00DF0612">
            <w:pPr>
              <w:pStyle w:val="Paragrafoelenco"/>
              <w:numPr>
                <w:ilvl w:val="0"/>
                <w:numId w:val="15"/>
              </w:numPr>
              <w:ind w:left="317" w:hanging="142"/>
              <w:jc w:val="both"/>
              <w:rPr>
                <w:bCs/>
                <w:sz w:val="20"/>
              </w:rPr>
            </w:pPr>
            <w:r w:rsidRPr="005A0F94">
              <w:rPr>
                <w:bCs/>
                <w:sz w:val="20"/>
              </w:rPr>
              <w:t>Completamento ed attivazione Sale Operatorie</w:t>
            </w:r>
          </w:p>
        </w:tc>
      </w:tr>
      <w:tr w:rsidR="005A0F94" w:rsidRPr="005A0F94" w:rsidTr="007169E1">
        <w:trPr>
          <w:trHeight w:val="189"/>
        </w:trPr>
        <w:tc>
          <w:tcPr>
            <w:tcW w:w="1591" w:type="dxa"/>
            <w:shd w:val="clear" w:color="auto" w:fill="auto"/>
            <w:vAlign w:val="center"/>
          </w:tcPr>
          <w:p w:rsidR="00FC2E8E" w:rsidRPr="005A0F94" w:rsidRDefault="00FC2E8E" w:rsidP="007169E1">
            <w:pPr>
              <w:keepNext/>
            </w:pPr>
            <w:r w:rsidRPr="005A0F94">
              <w:t>DSS 13</w:t>
            </w:r>
          </w:p>
        </w:tc>
        <w:tc>
          <w:tcPr>
            <w:tcW w:w="7371" w:type="dxa"/>
            <w:shd w:val="clear" w:color="auto" w:fill="auto"/>
          </w:tcPr>
          <w:p w:rsidR="005A0F94" w:rsidRPr="005A0F94" w:rsidRDefault="00FC2E8E" w:rsidP="004B49EE">
            <w:pPr>
              <w:keepNext/>
              <w:jc w:val="both"/>
              <w:rPr>
                <w:bCs/>
              </w:rPr>
            </w:pPr>
            <w:r w:rsidRPr="005A0F94">
              <w:rPr>
                <w:bCs/>
              </w:rPr>
              <w:t>Completamento riconversione dell’ex Ospedale di Gioia del Colle in P.T.A.</w:t>
            </w:r>
          </w:p>
        </w:tc>
      </w:tr>
      <w:tr w:rsidR="005A0F94" w:rsidRPr="005A0F94" w:rsidTr="007169E1">
        <w:trPr>
          <w:trHeight w:val="305"/>
        </w:trPr>
        <w:tc>
          <w:tcPr>
            <w:tcW w:w="1591" w:type="dxa"/>
            <w:shd w:val="clear" w:color="auto" w:fill="auto"/>
            <w:vAlign w:val="center"/>
          </w:tcPr>
          <w:p w:rsidR="005A0F94" w:rsidRPr="005A0F94" w:rsidRDefault="005A0F94" w:rsidP="007169E1">
            <w:pPr>
              <w:keepNext/>
            </w:pPr>
            <w:r w:rsidRPr="005A0F94">
              <w:t>DSS 14</w:t>
            </w:r>
          </w:p>
        </w:tc>
        <w:tc>
          <w:tcPr>
            <w:tcW w:w="7371" w:type="dxa"/>
            <w:shd w:val="clear" w:color="auto" w:fill="auto"/>
          </w:tcPr>
          <w:p w:rsidR="005A0F94" w:rsidRPr="005A0F94" w:rsidRDefault="005A0F94" w:rsidP="005A0F94">
            <w:pPr>
              <w:keepNext/>
              <w:jc w:val="both"/>
              <w:rPr>
                <w:bCs/>
              </w:rPr>
            </w:pPr>
            <w:r w:rsidRPr="005A0F94">
              <w:rPr>
                <w:bCs/>
              </w:rPr>
              <w:t>Completamento ed attivazione Poliambulatorio Castellana Grotte (ex P.O. “De Bellis”)</w:t>
            </w:r>
          </w:p>
        </w:tc>
      </w:tr>
    </w:tbl>
    <w:p w:rsidR="00EF1709" w:rsidRDefault="00EF1709" w:rsidP="00EF1709">
      <w:pPr>
        <w:jc w:val="both"/>
        <w:rPr>
          <w:sz w:val="24"/>
          <w:szCs w:val="24"/>
        </w:rPr>
      </w:pPr>
    </w:p>
    <w:p w:rsidR="00722E0C" w:rsidRPr="00EF1709" w:rsidRDefault="00EF1709" w:rsidP="00EF1709">
      <w:pPr>
        <w:jc w:val="both"/>
        <w:rPr>
          <w:sz w:val="24"/>
          <w:szCs w:val="24"/>
        </w:rPr>
      </w:pPr>
      <w:r>
        <w:rPr>
          <w:sz w:val="24"/>
          <w:szCs w:val="24"/>
        </w:rPr>
        <w:t xml:space="preserve">Proseguirà l’impegno profuso nello svolgimento delle procedure di reclutamento del personale nel rispetto dei vincoli organizzativi ed economici vigenti. </w:t>
      </w:r>
    </w:p>
    <w:p w:rsidR="00722E0C" w:rsidRDefault="00722E0C" w:rsidP="00EF1709">
      <w:pPr>
        <w:jc w:val="both"/>
        <w:rPr>
          <w:sz w:val="24"/>
          <w:szCs w:val="24"/>
        </w:rPr>
      </w:pPr>
    </w:p>
    <w:p w:rsidR="00EF1709" w:rsidRDefault="00EF1709" w:rsidP="00EF1709">
      <w:pPr>
        <w:jc w:val="both"/>
        <w:rPr>
          <w:sz w:val="24"/>
          <w:szCs w:val="24"/>
        </w:rPr>
      </w:pPr>
      <w:r>
        <w:rPr>
          <w:sz w:val="24"/>
          <w:szCs w:val="24"/>
        </w:rPr>
        <w:t>Con riferimento alla spesa farmaceutica, è obiettivo</w:t>
      </w:r>
      <w:r w:rsidR="00BB2A09">
        <w:rPr>
          <w:sz w:val="24"/>
          <w:szCs w:val="24"/>
        </w:rPr>
        <w:t xml:space="preserve"> prioritario proseguire nelle azioni di controllo della spesa, attraverso la rimodulazione </w:t>
      </w:r>
      <w:r w:rsidR="007573DA">
        <w:rPr>
          <w:sz w:val="24"/>
          <w:szCs w:val="24"/>
        </w:rPr>
        <w:t>delle metodologie di governance</w:t>
      </w:r>
      <w:r w:rsidR="00BB2A09">
        <w:rPr>
          <w:sz w:val="24"/>
          <w:szCs w:val="24"/>
        </w:rPr>
        <w:t xml:space="preserve"> del dipartimento </w:t>
      </w:r>
      <w:r w:rsidR="007573DA">
        <w:rPr>
          <w:sz w:val="24"/>
          <w:szCs w:val="24"/>
        </w:rPr>
        <w:t>d</w:t>
      </w:r>
      <w:r w:rsidR="00BB2A09">
        <w:rPr>
          <w:sz w:val="24"/>
          <w:szCs w:val="24"/>
        </w:rPr>
        <w:t xml:space="preserve">i riferimento.  </w:t>
      </w:r>
      <w:r w:rsidR="007573DA">
        <w:rPr>
          <w:sz w:val="24"/>
          <w:szCs w:val="24"/>
        </w:rPr>
        <w:t>A tal fine si evidenziano alcune azioni avviate ad oggi.</w:t>
      </w:r>
    </w:p>
    <w:p w:rsidR="007573DA" w:rsidRPr="00EF1709" w:rsidRDefault="007573DA" w:rsidP="00EF1709">
      <w:pPr>
        <w:jc w:val="both"/>
        <w:rPr>
          <w:sz w:val="24"/>
          <w:szCs w:val="24"/>
        </w:rPr>
      </w:pPr>
    </w:p>
    <w:p w:rsidR="007573DA" w:rsidRPr="007E218E" w:rsidRDefault="007573DA" w:rsidP="007573DA">
      <w:pPr>
        <w:widowControl w:val="0"/>
        <w:numPr>
          <w:ilvl w:val="0"/>
          <w:numId w:val="67"/>
        </w:numPr>
        <w:autoSpaceDE w:val="0"/>
        <w:autoSpaceDN w:val="0"/>
        <w:adjustRightInd w:val="0"/>
        <w:spacing w:line="276" w:lineRule="auto"/>
        <w:jc w:val="both"/>
        <w:rPr>
          <w:sz w:val="24"/>
          <w:szCs w:val="24"/>
        </w:rPr>
      </w:pPr>
      <w:r w:rsidRPr="007E218E">
        <w:rPr>
          <w:sz w:val="24"/>
          <w:szCs w:val="24"/>
        </w:rPr>
        <w:t>È stato avviato un progetto di revisione logistica delle strutture farmaceutiche che potrà anche prevedere l’</w:t>
      </w:r>
      <w:r w:rsidR="008B5A90">
        <w:rPr>
          <w:sz w:val="24"/>
          <w:szCs w:val="24"/>
        </w:rPr>
        <w:t>accorpamento fisico tra farmaci</w:t>
      </w:r>
      <w:r w:rsidRPr="007E218E">
        <w:rPr>
          <w:sz w:val="24"/>
          <w:szCs w:val="24"/>
        </w:rPr>
        <w:t>e ospedaliere e farmacie territoriali;</w:t>
      </w:r>
    </w:p>
    <w:p w:rsidR="007573DA" w:rsidRPr="007E218E" w:rsidRDefault="007573DA" w:rsidP="007573DA">
      <w:pPr>
        <w:widowControl w:val="0"/>
        <w:numPr>
          <w:ilvl w:val="0"/>
          <w:numId w:val="67"/>
        </w:numPr>
        <w:autoSpaceDE w:val="0"/>
        <w:autoSpaceDN w:val="0"/>
        <w:adjustRightInd w:val="0"/>
        <w:spacing w:line="276" w:lineRule="auto"/>
        <w:jc w:val="both"/>
        <w:rPr>
          <w:sz w:val="24"/>
          <w:szCs w:val="24"/>
        </w:rPr>
      </w:pPr>
      <w:r w:rsidRPr="007E218E">
        <w:rPr>
          <w:sz w:val="24"/>
          <w:szCs w:val="24"/>
        </w:rPr>
        <w:t xml:space="preserve">È in corso di espletamento il </w:t>
      </w:r>
      <w:r w:rsidR="00253D30" w:rsidRPr="007E218E">
        <w:rPr>
          <w:sz w:val="24"/>
          <w:szCs w:val="24"/>
        </w:rPr>
        <w:t>concorso pubblico per Dirigenti Farmacisti Territoriali</w:t>
      </w:r>
      <w:r w:rsidRPr="007E218E">
        <w:rPr>
          <w:sz w:val="24"/>
          <w:szCs w:val="24"/>
        </w:rPr>
        <w:t>;</w:t>
      </w:r>
    </w:p>
    <w:p w:rsidR="007573DA" w:rsidRPr="007E218E" w:rsidRDefault="007573DA" w:rsidP="007573DA">
      <w:pPr>
        <w:widowControl w:val="0"/>
        <w:numPr>
          <w:ilvl w:val="0"/>
          <w:numId w:val="67"/>
        </w:numPr>
        <w:autoSpaceDE w:val="0"/>
        <w:autoSpaceDN w:val="0"/>
        <w:adjustRightInd w:val="0"/>
        <w:spacing w:line="276" w:lineRule="auto"/>
        <w:jc w:val="both"/>
        <w:rPr>
          <w:sz w:val="24"/>
          <w:szCs w:val="24"/>
        </w:rPr>
      </w:pPr>
      <w:r w:rsidRPr="007E218E">
        <w:rPr>
          <w:sz w:val="24"/>
          <w:szCs w:val="24"/>
        </w:rPr>
        <w:t>È in via di d</w:t>
      </w:r>
      <w:r w:rsidR="00253D30" w:rsidRPr="007E218E">
        <w:rPr>
          <w:sz w:val="24"/>
          <w:szCs w:val="24"/>
        </w:rPr>
        <w:t xml:space="preserve">efinizione </w:t>
      </w:r>
      <w:r w:rsidRPr="007E218E">
        <w:rPr>
          <w:sz w:val="24"/>
          <w:szCs w:val="24"/>
        </w:rPr>
        <w:t>il capitolato tecnico e</w:t>
      </w:r>
      <w:r w:rsidR="00253D30" w:rsidRPr="007E218E">
        <w:rPr>
          <w:sz w:val="24"/>
          <w:szCs w:val="24"/>
        </w:rPr>
        <w:t>d</w:t>
      </w:r>
      <w:r w:rsidRPr="007E218E">
        <w:rPr>
          <w:sz w:val="24"/>
          <w:szCs w:val="24"/>
        </w:rPr>
        <w:t xml:space="preserve"> i</w:t>
      </w:r>
      <w:r w:rsidR="00253D30" w:rsidRPr="007E218E">
        <w:rPr>
          <w:sz w:val="24"/>
          <w:szCs w:val="24"/>
        </w:rPr>
        <w:t>l disciplinare di gara regionale per i “Farmaci non Unici”</w:t>
      </w:r>
      <w:r w:rsidRPr="007E218E">
        <w:rPr>
          <w:sz w:val="24"/>
          <w:szCs w:val="24"/>
        </w:rPr>
        <w:t>;</w:t>
      </w:r>
    </w:p>
    <w:p w:rsidR="007573DA" w:rsidRPr="007E218E" w:rsidRDefault="007573DA" w:rsidP="007573DA">
      <w:pPr>
        <w:widowControl w:val="0"/>
        <w:numPr>
          <w:ilvl w:val="0"/>
          <w:numId w:val="67"/>
        </w:numPr>
        <w:autoSpaceDE w:val="0"/>
        <w:autoSpaceDN w:val="0"/>
        <w:adjustRightInd w:val="0"/>
        <w:spacing w:line="276" w:lineRule="auto"/>
        <w:jc w:val="both"/>
        <w:rPr>
          <w:sz w:val="24"/>
          <w:szCs w:val="24"/>
        </w:rPr>
      </w:pPr>
      <w:r w:rsidRPr="007E218E">
        <w:rPr>
          <w:sz w:val="24"/>
          <w:szCs w:val="24"/>
        </w:rPr>
        <w:t>È in fase di definizione la r</w:t>
      </w:r>
      <w:r w:rsidR="00253D30" w:rsidRPr="007E218E">
        <w:rPr>
          <w:sz w:val="24"/>
          <w:szCs w:val="24"/>
        </w:rPr>
        <w:t>iorganizzazione delle U.M.A.C.A.</w:t>
      </w:r>
      <w:r w:rsidRPr="007E218E">
        <w:rPr>
          <w:sz w:val="24"/>
          <w:szCs w:val="24"/>
        </w:rPr>
        <w:t>,</w:t>
      </w:r>
      <w:r w:rsidR="00253D30" w:rsidRPr="007E218E">
        <w:rPr>
          <w:sz w:val="24"/>
          <w:szCs w:val="24"/>
        </w:rPr>
        <w:t xml:space="preserve"> tenuto conto</w:t>
      </w:r>
      <w:r w:rsidRPr="007E218E">
        <w:rPr>
          <w:sz w:val="24"/>
          <w:szCs w:val="24"/>
        </w:rPr>
        <w:t xml:space="preserve"> che</w:t>
      </w:r>
      <w:r w:rsidR="00253D30" w:rsidRPr="007E218E">
        <w:rPr>
          <w:sz w:val="24"/>
          <w:szCs w:val="24"/>
        </w:rPr>
        <w:t xml:space="preserve"> </w:t>
      </w:r>
      <w:r w:rsidRPr="007E218E">
        <w:rPr>
          <w:sz w:val="24"/>
          <w:szCs w:val="24"/>
        </w:rPr>
        <w:t>i</w:t>
      </w:r>
      <w:r w:rsidR="00253D30" w:rsidRPr="007E218E">
        <w:rPr>
          <w:sz w:val="24"/>
          <w:szCs w:val="24"/>
        </w:rPr>
        <w:t xml:space="preserve">l Piano di Riordino </w:t>
      </w:r>
      <w:r w:rsidRPr="007E218E">
        <w:rPr>
          <w:sz w:val="24"/>
          <w:szCs w:val="24"/>
        </w:rPr>
        <w:t xml:space="preserve">della rete ospedaliera ha rideterminato la distribuzione </w:t>
      </w:r>
      <w:r w:rsidR="00253D30" w:rsidRPr="007E218E">
        <w:rPr>
          <w:sz w:val="24"/>
          <w:szCs w:val="24"/>
        </w:rPr>
        <w:t>delle</w:t>
      </w:r>
      <w:r w:rsidR="00A513DA">
        <w:rPr>
          <w:sz w:val="24"/>
          <w:szCs w:val="24"/>
        </w:rPr>
        <w:t xml:space="preserve"> </w:t>
      </w:r>
      <w:r w:rsidRPr="007E218E">
        <w:rPr>
          <w:sz w:val="24"/>
          <w:szCs w:val="24"/>
        </w:rPr>
        <w:t>unit</w:t>
      </w:r>
      <w:r w:rsidR="00A513DA">
        <w:rPr>
          <w:sz w:val="24"/>
          <w:szCs w:val="24"/>
        </w:rPr>
        <w:t>à</w:t>
      </w:r>
      <w:r w:rsidRPr="007E218E">
        <w:rPr>
          <w:sz w:val="24"/>
          <w:szCs w:val="24"/>
        </w:rPr>
        <w:t xml:space="preserve"> operative</w:t>
      </w:r>
      <w:r w:rsidR="00253D30" w:rsidRPr="007E218E">
        <w:rPr>
          <w:sz w:val="24"/>
          <w:szCs w:val="24"/>
        </w:rPr>
        <w:t xml:space="preserve"> di Oncologia </w:t>
      </w:r>
      <w:r w:rsidRPr="007E218E">
        <w:rPr>
          <w:sz w:val="24"/>
          <w:szCs w:val="24"/>
        </w:rPr>
        <w:t>esistenti</w:t>
      </w:r>
      <w:r w:rsidR="00253D30" w:rsidRPr="007E218E">
        <w:rPr>
          <w:sz w:val="24"/>
          <w:szCs w:val="24"/>
        </w:rPr>
        <w:t xml:space="preserve"> sul territorio della ASL B</w:t>
      </w:r>
      <w:r w:rsidRPr="007E218E">
        <w:rPr>
          <w:sz w:val="24"/>
          <w:szCs w:val="24"/>
        </w:rPr>
        <w:t>ARI;</w:t>
      </w:r>
    </w:p>
    <w:p w:rsidR="007573DA" w:rsidRPr="007E218E" w:rsidRDefault="007573DA" w:rsidP="007573DA">
      <w:pPr>
        <w:widowControl w:val="0"/>
        <w:numPr>
          <w:ilvl w:val="0"/>
          <w:numId w:val="67"/>
        </w:numPr>
        <w:autoSpaceDE w:val="0"/>
        <w:autoSpaceDN w:val="0"/>
        <w:adjustRightInd w:val="0"/>
        <w:spacing w:line="276" w:lineRule="auto"/>
        <w:jc w:val="both"/>
        <w:rPr>
          <w:sz w:val="24"/>
          <w:szCs w:val="24"/>
        </w:rPr>
      </w:pPr>
      <w:r w:rsidRPr="007E218E">
        <w:rPr>
          <w:sz w:val="24"/>
          <w:szCs w:val="24"/>
        </w:rPr>
        <w:t>È in fase di a</w:t>
      </w:r>
      <w:r w:rsidR="00253D30" w:rsidRPr="007E218E">
        <w:rPr>
          <w:sz w:val="24"/>
          <w:szCs w:val="24"/>
        </w:rPr>
        <w:t xml:space="preserve">vvio la costituzione di un tavolo tecnico di lavoro permanente, costituito </w:t>
      </w:r>
      <w:r w:rsidR="00253D30" w:rsidRPr="007E218E">
        <w:rPr>
          <w:sz w:val="24"/>
          <w:szCs w:val="24"/>
        </w:rPr>
        <w:lastRenderedPageBreak/>
        <w:t>da diversi profili professionali (dirigenti farmacisti, analisti ed amministrativi) finalizzato</w:t>
      </w:r>
      <w:r w:rsidRPr="007E218E">
        <w:rPr>
          <w:sz w:val="24"/>
          <w:szCs w:val="24"/>
        </w:rPr>
        <w:t>:</w:t>
      </w:r>
    </w:p>
    <w:p w:rsidR="007573DA" w:rsidRPr="007E218E" w:rsidRDefault="00253D30" w:rsidP="007573DA">
      <w:pPr>
        <w:widowControl w:val="0"/>
        <w:numPr>
          <w:ilvl w:val="1"/>
          <w:numId w:val="67"/>
        </w:numPr>
        <w:autoSpaceDE w:val="0"/>
        <w:autoSpaceDN w:val="0"/>
        <w:adjustRightInd w:val="0"/>
        <w:spacing w:line="276" w:lineRule="auto"/>
        <w:jc w:val="both"/>
        <w:rPr>
          <w:sz w:val="24"/>
          <w:szCs w:val="24"/>
        </w:rPr>
      </w:pPr>
      <w:r w:rsidRPr="007E218E">
        <w:rPr>
          <w:sz w:val="24"/>
          <w:szCs w:val="24"/>
        </w:rPr>
        <w:t>ad individuare misure di razionalizzazione e riduzione della spesa farmaceutica in particolar modo su categorie di medicinali ad alto costo a maggior rischio di ina</w:t>
      </w:r>
      <w:r w:rsidR="00661A90" w:rsidRPr="007E218E">
        <w:rPr>
          <w:sz w:val="24"/>
          <w:szCs w:val="24"/>
        </w:rPr>
        <w:t>p</w:t>
      </w:r>
      <w:r w:rsidRPr="007E218E">
        <w:rPr>
          <w:sz w:val="24"/>
          <w:szCs w:val="24"/>
        </w:rPr>
        <w:t>propriatezza prescrittiva;</w:t>
      </w:r>
    </w:p>
    <w:p w:rsidR="007573DA" w:rsidRPr="007E218E" w:rsidRDefault="00253D30" w:rsidP="007573DA">
      <w:pPr>
        <w:widowControl w:val="0"/>
        <w:numPr>
          <w:ilvl w:val="1"/>
          <w:numId w:val="67"/>
        </w:numPr>
        <w:autoSpaceDE w:val="0"/>
        <w:autoSpaceDN w:val="0"/>
        <w:adjustRightInd w:val="0"/>
        <w:spacing w:line="276" w:lineRule="auto"/>
        <w:jc w:val="both"/>
        <w:rPr>
          <w:sz w:val="24"/>
          <w:szCs w:val="24"/>
        </w:rPr>
      </w:pPr>
      <w:r w:rsidRPr="007E218E">
        <w:rPr>
          <w:sz w:val="24"/>
          <w:szCs w:val="24"/>
        </w:rPr>
        <w:t>ad attuare possibili azioni correttive da mettere in campo a garanzia del rispetto dei criteri di sicurezza ed economicità;</w:t>
      </w:r>
    </w:p>
    <w:p w:rsidR="00253D30" w:rsidRPr="007E218E" w:rsidRDefault="00253D30" w:rsidP="007573DA">
      <w:pPr>
        <w:widowControl w:val="0"/>
        <w:numPr>
          <w:ilvl w:val="1"/>
          <w:numId w:val="67"/>
        </w:numPr>
        <w:autoSpaceDE w:val="0"/>
        <w:autoSpaceDN w:val="0"/>
        <w:adjustRightInd w:val="0"/>
        <w:spacing w:line="276" w:lineRule="auto"/>
        <w:jc w:val="both"/>
        <w:rPr>
          <w:sz w:val="24"/>
          <w:szCs w:val="24"/>
        </w:rPr>
      </w:pPr>
      <w:r w:rsidRPr="007E218E">
        <w:rPr>
          <w:sz w:val="24"/>
          <w:szCs w:val="24"/>
        </w:rPr>
        <w:t>a potenziare la distribuzione diretta del primo ciclo di terapia ai pazien</w:t>
      </w:r>
      <w:r w:rsidR="007573DA" w:rsidRPr="007E218E">
        <w:rPr>
          <w:sz w:val="24"/>
          <w:szCs w:val="24"/>
        </w:rPr>
        <w:t xml:space="preserve">ti in dimissione ospedaliera (Legge </w:t>
      </w:r>
      <w:r w:rsidRPr="007E218E">
        <w:rPr>
          <w:sz w:val="24"/>
          <w:szCs w:val="24"/>
        </w:rPr>
        <w:t>n.405/2001).</w:t>
      </w:r>
    </w:p>
    <w:p w:rsidR="00253D30" w:rsidRPr="007E218E" w:rsidRDefault="007573DA" w:rsidP="007573DA">
      <w:pPr>
        <w:widowControl w:val="0"/>
        <w:numPr>
          <w:ilvl w:val="0"/>
          <w:numId w:val="67"/>
        </w:numPr>
        <w:autoSpaceDE w:val="0"/>
        <w:autoSpaceDN w:val="0"/>
        <w:adjustRightInd w:val="0"/>
        <w:spacing w:line="276" w:lineRule="auto"/>
        <w:jc w:val="both"/>
        <w:rPr>
          <w:sz w:val="24"/>
          <w:szCs w:val="24"/>
        </w:rPr>
      </w:pPr>
      <w:r w:rsidRPr="007E218E">
        <w:rPr>
          <w:sz w:val="24"/>
          <w:szCs w:val="24"/>
        </w:rPr>
        <w:t>È in fase di a</w:t>
      </w:r>
      <w:r w:rsidR="00253D30" w:rsidRPr="007E218E">
        <w:rPr>
          <w:sz w:val="24"/>
          <w:szCs w:val="24"/>
        </w:rPr>
        <w:t xml:space="preserve">vvio </w:t>
      </w:r>
      <w:r w:rsidRPr="007E218E">
        <w:rPr>
          <w:sz w:val="24"/>
          <w:szCs w:val="24"/>
        </w:rPr>
        <w:t>il</w:t>
      </w:r>
      <w:r w:rsidR="00253D30" w:rsidRPr="007E218E">
        <w:rPr>
          <w:sz w:val="24"/>
          <w:szCs w:val="24"/>
        </w:rPr>
        <w:t xml:space="preserve"> proce</w:t>
      </w:r>
      <w:r w:rsidRPr="007E218E">
        <w:rPr>
          <w:sz w:val="24"/>
          <w:szCs w:val="24"/>
        </w:rPr>
        <w:t>sso</w:t>
      </w:r>
      <w:r w:rsidR="00253D30" w:rsidRPr="007E218E">
        <w:rPr>
          <w:sz w:val="24"/>
          <w:szCs w:val="24"/>
        </w:rPr>
        <w:t xml:space="preserve"> di trasferimento dell</w:t>
      </w:r>
      <w:r w:rsidR="008B5A90">
        <w:rPr>
          <w:sz w:val="24"/>
          <w:szCs w:val="24"/>
        </w:rPr>
        <w:t>’</w:t>
      </w:r>
      <w:r w:rsidR="00253D30" w:rsidRPr="007E218E">
        <w:rPr>
          <w:sz w:val="24"/>
          <w:szCs w:val="24"/>
        </w:rPr>
        <w:t>”Ufficio PHT” (tecnostruttura competente in materia di dispensazione farmaci con modalità DPC) dall’ A.Re.S Puglia alla ASL BA</w:t>
      </w:r>
      <w:r w:rsidRPr="007E218E">
        <w:rPr>
          <w:sz w:val="24"/>
          <w:szCs w:val="24"/>
        </w:rPr>
        <w:t>RI, come previsto dalla</w:t>
      </w:r>
      <w:r w:rsidR="00253D30" w:rsidRPr="007E218E">
        <w:rPr>
          <w:sz w:val="24"/>
          <w:szCs w:val="24"/>
        </w:rPr>
        <w:t xml:space="preserve"> </w:t>
      </w:r>
      <w:r w:rsidR="00F236AB" w:rsidRPr="007E218E">
        <w:rPr>
          <w:sz w:val="24"/>
          <w:szCs w:val="24"/>
        </w:rPr>
        <w:t xml:space="preserve">Deliberazione </w:t>
      </w:r>
      <w:r w:rsidRPr="007E218E">
        <w:rPr>
          <w:sz w:val="24"/>
          <w:szCs w:val="24"/>
        </w:rPr>
        <w:t>n.</w:t>
      </w:r>
      <w:r w:rsidR="00253D30" w:rsidRPr="007E218E">
        <w:rPr>
          <w:sz w:val="24"/>
          <w:szCs w:val="24"/>
        </w:rPr>
        <w:t>1109 del 19</w:t>
      </w:r>
      <w:r w:rsidRPr="007E218E">
        <w:rPr>
          <w:sz w:val="24"/>
          <w:szCs w:val="24"/>
        </w:rPr>
        <w:t>/</w:t>
      </w:r>
      <w:r w:rsidR="00253D30" w:rsidRPr="007E218E">
        <w:rPr>
          <w:sz w:val="24"/>
          <w:szCs w:val="24"/>
        </w:rPr>
        <w:t>7</w:t>
      </w:r>
      <w:r w:rsidRPr="007E218E">
        <w:rPr>
          <w:sz w:val="24"/>
          <w:szCs w:val="24"/>
        </w:rPr>
        <w:t>/</w:t>
      </w:r>
      <w:r w:rsidR="00253D30" w:rsidRPr="007E218E">
        <w:rPr>
          <w:sz w:val="24"/>
          <w:szCs w:val="24"/>
        </w:rPr>
        <w:t>2016</w:t>
      </w:r>
      <w:r w:rsidRPr="007E218E">
        <w:rPr>
          <w:sz w:val="24"/>
          <w:szCs w:val="24"/>
        </w:rPr>
        <w:t xml:space="preserve"> con la quale</w:t>
      </w:r>
      <w:r w:rsidR="00253D30" w:rsidRPr="007E218E">
        <w:rPr>
          <w:sz w:val="24"/>
          <w:szCs w:val="24"/>
        </w:rPr>
        <w:t xml:space="preserve"> </w:t>
      </w:r>
      <w:r w:rsidRPr="007E218E">
        <w:rPr>
          <w:sz w:val="24"/>
          <w:szCs w:val="24"/>
        </w:rPr>
        <w:t>la Regione Puglia ha trasferito</w:t>
      </w:r>
      <w:r w:rsidR="00253D30" w:rsidRPr="007E218E">
        <w:rPr>
          <w:sz w:val="24"/>
          <w:szCs w:val="24"/>
        </w:rPr>
        <w:t xml:space="preserve"> le competenze in materia di gestione della DPC su scala regionale dei farmaci PHT di cui alle </w:t>
      </w:r>
      <w:r w:rsidR="00F236AB" w:rsidRPr="007E218E">
        <w:rPr>
          <w:sz w:val="24"/>
          <w:szCs w:val="24"/>
        </w:rPr>
        <w:t xml:space="preserve">Deliberazione di Giunta Regionale </w:t>
      </w:r>
      <w:r w:rsidR="000B6E53" w:rsidRPr="007E218E">
        <w:rPr>
          <w:sz w:val="24"/>
          <w:szCs w:val="24"/>
        </w:rPr>
        <w:t>n.</w:t>
      </w:r>
      <w:r w:rsidR="00253D30" w:rsidRPr="007E218E">
        <w:rPr>
          <w:sz w:val="24"/>
          <w:szCs w:val="24"/>
        </w:rPr>
        <w:t xml:space="preserve">2973/2010 </w:t>
      </w:r>
      <w:r w:rsidRPr="007E218E">
        <w:rPr>
          <w:sz w:val="24"/>
          <w:szCs w:val="24"/>
        </w:rPr>
        <w:t>e n.</w:t>
      </w:r>
      <w:r w:rsidR="00253D30" w:rsidRPr="007E218E">
        <w:rPr>
          <w:sz w:val="24"/>
          <w:szCs w:val="24"/>
        </w:rPr>
        <w:t>1529/2014.</w:t>
      </w:r>
    </w:p>
    <w:p w:rsidR="007D7B59" w:rsidRDefault="007D7B59" w:rsidP="007D7B59">
      <w:pPr>
        <w:pStyle w:val="Rientrocorpodeltesto"/>
        <w:ind w:left="0"/>
        <w:rPr>
          <w:szCs w:val="24"/>
        </w:rPr>
      </w:pPr>
    </w:p>
    <w:p w:rsidR="005F04DD" w:rsidRDefault="005F04DD" w:rsidP="007D7B59">
      <w:pPr>
        <w:pStyle w:val="Rientrocorpodeltesto"/>
        <w:ind w:left="0"/>
        <w:rPr>
          <w:szCs w:val="24"/>
        </w:rPr>
      </w:pPr>
      <w:r>
        <w:rPr>
          <w:szCs w:val="24"/>
        </w:rPr>
        <w:t>Con riferimento alle procedure di gara, centralizzate e non, è in corso di adozione un modello organizzativo-amministra</w:t>
      </w:r>
      <w:r w:rsidR="008B5A90">
        <w:rPr>
          <w:szCs w:val="24"/>
        </w:rPr>
        <w:t>t</w:t>
      </w:r>
      <w:r>
        <w:rPr>
          <w:szCs w:val="24"/>
        </w:rPr>
        <w:t>ivo che consentirà di controllare la “vita utile” delle procedure di gara, al fine di ridurre nel tempo il numero delle procedure cosiddette “in proroga”.</w:t>
      </w:r>
    </w:p>
    <w:p w:rsidR="005F04DD" w:rsidRDefault="005F04DD" w:rsidP="007D7B59">
      <w:pPr>
        <w:pStyle w:val="Rientrocorpodeltesto"/>
        <w:ind w:left="0"/>
        <w:rPr>
          <w:szCs w:val="24"/>
        </w:rPr>
      </w:pPr>
    </w:p>
    <w:p w:rsidR="005F04DD" w:rsidRDefault="00C908D2" w:rsidP="007D7B59">
      <w:pPr>
        <w:pStyle w:val="Rientrocorpodeltesto"/>
        <w:ind w:left="0"/>
        <w:rPr>
          <w:szCs w:val="24"/>
        </w:rPr>
      </w:pPr>
      <w:r>
        <w:rPr>
          <w:szCs w:val="24"/>
        </w:rPr>
        <w:t>L</w:t>
      </w:r>
      <w:r w:rsidR="005F04DD">
        <w:rPr>
          <w:szCs w:val="24"/>
        </w:rPr>
        <w:t>a revisione organizzativa della rete dei laboratori di analisi, è in fase conclusiva uno studio tecnico-organizzativo che consentirà di fornire un contributo di razionalizzazione strutturale ed operativo al tavolo tecnico che la Regione Puglia intende adottare per rivedere l’organizzazione della rete regionale, anche alla luce delle indicazioni contenute nel DM 70/2015.</w:t>
      </w:r>
    </w:p>
    <w:p w:rsidR="005F04DD" w:rsidRDefault="005F04DD" w:rsidP="007D7B59">
      <w:pPr>
        <w:pStyle w:val="Rientrocorpodeltesto"/>
        <w:ind w:left="0"/>
        <w:rPr>
          <w:szCs w:val="24"/>
        </w:rPr>
      </w:pPr>
    </w:p>
    <w:p w:rsidR="005F04DD" w:rsidRPr="007E218E" w:rsidRDefault="005F04DD" w:rsidP="007D7B59">
      <w:pPr>
        <w:pStyle w:val="Rientrocorpodeltesto"/>
        <w:ind w:left="0"/>
        <w:rPr>
          <w:szCs w:val="24"/>
        </w:rPr>
      </w:pPr>
      <w:r>
        <w:rPr>
          <w:szCs w:val="24"/>
        </w:rPr>
        <w:t>Da pochi mesi</w:t>
      </w:r>
      <w:r w:rsidR="00EC186A">
        <w:rPr>
          <w:szCs w:val="24"/>
        </w:rPr>
        <w:t xml:space="preserve">, con Deliberazione DG n. 922/2016, </w:t>
      </w:r>
      <w:r>
        <w:rPr>
          <w:szCs w:val="24"/>
        </w:rPr>
        <w:t xml:space="preserve">è stato avviato un progetto di revisione sistematica della stato di </w:t>
      </w:r>
      <w:r w:rsidRPr="00AC7CB7">
        <w:rPr>
          <w:szCs w:val="24"/>
        </w:rPr>
        <w:t>sicurezza sui luoghi di lavoro</w:t>
      </w:r>
      <w:r w:rsidR="00EC186A">
        <w:rPr>
          <w:szCs w:val="24"/>
        </w:rPr>
        <w:t>, affidato mediante adesione a convenzione Consip</w:t>
      </w:r>
      <w:r>
        <w:rPr>
          <w:szCs w:val="24"/>
        </w:rPr>
        <w:t xml:space="preserve">. In particolare, la prima fase </w:t>
      </w:r>
      <w:r w:rsidR="00EC186A">
        <w:rPr>
          <w:szCs w:val="24"/>
        </w:rPr>
        <w:t>avviata prevede la definizione del Piano delle competenze e delle responsabilità che l’Azienda dovrà adottare, al fine di realizzare un modello organizzativo chiaro e volto a distribuire compiti e responsabilità mediante procedure chiare e condivise. Ulteriore e fondamentale punto di forza del progetto è la costituzione di gruppi di lavoro “misti” ai quali partecipa personale ASL BARI che alla fine del progetto avrà maturato una esperienza che consentirà di procedere in autonomia nel futuro.</w:t>
      </w:r>
    </w:p>
    <w:p w:rsidR="00DA4C6F" w:rsidRPr="007E218E" w:rsidRDefault="00DA4C6F" w:rsidP="002C1C53">
      <w:pPr>
        <w:tabs>
          <w:tab w:val="left" w:pos="70"/>
        </w:tabs>
        <w:jc w:val="both"/>
        <w:rPr>
          <w:sz w:val="24"/>
          <w:szCs w:val="24"/>
        </w:rPr>
      </w:pPr>
    </w:p>
    <w:p w:rsidR="00AA67FD" w:rsidRPr="007E218E" w:rsidRDefault="00EC186A" w:rsidP="002C1C53">
      <w:pPr>
        <w:tabs>
          <w:tab w:val="left" w:pos="70"/>
        </w:tabs>
        <w:jc w:val="both"/>
        <w:rPr>
          <w:sz w:val="24"/>
          <w:szCs w:val="24"/>
        </w:rPr>
      </w:pPr>
      <w:r>
        <w:rPr>
          <w:sz w:val="24"/>
          <w:szCs w:val="24"/>
        </w:rPr>
        <w:t>Nella convinzione di avere fornito elementi utili alla procedura avviata con Deliberazione di Giunta Regionale</w:t>
      </w:r>
      <w:r w:rsidRPr="00EC186A">
        <w:rPr>
          <w:rStyle w:val="InitialStyle"/>
          <w:b w:val="0"/>
        </w:rPr>
        <w:t xml:space="preserve"> </w:t>
      </w:r>
      <w:r w:rsidRPr="003A570A">
        <w:rPr>
          <w:rStyle w:val="InitialStyle"/>
          <w:b w:val="0"/>
        </w:rPr>
        <w:t xml:space="preserve">n.1471 del </w:t>
      </w:r>
      <w:r w:rsidR="00D94435">
        <w:rPr>
          <w:rStyle w:val="InitialStyle"/>
          <w:b w:val="0"/>
        </w:rPr>
        <w:t>28/</w:t>
      </w:r>
      <w:r w:rsidRPr="003A570A">
        <w:rPr>
          <w:rStyle w:val="InitialStyle"/>
          <w:b w:val="0"/>
        </w:rPr>
        <w:t>9/2016</w:t>
      </w:r>
      <w:r>
        <w:rPr>
          <w:rStyle w:val="InitialStyle"/>
          <w:b w:val="0"/>
        </w:rPr>
        <w:t xml:space="preserve">, si resta a disposizioni per l’acquisizione di ulteriori informazioni e/o documenti che dovessero essere ritenuti utili ai fini del completamento delle attività. </w:t>
      </w:r>
    </w:p>
    <w:p w:rsidR="00184C71" w:rsidRPr="007E218E" w:rsidRDefault="00184C71" w:rsidP="002C1C53">
      <w:pPr>
        <w:tabs>
          <w:tab w:val="left" w:pos="70"/>
        </w:tabs>
        <w:jc w:val="both"/>
        <w:rPr>
          <w:sz w:val="24"/>
          <w:szCs w:val="24"/>
        </w:rPr>
      </w:pPr>
    </w:p>
    <w:p w:rsidR="00AA67FD" w:rsidRPr="007E218E" w:rsidRDefault="00AA67FD" w:rsidP="002C1C53">
      <w:pPr>
        <w:tabs>
          <w:tab w:val="left" w:pos="70"/>
        </w:tabs>
        <w:jc w:val="both"/>
        <w:rPr>
          <w:sz w:val="24"/>
          <w:szCs w:val="24"/>
        </w:rPr>
      </w:pPr>
    </w:p>
    <w:p w:rsidR="00DA4C6F" w:rsidRPr="003A570A" w:rsidRDefault="00481F61" w:rsidP="002C1C53">
      <w:pPr>
        <w:tabs>
          <w:tab w:val="left" w:pos="70"/>
        </w:tabs>
        <w:jc w:val="both"/>
        <w:rPr>
          <w:b/>
          <w:sz w:val="24"/>
          <w:szCs w:val="24"/>
        </w:rPr>
      </w:pPr>
      <w:r w:rsidRPr="007E218E">
        <w:rPr>
          <w:b/>
          <w:sz w:val="24"/>
          <w:szCs w:val="24"/>
        </w:rPr>
        <w:t>Vito Montanaro</w:t>
      </w:r>
    </w:p>
    <w:sectPr w:rsidR="00DA4C6F" w:rsidRPr="003A570A" w:rsidSect="00805DA6">
      <w:headerReference w:type="default" r:id="rId18"/>
      <w:footerReference w:type="even" r:id="rId19"/>
      <w:footerReference w:type="default" r:id="rId20"/>
      <w:pgSz w:w="11905" w:h="16837" w:code="9"/>
      <w:pgMar w:top="1440" w:right="1840" w:bottom="1440" w:left="1440" w:header="567" w:footer="96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9B" w:rsidRDefault="0035039B">
      <w:r>
        <w:separator/>
      </w:r>
    </w:p>
  </w:endnote>
  <w:endnote w:type="continuationSeparator" w:id="0">
    <w:p w:rsidR="0035039B" w:rsidRDefault="0035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E4" w:rsidRDefault="00220DE4" w:rsidP="001F69E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20DE4" w:rsidRDefault="00220DE4" w:rsidP="001F69E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3652"/>
      <w:gridCol w:w="2508"/>
      <w:gridCol w:w="3080"/>
    </w:tblGrid>
    <w:tr w:rsidR="00220DE4">
      <w:tc>
        <w:tcPr>
          <w:tcW w:w="3652" w:type="dxa"/>
          <w:tcBorders>
            <w:top w:val="single" w:sz="4" w:space="0" w:color="auto"/>
          </w:tcBorders>
        </w:tcPr>
        <w:p w:rsidR="00220DE4" w:rsidRDefault="00220DE4" w:rsidP="001F69E6">
          <w:pPr>
            <w:pStyle w:val="Pidipagina"/>
            <w:ind w:right="360"/>
            <w:rPr>
              <w:sz w:val="16"/>
              <w:lang w:val="it-IT"/>
            </w:rPr>
          </w:pPr>
        </w:p>
      </w:tc>
      <w:tc>
        <w:tcPr>
          <w:tcW w:w="2508" w:type="dxa"/>
          <w:tcBorders>
            <w:top w:val="single" w:sz="4" w:space="0" w:color="auto"/>
          </w:tcBorders>
        </w:tcPr>
        <w:p w:rsidR="00220DE4" w:rsidRDefault="00220DE4">
          <w:pPr>
            <w:pStyle w:val="Pidipagina"/>
            <w:rPr>
              <w:sz w:val="16"/>
              <w:lang w:val="it-IT"/>
            </w:rPr>
          </w:pPr>
        </w:p>
      </w:tc>
      <w:tc>
        <w:tcPr>
          <w:tcW w:w="3080" w:type="dxa"/>
          <w:tcBorders>
            <w:top w:val="single" w:sz="4" w:space="0" w:color="auto"/>
          </w:tcBorders>
        </w:tcPr>
        <w:p w:rsidR="00220DE4" w:rsidRPr="001F69E6" w:rsidRDefault="00220DE4" w:rsidP="00073D50">
          <w:pPr>
            <w:pStyle w:val="Pidipagina"/>
            <w:jc w:val="right"/>
          </w:pPr>
          <w:r w:rsidRPr="00ED3297">
            <w:t>Pag</w:t>
          </w:r>
          <w:r>
            <w:t>ina</w:t>
          </w:r>
          <w:r w:rsidRPr="00ED3297">
            <w:t xml:space="preserve"> </w:t>
          </w:r>
          <w:r>
            <w:fldChar w:fldCharType="begin"/>
          </w:r>
          <w:r>
            <w:instrText xml:space="preserve"> PAGE </w:instrText>
          </w:r>
          <w:r>
            <w:fldChar w:fldCharType="separate"/>
          </w:r>
          <w:r w:rsidR="007832F8">
            <w:rPr>
              <w:noProof/>
            </w:rPr>
            <w:t>81</w:t>
          </w:r>
          <w:r>
            <w:fldChar w:fldCharType="end"/>
          </w:r>
          <w:r w:rsidRPr="00ED3297">
            <w:t xml:space="preserve"> </w:t>
          </w:r>
          <w:r>
            <w:t>di</w:t>
          </w:r>
          <w:r w:rsidRPr="00ED3297">
            <w:t xml:space="preserve"> </w:t>
          </w:r>
          <w:r>
            <w:fldChar w:fldCharType="begin"/>
          </w:r>
          <w:r>
            <w:instrText xml:space="preserve"> NUMPAGES </w:instrText>
          </w:r>
          <w:r>
            <w:fldChar w:fldCharType="separate"/>
          </w:r>
          <w:r w:rsidR="007832F8">
            <w:rPr>
              <w:noProof/>
            </w:rPr>
            <w:t>81</w:t>
          </w:r>
          <w:r>
            <w:fldChar w:fldCharType="end"/>
          </w:r>
        </w:p>
      </w:tc>
    </w:tr>
  </w:tbl>
  <w:p w:rsidR="00220DE4" w:rsidRDefault="00220DE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9B" w:rsidRDefault="0035039B">
      <w:r>
        <w:separator/>
      </w:r>
    </w:p>
  </w:footnote>
  <w:footnote w:type="continuationSeparator" w:id="0">
    <w:p w:rsidR="0035039B" w:rsidRDefault="00350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E4" w:rsidRDefault="00220DE4" w:rsidP="00FE5D17">
    <w:pPr>
      <w:pStyle w:val="Intestazione"/>
      <w:tabs>
        <w:tab w:val="left" w:pos="28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4"/>
      <w:numFmt w:val="upperLetter"/>
      <w:lvlText w:val="%1. "/>
      <w:lvlJc w:val="left"/>
      <w:pPr>
        <w:tabs>
          <w:tab w:val="num" w:pos="283"/>
        </w:tabs>
      </w:pPr>
      <w:rPr>
        <w:rFonts w:ascii="Times New Roman" w:hAnsi="Times New Roman" w:cs="Times New Roman"/>
        <w:b w:val="0"/>
        <w:i w:val="0"/>
        <w:sz w:val="16"/>
        <w:u w:val="none"/>
      </w:rPr>
    </w:lvl>
  </w:abstractNum>
  <w:abstractNum w:abstractNumId="1">
    <w:nsid w:val="011F3424"/>
    <w:multiLevelType w:val="hybridMultilevel"/>
    <w:tmpl w:val="0204CA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D32D26"/>
    <w:multiLevelType w:val="hybridMultilevel"/>
    <w:tmpl w:val="9022D856"/>
    <w:lvl w:ilvl="0" w:tplc="F7586DD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8723D61"/>
    <w:multiLevelType w:val="hybridMultilevel"/>
    <w:tmpl w:val="ED267B9E"/>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6F0B11"/>
    <w:multiLevelType w:val="hybridMultilevel"/>
    <w:tmpl w:val="99DAF06A"/>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10E6A01"/>
    <w:multiLevelType w:val="hybridMultilevel"/>
    <w:tmpl w:val="06544634"/>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15F125F"/>
    <w:multiLevelType w:val="hybridMultilevel"/>
    <w:tmpl w:val="0818F3A4"/>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17144C0"/>
    <w:multiLevelType w:val="hybridMultilevel"/>
    <w:tmpl w:val="5386AE8C"/>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2341254"/>
    <w:multiLevelType w:val="hybridMultilevel"/>
    <w:tmpl w:val="10F837CC"/>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32D5895"/>
    <w:multiLevelType w:val="hybridMultilevel"/>
    <w:tmpl w:val="1AB4EED8"/>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61A06C4"/>
    <w:multiLevelType w:val="hybridMultilevel"/>
    <w:tmpl w:val="29700EAC"/>
    <w:lvl w:ilvl="0" w:tplc="A8101E00">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6F4411A"/>
    <w:multiLevelType w:val="hybridMultilevel"/>
    <w:tmpl w:val="A6301090"/>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71653AA"/>
    <w:multiLevelType w:val="hybridMultilevel"/>
    <w:tmpl w:val="BFAA4E7C"/>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7E96C1C"/>
    <w:multiLevelType w:val="hybridMultilevel"/>
    <w:tmpl w:val="81ECD07A"/>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A416D93"/>
    <w:multiLevelType w:val="hybridMultilevel"/>
    <w:tmpl w:val="38CEADE4"/>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1D5501E5"/>
    <w:multiLevelType w:val="hybridMultilevel"/>
    <w:tmpl w:val="D71611B6"/>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20DC4023"/>
    <w:multiLevelType w:val="hybridMultilevel"/>
    <w:tmpl w:val="6D62D1B8"/>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22765288"/>
    <w:multiLevelType w:val="hybridMultilevel"/>
    <w:tmpl w:val="F5D6CB4A"/>
    <w:lvl w:ilvl="0" w:tplc="10B2CD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28A3120"/>
    <w:multiLevelType w:val="hybridMultilevel"/>
    <w:tmpl w:val="A1BC16CE"/>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241C00C5"/>
    <w:multiLevelType w:val="hybridMultilevel"/>
    <w:tmpl w:val="81F4F1E4"/>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25F96CC6"/>
    <w:multiLevelType w:val="hybridMultilevel"/>
    <w:tmpl w:val="7C86925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8AA49FE"/>
    <w:multiLevelType w:val="hybridMultilevel"/>
    <w:tmpl w:val="9CECACB2"/>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29880F50"/>
    <w:multiLevelType w:val="hybridMultilevel"/>
    <w:tmpl w:val="93BAEDC4"/>
    <w:lvl w:ilvl="0" w:tplc="10B2CDC8">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2A2800EB"/>
    <w:multiLevelType w:val="hybridMultilevel"/>
    <w:tmpl w:val="A5F8B2F2"/>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2BDA040A"/>
    <w:multiLevelType w:val="hybridMultilevel"/>
    <w:tmpl w:val="47504310"/>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2D1F383B"/>
    <w:multiLevelType w:val="hybridMultilevel"/>
    <w:tmpl w:val="D67CFD10"/>
    <w:lvl w:ilvl="0" w:tplc="92D805D8">
      <w:numFmt w:val="bullet"/>
      <w:lvlText w:val="-"/>
      <w:lvlJc w:val="left"/>
      <w:pPr>
        <w:ind w:left="750" w:hanging="360"/>
      </w:pPr>
      <w:rPr>
        <w:rFonts w:ascii="Times New Roman" w:eastAsia="Calibri" w:hAnsi="Times New Roman" w:cs="Times New Roman"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26">
    <w:nsid w:val="2EDA1334"/>
    <w:multiLevelType w:val="hybridMultilevel"/>
    <w:tmpl w:val="E88CEF62"/>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331D2B97"/>
    <w:multiLevelType w:val="hybridMultilevel"/>
    <w:tmpl w:val="EF7ACA94"/>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34BC4A60"/>
    <w:multiLevelType w:val="hybridMultilevel"/>
    <w:tmpl w:val="0778C038"/>
    <w:lvl w:ilvl="0" w:tplc="10B2CDC8">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35497271"/>
    <w:multiLevelType w:val="hybridMultilevel"/>
    <w:tmpl w:val="BFA6B408"/>
    <w:lvl w:ilvl="0" w:tplc="04100001">
      <w:start w:val="1"/>
      <w:numFmt w:val="bullet"/>
      <w:lvlText w:val=""/>
      <w:lvlJc w:val="left"/>
      <w:pPr>
        <w:tabs>
          <w:tab w:val="num" w:pos="720"/>
        </w:tabs>
        <w:ind w:left="720" w:hanging="360"/>
      </w:pPr>
      <w:rPr>
        <w:rFonts w:ascii="Symbol" w:hAnsi="Symbol" w:hint="default"/>
      </w:rPr>
    </w:lvl>
    <w:lvl w:ilvl="1" w:tplc="92D805D8">
      <w:numFmt w:val="bullet"/>
      <w:lvlText w:val="-"/>
      <w:lvlJc w:val="left"/>
      <w:pPr>
        <w:tabs>
          <w:tab w:val="num" w:pos="1440"/>
        </w:tabs>
        <w:ind w:left="1440" w:hanging="360"/>
      </w:pPr>
      <w:rPr>
        <w:rFonts w:ascii="Times New Roman" w:eastAsia="Calibri"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37626F26"/>
    <w:multiLevelType w:val="hybridMultilevel"/>
    <w:tmpl w:val="C792BCEA"/>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38107290"/>
    <w:multiLevelType w:val="hybridMultilevel"/>
    <w:tmpl w:val="E8500726"/>
    <w:lvl w:ilvl="0" w:tplc="CEA29D20">
      <w:start w:val="1"/>
      <w:numFmt w:val="decimal"/>
      <w:lvlText w:val="%1."/>
      <w:lvlJc w:val="left"/>
      <w:pPr>
        <w:tabs>
          <w:tab w:val="num" w:pos="360"/>
        </w:tabs>
        <w:ind w:left="360" w:hanging="360"/>
      </w:pPr>
      <w:rPr>
        <w:rFonts w:cs="Times New Roman" w:hint="default"/>
      </w:rPr>
    </w:lvl>
    <w:lvl w:ilvl="1" w:tplc="04090007">
      <w:start w:val="1"/>
      <w:numFmt w:val="bullet"/>
      <w:lvlText w:val=""/>
      <w:lvlJc w:val="left"/>
      <w:pPr>
        <w:tabs>
          <w:tab w:val="num" w:pos="1080"/>
        </w:tabs>
        <w:ind w:left="1080" w:hanging="360"/>
      </w:pPr>
      <w:rPr>
        <w:rFonts w:ascii="Wingdings" w:hAnsi="Wingdings" w:hint="default"/>
        <w:sz w:val="16"/>
      </w:rPr>
    </w:lvl>
    <w:lvl w:ilvl="2" w:tplc="0EF6660C">
      <w:start w:val="1"/>
      <w:numFmt w:val="decimal"/>
      <w:lvlText w:val="%3."/>
      <w:lvlJc w:val="left"/>
      <w:pPr>
        <w:tabs>
          <w:tab w:val="num" w:pos="1980"/>
        </w:tabs>
        <w:ind w:left="1980" w:hanging="360"/>
      </w:pPr>
      <w:rPr>
        <w:rFonts w:cs="Times New Roman" w:hint="default"/>
      </w:rPr>
    </w:lvl>
    <w:lvl w:ilvl="3" w:tplc="CEA29D20">
      <w:start w:val="1"/>
      <w:numFmt w:val="decimal"/>
      <w:lvlText w:val="%4."/>
      <w:lvlJc w:val="left"/>
      <w:pPr>
        <w:tabs>
          <w:tab w:val="num" w:pos="2520"/>
        </w:tabs>
        <w:ind w:left="2520" w:hanging="360"/>
      </w:pPr>
      <w:rPr>
        <w:rFonts w:cs="Times New Roman" w:hint="default"/>
      </w:rPr>
    </w:lvl>
    <w:lvl w:ilvl="4" w:tplc="E7FA01B4">
      <w:start w:val="1"/>
      <w:numFmt w:val="lowerRoman"/>
      <w:lvlText w:val="%5)"/>
      <w:lvlJc w:val="left"/>
      <w:pPr>
        <w:tabs>
          <w:tab w:val="num" w:pos="3600"/>
        </w:tabs>
        <w:ind w:left="3600" w:hanging="720"/>
      </w:pPr>
      <w:rPr>
        <w:rFonts w:hint="default"/>
      </w:rPr>
    </w:lvl>
    <w:lvl w:ilvl="5" w:tplc="8AE60E1A">
      <w:numFmt w:val="bullet"/>
      <w:lvlText w:val="•"/>
      <w:lvlJc w:val="left"/>
      <w:pPr>
        <w:ind w:left="4140" w:hanging="360"/>
      </w:pPr>
      <w:rPr>
        <w:rFonts w:ascii="Times New Roman" w:eastAsia="Times New Roman" w:hAnsi="Times New Roman" w:cs="Times New Roman" w:hint="default"/>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388051BB"/>
    <w:multiLevelType w:val="hybridMultilevel"/>
    <w:tmpl w:val="8CF07DEA"/>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38CE7DA2"/>
    <w:multiLevelType w:val="hybridMultilevel"/>
    <w:tmpl w:val="25826BDE"/>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39117F5E"/>
    <w:multiLevelType w:val="hybridMultilevel"/>
    <w:tmpl w:val="09F8CAB6"/>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39E550C3"/>
    <w:multiLevelType w:val="hybridMultilevel"/>
    <w:tmpl w:val="22C2E27E"/>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3A940E0F"/>
    <w:multiLevelType w:val="hybridMultilevel"/>
    <w:tmpl w:val="09ECE8FE"/>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3B127119"/>
    <w:multiLevelType w:val="hybridMultilevel"/>
    <w:tmpl w:val="1624CC5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3F8F20FC"/>
    <w:multiLevelType w:val="hybridMultilevel"/>
    <w:tmpl w:val="5D8066A0"/>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409A1ACF"/>
    <w:multiLevelType w:val="hybridMultilevel"/>
    <w:tmpl w:val="452C2166"/>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42032882"/>
    <w:multiLevelType w:val="hybridMultilevel"/>
    <w:tmpl w:val="5FB2BA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42615852"/>
    <w:multiLevelType w:val="hybridMultilevel"/>
    <w:tmpl w:val="0F52436E"/>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nsid w:val="448321BF"/>
    <w:multiLevelType w:val="hybridMultilevel"/>
    <w:tmpl w:val="8B4A2AD8"/>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47FF4761"/>
    <w:multiLevelType w:val="hybridMultilevel"/>
    <w:tmpl w:val="29E220C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4">
    <w:nsid w:val="49B91515"/>
    <w:multiLevelType w:val="hybridMultilevel"/>
    <w:tmpl w:val="EEE0C4E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5">
    <w:nsid w:val="4A4203BD"/>
    <w:multiLevelType w:val="hybridMultilevel"/>
    <w:tmpl w:val="33D032AE"/>
    <w:lvl w:ilvl="0" w:tplc="92D805D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4A50260C"/>
    <w:multiLevelType w:val="hybridMultilevel"/>
    <w:tmpl w:val="A4001B34"/>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nsid w:val="4E7351C7"/>
    <w:multiLevelType w:val="hybridMultilevel"/>
    <w:tmpl w:val="F5F08AC0"/>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nsid w:val="4ED50362"/>
    <w:multiLevelType w:val="hybridMultilevel"/>
    <w:tmpl w:val="2F4012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nsid w:val="563447FD"/>
    <w:multiLevelType w:val="hybridMultilevel"/>
    <w:tmpl w:val="DE9A6A40"/>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0">
    <w:nsid w:val="56554945"/>
    <w:multiLevelType w:val="hybridMultilevel"/>
    <w:tmpl w:val="42507730"/>
    <w:lvl w:ilvl="0" w:tplc="10B2CDC8">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1">
    <w:nsid w:val="56F83541"/>
    <w:multiLevelType w:val="hybridMultilevel"/>
    <w:tmpl w:val="8FFE8FF2"/>
    <w:lvl w:ilvl="0" w:tplc="10B2CDC8">
      <w:start w:val="1"/>
      <w:numFmt w:val="bullet"/>
      <w:lvlText w:val=""/>
      <w:lvlJc w:val="left"/>
      <w:pPr>
        <w:ind w:left="360" w:hanging="360"/>
      </w:pPr>
      <w:rPr>
        <w:rFonts w:ascii="Symbol" w:hAnsi="Symbol" w:hint="default"/>
      </w:rPr>
    </w:lvl>
    <w:lvl w:ilvl="1" w:tplc="C8D08016">
      <w:start w:val="16"/>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2">
    <w:nsid w:val="581E3F42"/>
    <w:multiLevelType w:val="hybridMultilevel"/>
    <w:tmpl w:val="30ACB02C"/>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nsid w:val="597C404F"/>
    <w:multiLevelType w:val="hybridMultilevel"/>
    <w:tmpl w:val="A13E343C"/>
    <w:lvl w:ilvl="0" w:tplc="10B2CD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5A5D689C"/>
    <w:multiLevelType w:val="hybridMultilevel"/>
    <w:tmpl w:val="D63E91FE"/>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nsid w:val="60863672"/>
    <w:multiLevelType w:val="hybridMultilevel"/>
    <w:tmpl w:val="ECB81320"/>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6">
    <w:nsid w:val="616D6BA3"/>
    <w:multiLevelType w:val="hybridMultilevel"/>
    <w:tmpl w:val="19147D12"/>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7">
    <w:nsid w:val="62F510D6"/>
    <w:multiLevelType w:val="hybridMultilevel"/>
    <w:tmpl w:val="41E41236"/>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nsid w:val="63922FAE"/>
    <w:multiLevelType w:val="hybridMultilevel"/>
    <w:tmpl w:val="B2584982"/>
    <w:lvl w:ilvl="0" w:tplc="EF12369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66F87530"/>
    <w:multiLevelType w:val="hybridMultilevel"/>
    <w:tmpl w:val="03FAC9CC"/>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0">
    <w:nsid w:val="6E9635FC"/>
    <w:multiLevelType w:val="hybridMultilevel"/>
    <w:tmpl w:val="61B4A7BE"/>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1">
    <w:nsid w:val="70E00D47"/>
    <w:multiLevelType w:val="hybridMultilevel"/>
    <w:tmpl w:val="207A4256"/>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2">
    <w:nsid w:val="70F817AE"/>
    <w:multiLevelType w:val="hybridMultilevel"/>
    <w:tmpl w:val="5A6C6B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3">
    <w:nsid w:val="715D5B65"/>
    <w:multiLevelType w:val="hybridMultilevel"/>
    <w:tmpl w:val="BCF45448"/>
    <w:lvl w:ilvl="0" w:tplc="F7586DD6">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4">
    <w:nsid w:val="74675307"/>
    <w:multiLevelType w:val="hybridMultilevel"/>
    <w:tmpl w:val="A8729AE4"/>
    <w:lvl w:ilvl="0" w:tplc="0410000F">
      <w:start w:val="1"/>
      <w:numFmt w:val="decimal"/>
      <w:lvlText w:val="%1."/>
      <w:lvlJc w:val="left"/>
      <w:pPr>
        <w:ind w:left="-46" w:hanging="360"/>
      </w:pPr>
      <w:rPr>
        <w:rFonts w:cs="Times New Roman"/>
      </w:rPr>
    </w:lvl>
    <w:lvl w:ilvl="1" w:tplc="04100001">
      <w:start w:val="1"/>
      <w:numFmt w:val="bullet"/>
      <w:lvlText w:val=""/>
      <w:lvlJc w:val="left"/>
      <w:pPr>
        <w:tabs>
          <w:tab w:val="num" w:pos="674"/>
        </w:tabs>
        <w:ind w:left="674" w:hanging="360"/>
      </w:pPr>
      <w:rPr>
        <w:rFonts w:ascii="Symbol" w:hAnsi="Symbol" w:hint="default"/>
      </w:rPr>
    </w:lvl>
    <w:lvl w:ilvl="2" w:tplc="0410001B" w:tentative="1">
      <w:start w:val="1"/>
      <w:numFmt w:val="lowerRoman"/>
      <w:lvlText w:val="%3."/>
      <w:lvlJc w:val="right"/>
      <w:pPr>
        <w:ind w:left="1394" w:hanging="180"/>
      </w:pPr>
      <w:rPr>
        <w:rFonts w:cs="Times New Roman"/>
      </w:rPr>
    </w:lvl>
    <w:lvl w:ilvl="3" w:tplc="0410000F" w:tentative="1">
      <w:start w:val="1"/>
      <w:numFmt w:val="decimal"/>
      <w:lvlText w:val="%4."/>
      <w:lvlJc w:val="left"/>
      <w:pPr>
        <w:ind w:left="2114" w:hanging="360"/>
      </w:pPr>
      <w:rPr>
        <w:rFonts w:cs="Times New Roman"/>
      </w:rPr>
    </w:lvl>
    <w:lvl w:ilvl="4" w:tplc="04100019" w:tentative="1">
      <w:start w:val="1"/>
      <w:numFmt w:val="lowerLetter"/>
      <w:lvlText w:val="%5."/>
      <w:lvlJc w:val="left"/>
      <w:pPr>
        <w:ind w:left="2834" w:hanging="360"/>
      </w:pPr>
      <w:rPr>
        <w:rFonts w:cs="Times New Roman"/>
      </w:rPr>
    </w:lvl>
    <w:lvl w:ilvl="5" w:tplc="0410001B" w:tentative="1">
      <w:start w:val="1"/>
      <w:numFmt w:val="lowerRoman"/>
      <w:lvlText w:val="%6."/>
      <w:lvlJc w:val="right"/>
      <w:pPr>
        <w:ind w:left="3554" w:hanging="180"/>
      </w:pPr>
      <w:rPr>
        <w:rFonts w:cs="Times New Roman"/>
      </w:rPr>
    </w:lvl>
    <w:lvl w:ilvl="6" w:tplc="0410000F" w:tentative="1">
      <w:start w:val="1"/>
      <w:numFmt w:val="decimal"/>
      <w:lvlText w:val="%7."/>
      <w:lvlJc w:val="left"/>
      <w:pPr>
        <w:ind w:left="4274" w:hanging="360"/>
      </w:pPr>
      <w:rPr>
        <w:rFonts w:cs="Times New Roman"/>
      </w:rPr>
    </w:lvl>
    <w:lvl w:ilvl="7" w:tplc="04100019" w:tentative="1">
      <w:start w:val="1"/>
      <w:numFmt w:val="lowerLetter"/>
      <w:lvlText w:val="%8."/>
      <w:lvlJc w:val="left"/>
      <w:pPr>
        <w:ind w:left="4994" w:hanging="360"/>
      </w:pPr>
      <w:rPr>
        <w:rFonts w:cs="Times New Roman"/>
      </w:rPr>
    </w:lvl>
    <w:lvl w:ilvl="8" w:tplc="0410001B" w:tentative="1">
      <w:start w:val="1"/>
      <w:numFmt w:val="lowerRoman"/>
      <w:lvlText w:val="%9."/>
      <w:lvlJc w:val="right"/>
      <w:pPr>
        <w:ind w:left="5714" w:hanging="180"/>
      </w:pPr>
      <w:rPr>
        <w:rFonts w:cs="Times New Roman"/>
      </w:rPr>
    </w:lvl>
  </w:abstractNum>
  <w:abstractNum w:abstractNumId="65">
    <w:nsid w:val="75BC745A"/>
    <w:multiLevelType w:val="hybridMultilevel"/>
    <w:tmpl w:val="E7D44F88"/>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6">
    <w:nsid w:val="763809B2"/>
    <w:multiLevelType w:val="hybridMultilevel"/>
    <w:tmpl w:val="63727714"/>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7">
    <w:nsid w:val="763D46F0"/>
    <w:multiLevelType w:val="hybridMultilevel"/>
    <w:tmpl w:val="C5C83342"/>
    <w:lvl w:ilvl="0" w:tplc="10B2CDC8">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8">
    <w:nsid w:val="767534B6"/>
    <w:multiLevelType w:val="hybridMultilevel"/>
    <w:tmpl w:val="CE40EC46"/>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9">
    <w:nsid w:val="7A780FD1"/>
    <w:multiLevelType w:val="hybridMultilevel"/>
    <w:tmpl w:val="B50879EE"/>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7B827358"/>
    <w:multiLevelType w:val="hybridMultilevel"/>
    <w:tmpl w:val="75C0ABD0"/>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abstractNum w:abstractNumId="71">
    <w:nsid w:val="7BA06C86"/>
    <w:multiLevelType w:val="hybridMultilevel"/>
    <w:tmpl w:val="29423FAE"/>
    <w:lvl w:ilvl="0" w:tplc="10B2CD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8"/>
  </w:num>
  <w:num w:numId="2">
    <w:abstractNumId w:val="31"/>
  </w:num>
  <w:num w:numId="3">
    <w:abstractNumId w:val="69"/>
  </w:num>
  <w:num w:numId="4">
    <w:abstractNumId w:val="20"/>
  </w:num>
  <w:num w:numId="5">
    <w:abstractNumId w:val="1"/>
  </w:num>
  <w:num w:numId="6">
    <w:abstractNumId w:val="54"/>
  </w:num>
  <w:num w:numId="7">
    <w:abstractNumId w:val="63"/>
  </w:num>
  <w:num w:numId="8">
    <w:abstractNumId w:val="9"/>
  </w:num>
  <w:num w:numId="9">
    <w:abstractNumId w:val="43"/>
  </w:num>
  <w:num w:numId="10">
    <w:abstractNumId w:val="64"/>
  </w:num>
  <w:num w:numId="11">
    <w:abstractNumId w:val="70"/>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5"/>
  </w:num>
  <w:num w:numId="15">
    <w:abstractNumId w:val="45"/>
  </w:num>
  <w:num w:numId="16">
    <w:abstractNumId w:val="48"/>
  </w:num>
  <w:num w:numId="17">
    <w:abstractNumId w:val="37"/>
  </w:num>
  <w:num w:numId="18">
    <w:abstractNumId w:val="35"/>
  </w:num>
  <w:num w:numId="19">
    <w:abstractNumId w:val="8"/>
  </w:num>
  <w:num w:numId="20">
    <w:abstractNumId w:val="68"/>
  </w:num>
  <w:num w:numId="21">
    <w:abstractNumId w:val="50"/>
  </w:num>
  <w:num w:numId="22">
    <w:abstractNumId w:val="61"/>
  </w:num>
  <w:num w:numId="23">
    <w:abstractNumId w:val="39"/>
  </w:num>
  <w:num w:numId="24">
    <w:abstractNumId w:val="55"/>
  </w:num>
  <w:num w:numId="25">
    <w:abstractNumId w:val="12"/>
  </w:num>
  <w:num w:numId="26">
    <w:abstractNumId w:val="47"/>
  </w:num>
  <w:num w:numId="27">
    <w:abstractNumId w:val="27"/>
  </w:num>
  <w:num w:numId="28">
    <w:abstractNumId w:val="65"/>
  </w:num>
  <w:num w:numId="29">
    <w:abstractNumId w:val="5"/>
  </w:num>
  <w:num w:numId="30">
    <w:abstractNumId w:val="19"/>
  </w:num>
  <w:num w:numId="31">
    <w:abstractNumId w:val="23"/>
  </w:num>
  <w:num w:numId="32">
    <w:abstractNumId w:val="46"/>
  </w:num>
  <w:num w:numId="33">
    <w:abstractNumId w:val="28"/>
  </w:num>
  <w:num w:numId="34">
    <w:abstractNumId w:val="36"/>
  </w:num>
  <w:num w:numId="35">
    <w:abstractNumId w:val="30"/>
  </w:num>
  <w:num w:numId="36">
    <w:abstractNumId w:val="42"/>
  </w:num>
  <w:num w:numId="37">
    <w:abstractNumId w:val="6"/>
  </w:num>
  <w:num w:numId="38">
    <w:abstractNumId w:val="67"/>
  </w:num>
  <w:num w:numId="39">
    <w:abstractNumId w:val="10"/>
  </w:num>
  <w:num w:numId="40">
    <w:abstractNumId w:val="71"/>
  </w:num>
  <w:num w:numId="41">
    <w:abstractNumId w:val="34"/>
  </w:num>
  <w:num w:numId="42">
    <w:abstractNumId w:val="13"/>
  </w:num>
  <w:num w:numId="43">
    <w:abstractNumId w:val="26"/>
  </w:num>
  <w:num w:numId="44">
    <w:abstractNumId w:val="41"/>
  </w:num>
  <w:num w:numId="45">
    <w:abstractNumId w:val="57"/>
  </w:num>
  <w:num w:numId="46">
    <w:abstractNumId w:val="11"/>
  </w:num>
  <w:num w:numId="47">
    <w:abstractNumId w:val="7"/>
  </w:num>
  <w:num w:numId="48">
    <w:abstractNumId w:val="15"/>
  </w:num>
  <w:num w:numId="49">
    <w:abstractNumId w:val="33"/>
  </w:num>
  <w:num w:numId="50">
    <w:abstractNumId w:val="59"/>
  </w:num>
  <w:num w:numId="51">
    <w:abstractNumId w:val="52"/>
  </w:num>
  <w:num w:numId="52">
    <w:abstractNumId w:val="56"/>
  </w:num>
  <w:num w:numId="53">
    <w:abstractNumId w:val="66"/>
  </w:num>
  <w:num w:numId="54">
    <w:abstractNumId w:val="60"/>
  </w:num>
  <w:num w:numId="55">
    <w:abstractNumId w:val="21"/>
  </w:num>
  <w:num w:numId="56">
    <w:abstractNumId w:val="18"/>
  </w:num>
  <w:num w:numId="57">
    <w:abstractNumId w:val="4"/>
  </w:num>
  <w:num w:numId="58">
    <w:abstractNumId w:val="14"/>
  </w:num>
  <w:num w:numId="59">
    <w:abstractNumId w:val="38"/>
  </w:num>
  <w:num w:numId="60">
    <w:abstractNumId w:val="49"/>
  </w:num>
  <w:num w:numId="61">
    <w:abstractNumId w:val="51"/>
  </w:num>
  <w:num w:numId="62">
    <w:abstractNumId w:val="3"/>
  </w:num>
  <w:num w:numId="63">
    <w:abstractNumId w:val="32"/>
  </w:num>
  <w:num w:numId="64">
    <w:abstractNumId w:val="24"/>
  </w:num>
  <w:num w:numId="65">
    <w:abstractNumId w:val="17"/>
  </w:num>
  <w:num w:numId="66">
    <w:abstractNumId w:val="53"/>
  </w:num>
  <w:num w:numId="67">
    <w:abstractNumId w:val="22"/>
  </w:num>
  <w:num w:numId="68">
    <w:abstractNumId w:val="40"/>
  </w:num>
  <w:num w:numId="69">
    <w:abstractNumId w:val="16"/>
  </w:num>
  <w:num w:numId="70">
    <w:abstractNumId w:val="2"/>
  </w:num>
  <w:num w:numId="71">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9A"/>
    <w:rsid w:val="00000B3A"/>
    <w:rsid w:val="00002760"/>
    <w:rsid w:val="00005913"/>
    <w:rsid w:val="00012F19"/>
    <w:rsid w:val="00014473"/>
    <w:rsid w:val="00014A0C"/>
    <w:rsid w:val="0001608C"/>
    <w:rsid w:val="000174C5"/>
    <w:rsid w:val="00020298"/>
    <w:rsid w:val="00020AF3"/>
    <w:rsid w:val="00021F3E"/>
    <w:rsid w:val="00022C41"/>
    <w:rsid w:val="0002346C"/>
    <w:rsid w:val="00023AC3"/>
    <w:rsid w:val="000264FC"/>
    <w:rsid w:val="00026872"/>
    <w:rsid w:val="00026ADC"/>
    <w:rsid w:val="00027173"/>
    <w:rsid w:val="00027DDB"/>
    <w:rsid w:val="00030A4A"/>
    <w:rsid w:val="000311E3"/>
    <w:rsid w:val="000314AB"/>
    <w:rsid w:val="000340DE"/>
    <w:rsid w:val="000355F5"/>
    <w:rsid w:val="00037275"/>
    <w:rsid w:val="00041348"/>
    <w:rsid w:val="000418EF"/>
    <w:rsid w:val="00044AF7"/>
    <w:rsid w:val="00045851"/>
    <w:rsid w:val="00045F6E"/>
    <w:rsid w:val="000526C0"/>
    <w:rsid w:val="00052AAC"/>
    <w:rsid w:val="00052DBC"/>
    <w:rsid w:val="00052E04"/>
    <w:rsid w:val="00052E46"/>
    <w:rsid w:val="0005393F"/>
    <w:rsid w:val="000547A8"/>
    <w:rsid w:val="00054F10"/>
    <w:rsid w:val="00055B32"/>
    <w:rsid w:val="00056AE1"/>
    <w:rsid w:val="00056FE7"/>
    <w:rsid w:val="00057091"/>
    <w:rsid w:val="000574B5"/>
    <w:rsid w:val="000600D2"/>
    <w:rsid w:val="00062007"/>
    <w:rsid w:val="000640B9"/>
    <w:rsid w:val="000662BC"/>
    <w:rsid w:val="00066C38"/>
    <w:rsid w:val="00067142"/>
    <w:rsid w:val="0007140F"/>
    <w:rsid w:val="00071679"/>
    <w:rsid w:val="0007282D"/>
    <w:rsid w:val="00073763"/>
    <w:rsid w:val="00073D50"/>
    <w:rsid w:val="00075973"/>
    <w:rsid w:val="00075A70"/>
    <w:rsid w:val="00075F56"/>
    <w:rsid w:val="00081C10"/>
    <w:rsid w:val="0008241D"/>
    <w:rsid w:val="00084009"/>
    <w:rsid w:val="000879E7"/>
    <w:rsid w:val="00092895"/>
    <w:rsid w:val="00093407"/>
    <w:rsid w:val="0009374A"/>
    <w:rsid w:val="00093CFE"/>
    <w:rsid w:val="00094079"/>
    <w:rsid w:val="0009455F"/>
    <w:rsid w:val="00094E59"/>
    <w:rsid w:val="000961EE"/>
    <w:rsid w:val="000975E8"/>
    <w:rsid w:val="00097EE4"/>
    <w:rsid w:val="000A0535"/>
    <w:rsid w:val="000A0F8A"/>
    <w:rsid w:val="000A1163"/>
    <w:rsid w:val="000A1A69"/>
    <w:rsid w:val="000A278B"/>
    <w:rsid w:val="000A5129"/>
    <w:rsid w:val="000A599D"/>
    <w:rsid w:val="000A5ED5"/>
    <w:rsid w:val="000A6011"/>
    <w:rsid w:val="000A7E25"/>
    <w:rsid w:val="000B113C"/>
    <w:rsid w:val="000B14AD"/>
    <w:rsid w:val="000B2955"/>
    <w:rsid w:val="000B3778"/>
    <w:rsid w:val="000B4253"/>
    <w:rsid w:val="000B5484"/>
    <w:rsid w:val="000B6B6D"/>
    <w:rsid w:val="000B6E53"/>
    <w:rsid w:val="000B7012"/>
    <w:rsid w:val="000C033A"/>
    <w:rsid w:val="000C5A93"/>
    <w:rsid w:val="000C5BCF"/>
    <w:rsid w:val="000D06EE"/>
    <w:rsid w:val="000D11D9"/>
    <w:rsid w:val="000D14DE"/>
    <w:rsid w:val="000D228C"/>
    <w:rsid w:val="000D39F0"/>
    <w:rsid w:val="000D3C8F"/>
    <w:rsid w:val="000D47DF"/>
    <w:rsid w:val="000D5660"/>
    <w:rsid w:val="000E1445"/>
    <w:rsid w:val="000E1B8D"/>
    <w:rsid w:val="000E265C"/>
    <w:rsid w:val="000E2916"/>
    <w:rsid w:val="000E3367"/>
    <w:rsid w:val="000E3592"/>
    <w:rsid w:val="000E462F"/>
    <w:rsid w:val="000E5191"/>
    <w:rsid w:val="000E62C4"/>
    <w:rsid w:val="000E6982"/>
    <w:rsid w:val="000E6AD5"/>
    <w:rsid w:val="000E779A"/>
    <w:rsid w:val="000E7B4E"/>
    <w:rsid w:val="000E7D8D"/>
    <w:rsid w:val="000F21F0"/>
    <w:rsid w:val="000F3349"/>
    <w:rsid w:val="000F5197"/>
    <w:rsid w:val="000F7304"/>
    <w:rsid w:val="00100313"/>
    <w:rsid w:val="00100C5E"/>
    <w:rsid w:val="00101906"/>
    <w:rsid w:val="00101F3C"/>
    <w:rsid w:val="00102F5A"/>
    <w:rsid w:val="00103897"/>
    <w:rsid w:val="0010568E"/>
    <w:rsid w:val="00107450"/>
    <w:rsid w:val="001127A9"/>
    <w:rsid w:val="00112A02"/>
    <w:rsid w:val="00116945"/>
    <w:rsid w:val="00117817"/>
    <w:rsid w:val="00120E23"/>
    <w:rsid w:val="00121BBD"/>
    <w:rsid w:val="00122678"/>
    <w:rsid w:val="0012352A"/>
    <w:rsid w:val="001236CB"/>
    <w:rsid w:val="00124586"/>
    <w:rsid w:val="001248BF"/>
    <w:rsid w:val="00125D08"/>
    <w:rsid w:val="001265BE"/>
    <w:rsid w:val="001305B9"/>
    <w:rsid w:val="00132185"/>
    <w:rsid w:val="00132506"/>
    <w:rsid w:val="001402BE"/>
    <w:rsid w:val="0014044B"/>
    <w:rsid w:val="001431E4"/>
    <w:rsid w:val="00144E46"/>
    <w:rsid w:val="001460CC"/>
    <w:rsid w:val="00146604"/>
    <w:rsid w:val="001467DB"/>
    <w:rsid w:val="001471C4"/>
    <w:rsid w:val="00150396"/>
    <w:rsid w:val="00151999"/>
    <w:rsid w:val="0015498D"/>
    <w:rsid w:val="001554F9"/>
    <w:rsid w:val="00156A66"/>
    <w:rsid w:val="0016050C"/>
    <w:rsid w:val="00161457"/>
    <w:rsid w:val="00162022"/>
    <w:rsid w:val="00162472"/>
    <w:rsid w:val="001627A4"/>
    <w:rsid w:val="0016318B"/>
    <w:rsid w:val="00163EC0"/>
    <w:rsid w:val="0016432C"/>
    <w:rsid w:val="00164B1A"/>
    <w:rsid w:val="00165620"/>
    <w:rsid w:val="00166142"/>
    <w:rsid w:val="001669C6"/>
    <w:rsid w:val="00171F31"/>
    <w:rsid w:val="0017388D"/>
    <w:rsid w:val="00174A18"/>
    <w:rsid w:val="00175F81"/>
    <w:rsid w:val="0018043B"/>
    <w:rsid w:val="00181750"/>
    <w:rsid w:val="00183CC5"/>
    <w:rsid w:val="00184C71"/>
    <w:rsid w:val="00185A52"/>
    <w:rsid w:val="001901AE"/>
    <w:rsid w:val="001909E5"/>
    <w:rsid w:val="0019146F"/>
    <w:rsid w:val="0019154F"/>
    <w:rsid w:val="00191AAB"/>
    <w:rsid w:val="00192C18"/>
    <w:rsid w:val="00196977"/>
    <w:rsid w:val="001A1143"/>
    <w:rsid w:val="001A186F"/>
    <w:rsid w:val="001A199E"/>
    <w:rsid w:val="001A411A"/>
    <w:rsid w:val="001A43F9"/>
    <w:rsid w:val="001A6346"/>
    <w:rsid w:val="001A68C4"/>
    <w:rsid w:val="001A70D1"/>
    <w:rsid w:val="001A72CA"/>
    <w:rsid w:val="001A75D0"/>
    <w:rsid w:val="001A7C9B"/>
    <w:rsid w:val="001B150C"/>
    <w:rsid w:val="001B4E20"/>
    <w:rsid w:val="001B609A"/>
    <w:rsid w:val="001C25FF"/>
    <w:rsid w:val="001C26CD"/>
    <w:rsid w:val="001C3080"/>
    <w:rsid w:val="001C3C12"/>
    <w:rsid w:val="001C4A8A"/>
    <w:rsid w:val="001C58E6"/>
    <w:rsid w:val="001C666F"/>
    <w:rsid w:val="001C6BFD"/>
    <w:rsid w:val="001C7243"/>
    <w:rsid w:val="001C7580"/>
    <w:rsid w:val="001D07EE"/>
    <w:rsid w:val="001D3D9B"/>
    <w:rsid w:val="001D4859"/>
    <w:rsid w:val="001D7930"/>
    <w:rsid w:val="001D7ACB"/>
    <w:rsid w:val="001E2AF3"/>
    <w:rsid w:val="001E6149"/>
    <w:rsid w:val="001E616D"/>
    <w:rsid w:val="001E6242"/>
    <w:rsid w:val="001F17D9"/>
    <w:rsid w:val="001F1EBB"/>
    <w:rsid w:val="001F326F"/>
    <w:rsid w:val="001F392D"/>
    <w:rsid w:val="001F429A"/>
    <w:rsid w:val="001F4A5E"/>
    <w:rsid w:val="001F5E5E"/>
    <w:rsid w:val="001F5E71"/>
    <w:rsid w:val="001F69E6"/>
    <w:rsid w:val="001F6D18"/>
    <w:rsid w:val="001F7BE7"/>
    <w:rsid w:val="002002FA"/>
    <w:rsid w:val="00200F75"/>
    <w:rsid w:val="0020314E"/>
    <w:rsid w:val="002054AC"/>
    <w:rsid w:val="00205D24"/>
    <w:rsid w:val="00205E40"/>
    <w:rsid w:val="00205E79"/>
    <w:rsid w:val="0020683B"/>
    <w:rsid w:val="0020699D"/>
    <w:rsid w:val="00210647"/>
    <w:rsid w:val="00210909"/>
    <w:rsid w:val="002120DD"/>
    <w:rsid w:val="00212292"/>
    <w:rsid w:val="002137D5"/>
    <w:rsid w:val="002138EE"/>
    <w:rsid w:val="00214F6F"/>
    <w:rsid w:val="00215140"/>
    <w:rsid w:val="002154A9"/>
    <w:rsid w:val="002169E8"/>
    <w:rsid w:val="0021700D"/>
    <w:rsid w:val="00217EFE"/>
    <w:rsid w:val="00220DE4"/>
    <w:rsid w:val="00220ED8"/>
    <w:rsid w:val="00221E77"/>
    <w:rsid w:val="00222E4B"/>
    <w:rsid w:val="002254BC"/>
    <w:rsid w:val="00226E56"/>
    <w:rsid w:val="00227E31"/>
    <w:rsid w:val="002315F1"/>
    <w:rsid w:val="00233F28"/>
    <w:rsid w:val="00235DC7"/>
    <w:rsid w:val="00236574"/>
    <w:rsid w:val="00237D59"/>
    <w:rsid w:val="0024024B"/>
    <w:rsid w:val="00240747"/>
    <w:rsid w:val="00246D11"/>
    <w:rsid w:val="00246E45"/>
    <w:rsid w:val="00250179"/>
    <w:rsid w:val="002532F9"/>
    <w:rsid w:val="00253376"/>
    <w:rsid w:val="00253D30"/>
    <w:rsid w:val="002547AC"/>
    <w:rsid w:val="0025542F"/>
    <w:rsid w:val="00257261"/>
    <w:rsid w:val="0026191A"/>
    <w:rsid w:val="00263BBC"/>
    <w:rsid w:val="002653DB"/>
    <w:rsid w:val="0026651C"/>
    <w:rsid w:val="002666E2"/>
    <w:rsid w:val="0027084E"/>
    <w:rsid w:val="00270F7E"/>
    <w:rsid w:val="0027172E"/>
    <w:rsid w:val="002723B5"/>
    <w:rsid w:val="002748F1"/>
    <w:rsid w:val="0027575F"/>
    <w:rsid w:val="00275AA8"/>
    <w:rsid w:val="00276099"/>
    <w:rsid w:val="002767E6"/>
    <w:rsid w:val="00276FA0"/>
    <w:rsid w:val="00277C22"/>
    <w:rsid w:val="00277E23"/>
    <w:rsid w:val="00280166"/>
    <w:rsid w:val="00280BAB"/>
    <w:rsid w:val="0028450F"/>
    <w:rsid w:val="00286384"/>
    <w:rsid w:val="0028729D"/>
    <w:rsid w:val="002906A1"/>
    <w:rsid w:val="00290D48"/>
    <w:rsid w:val="00290EE9"/>
    <w:rsid w:val="002912BA"/>
    <w:rsid w:val="002924BD"/>
    <w:rsid w:val="002925BC"/>
    <w:rsid w:val="002925FF"/>
    <w:rsid w:val="00292E78"/>
    <w:rsid w:val="00294E79"/>
    <w:rsid w:val="00295121"/>
    <w:rsid w:val="00296E00"/>
    <w:rsid w:val="00297894"/>
    <w:rsid w:val="00297E4C"/>
    <w:rsid w:val="002A2080"/>
    <w:rsid w:val="002A2F37"/>
    <w:rsid w:val="002A5454"/>
    <w:rsid w:val="002A5C55"/>
    <w:rsid w:val="002A7F9E"/>
    <w:rsid w:val="002B2EE7"/>
    <w:rsid w:val="002B39D2"/>
    <w:rsid w:val="002B3CB2"/>
    <w:rsid w:val="002B56E5"/>
    <w:rsid w:val="002B7860"/>
    <w:rsid w:val="002C1029"/>
    <w:rsid w:val="002C159F"/>
    <w:rsid w:val="002C16B1"/>
    <w:rsid w:val="002C1C53"/>
    <w:rsid w:val="002C20A3"/>
    <w:rsid w:val="002C3AD2"/>
    <w:rsid w:val="002C45B9"/>
    <w:rsid w:val="002C684D"/>
    <w:rsid w:val="002D12C9"/>
    <w:rsid w:val="002D36F8"/>
    <w:rsid w:val="002D52ED"/>
    <w:rsid w:val="002D53E9"/>
    <w:rsid w:val="002D5A92"/>
    <w:rsid w:val="002D6A5C"/>
    <w:rsid w:val="002E31C1"/>
    <w:rsid w:val="002E62F5"/>
    <w:rsid w:val="002E6883"/>
    <w:rsid w:val="002E75FF"/>
    <w:rsid w:val="002F11F9"/>
    <w:rsid w:val="002F4703"/>
    <w:rsid w:val="002F5216"/>
    <w:rsid w:val="002F55CA"/>
    <w:rsid w:val="002F6A94"/>
    <w:rsid w:val="002F7148"/>
    <w:rsid w:val="003004E4"/>
    <w:rsid w:val="003008CE"/>
    <w:rsid w:val="003013AE"/>
    <w:rsid w:val="00302712"/>
    <w:rsid w:val="00302DEE"/>
    <w:rsid w:val="003039F8"/>
    <w:rsid w:val="00304830"/>
    <w:rsid w:val="00307EDF"/>
    <w:rsid w:val="00313B18"/>
    <w:rsid w:val="00314265"/>
    <w:rsid w:val="00315873"/>
    <w:rsid w:val="00315918"/>
    <w:rsid w:val="00321E6E"/>
    <w:rsid w:val="00324AA1"/>
    <w:rsid w:val="00325A09"/>
    <w:rsid w:val="00326749"/>
    <w:rsid w:val="00330268"/>
    <w:rsid w:val="003311F3"/>
    <w:rsid w:val="0033280D"/>
    <w:rsid w:val="00333504"/>
    <w:rsid w:val="003339D8"/>
    <w:rsid w:val="003342C6"/>
    <w:rsid w:val="0033781A"/>
    <w:rsid w:val="0033781B"/>
    <w:rsid w:val="00341F38"/>
    <w:rsid w:val="00342BBE"/>
    <w:rsid w:val="00343147"/>
    <w:rsid w:val="00345FEC"/>
    <w:rsid w:val="0035039B"/>
    <w:rsid w:val="00351435"/>
    <w:rsid w:val="0035287E"/>
    <w:rsid w:val="0035287F"/>
    <w:rsid w:val="00352FB9"/>
    <w:rsid w:val="00353015"/>
    <w:rsid w:val="00353904"/>
    <w:rsid w:val="00354B38"/>
    <w:rsid w:val="00357B04"/>
    <w:rsid w:val="00360270"/>
    <w:rsid w:val="00361CD4"/>
    <w:rsid w:val="003632C4"/>
    <w:rsid w:val="0036488B"/>
    <w:rsid w:val="00364CEF"/>
    <w:rsid w:val="003703DF"/>
    <w:rsid w:val="00373F06"/>
    <w:rsid w:val="00375B84"/>
    <w:rsid w:val="00375DB0"/>
    <w:rsid w:val="003869C0"/>
    <w:rsid w:val="003877EE"/>
    <w:rsid w:val="00392063"/>
    <w:rsid w:val="00392796"/>
    <w:rsid w:val="00392827"/>
    <w:rsid w:val="00393B98"/>
    <w:rsid w:val="00393C27"/>
    <w:rsid w:val="00394143"/>
    <w:rsid w:val="0039456B"/>
    <w:rsid w:val="003964AF"/>
    <w:rsid w:val="003A269C"/>
    <w:rsid w:val="003A26F8"/>
    <w:rsid w:val="003A3C4A"/>
    <w:rsid w:val="003A4931"/>
    <w:rsid w:val="003A570A"/>
    <w:rsid w:val="003A5D42"/>
    <w:rsid w:val="003A5FA6"/>
    <w:rsid w:val="003A7EED"/>
    <w:rsid w:val="003B02A4"/>
    <w:rsid w:val="003B02CF"/>
    <w:rsid w:val="003B077E"/>
    <w:rsid w:val="003B646F"/>
    <w:rsid w:val="003B720D"/>
    <w:rsid w:val="003B7BFA"/>
    <w:rsid w:val="003B7FFC"/>
    <w:rsid w:val="003C3195"/>
    <w:rsid w:val="003C452C"/>
    <w:rsid w:val="003C4851"/>
    <w:rsid w:val="003C513C"/>
    <w:rsid w:val="003C5A21"/>
    <w:rsid w:val="003C5FDD"/>
    <w:rsid w:val="003C6732"/>
    <w:rsid w:val="003D2891"/>
    <w:rsid w:val="003D32B0"/>
    <w:rsid w:val="003D3C5C"/>
    <w:rsid w:val="003D4618"/>
    <w:rsid w:val="003D6036"/>
    <w:rsid w:val="003D61CD"/>
    <w:rsid w:val="003D6FE2"/>
    <w:rsid w:val="003D7774"/>
    <w:rsid w:val="003E189B"/>
    <w:rsid w:val="003E3A66"/>
    <w:rsid w:val="003E3FB1"/>
    <w:rsid w:val="003E4C8D"/>
    <w:rsid w:val="003E6C0E"/>
    <w:rsid w:val="003E6D4B"/>
    <w:rsid w:val="003E78AF"/>
    <w:rsid w:val="003E7F59"/>
    <w:rsid w:val="003F05CB"/>
    <w:rsid w:val="003F10C2"/>
    <w:rsid w:val="003F1E48"/>
    <w:rsid w:val="003F214D"/>
    <w:rsid w:val="003F26DF"/>
    <w:rsid w:val="003F2BC0"/>
    <w:rsid w:val="003F315F"/>
    <w:rsid w:val="003F3451"/>
    <w:rsid w:val="003F4C6E"/>
    <w:rsid w:val="003F4F99"/>
    <w:rsid w:val="003F5567"/>
    <w:rsid w:val="003F5E13"/>
    <w:rsid w:val="004002ED"/>
    <w:rsid w:val="004012A2"/>
    <w:rsid w:val="00402502"/>
    <w:rsid w:val="00402CFE"/>
    <w:rsid w:val="00403AEE"/>
    <w:rsid w:val="004045A5"/>
    <w:rsid w:val="0040619E"/>
    <w:rsid w:val="00407749"/>
    <w:rsid w:val="00407FCA"/>
    <w:rsid w:val="00411B49"/>
    <w:rsid w:val="00412058"/>
    <w:rsid w:val="004128A3"/>
    <w:rsid w:val="004146D8"/>
    <w:rsid w:val="00415432"/>
    <w:rsid w:val="004167E3"/>
    <w:rsid w:val="004168A7"/>
    <w:rsid w:val="00421093"/>
    <w:rsid w:val="004226AA"/>
    <w:rsid w:val="00422902"/>
    <w:rsid w:val="00423687"/>
    <w:rsid w:val="00424092"/>
    <w:rsid w:val="004265A7"/>
    <w:rsid w:val="00426D09"/>
    <w:rsid w:val="00430262"/>
    <w:rsid w:val="004306BA"/>
    <w:rsid w:val="00430A2B"/>
    <w:rsid w:val="004316A7"/>
    <w:rsid w:val="00433CAF"/>
    <w:rsid w:val="00436150"/>
    <w:rsid w:val="0043632E"/>
    <w:rsid w:val="0044157B"/>
    <w:rsid w:val="004421B3"/>
    <w:rsid w:val="0044232F"/>
    <w:rsid w:val="00444D95"/>
    <w:rsid w:val="00444FEF"/>
    <w:rsid w:val="00445D35"/>
    <w:rsid w:val="004479D9"/>
    <w:rsid w:val="00447C3C"/>
    <w:rsid w:val="00450709"/>
    <w:rsid w:val="00452247"/>
    <w:rsid w:val="004522B3"/>
    <w:rsid w:val="00453331"/>
    <w:rsid w:val="00453883"/>
    <w:rsid w:val="004539E1"/>
    <w:rsid w:val="004541E5"/>
    <w:rsid w:val="004546EE"/>
    <w:rsid w:val="00455A8D"/>
    <w:rsid w:val="00455A9A"/>
    <w:rsid w:val="004606ED"/>
    <w:rsid w:val="00460C4C"/>
    <w:rsid w:val="004619D6"/>
    <w:rsid w:val="0046467B"/>
    <w:rsid w:val="004648E2"/>
    <w:rsid w:val="00466E1A"/>
    <w:rsid w:val="00470A51"/>
    <w:rsid w:val="00472125"/>
    <w:rsid w:val="00474077"/>
    <w:rsid w:val="00476165"/>
    <w:rsid w:val="00480B1B"/>
    <w:rsid w:val="00480DBD"/>
    <w:rsid w:val="00481CAF"/>
    <w:rsid w:val="00481F61"/>
    <w:rsid w:val="00482F28"/>
    <w:rsid w:val="00483694"/>
    <w:rsid w:val="00485012"/>
    <w:rsid w:val="00485B15"/>
    <w:rsid w:val="004914A0"/>
    <w:rsid w:val="00491CFA"/>
    <w:rsid w:val="0049243F"/>
    <w:rsid w:val="00492B99"/>
    <w:rsid w:val="004932FC"/>
    <w:rsid w:val="0049429C"/>
    <w:rsid w:val="00494497"/>
    <w:rsid w:val="004970D8"/>
    <w:rsid w:val="004A1D8D"/>
    <w:rsid w:val="004A1F96"/>
    <w:rsid w:val="004A550D"/>
    <w:rsid w:val="004A6D10"/>
    <w:rsid w:val="004B0377"/>
    <w:rsid w:val="004B10B7"/>
    <w:rsid w:val="004B16D5"/>
    <w:rsid w:val="004B3178"/>
    <w:rsid w:val="004B49EE"/>
    <w:rsid w:val="004B6E70"/>
    <w:rsid w:val="004B7596"/>
    <w:rsid w:val="004B7716"/>
    <w:rsid w:val="004C12CF"/>
    <w:rsid w:val="004C1FFA"/>
    <w:rsid w:val="004C46DF"/>
    <w:rsid w:val="004C5495"/>
    <w:rsid w:val="004C7236"/>
    <w:rsid w:val="004C774B"/>
    <w:rsid w:val="004C79E9"/>
    <w:rsid w:val="004D3076"/>
    <w:rsid w:val="004D3BC0"/>
    <w:rsid w:val="004D46CE"/>
    <w:rsid w:val="004E0273"/>
    <w:rsid w:val="004E03A5"/>
    <w:rsid w:val="004E2122"/>
    <w:rsid w:val="004E2210"/>
    <w:rsid w:val="004E2FC1"/>
    <w:rsid w:val="004E32B0"/>
    <w:rsid w:val="004E5316"/>
    <w:rsid w:val="004E7895"/>
    <w:rsid w:val="004F2E31"/>
    <w:rsid w:val="004F31F3"/>
    <w:rsid w:val="004F409E"/>
    <w:rsid w:val="004F53F8"/>
    <w:rsid w:val="004F5615"/>
    <w:rsid w:val="004F5A7B"/>
    <w:rsid w:val="004F5A94"/>
    <w:rsid w:val="004F5F17"/>
    <w:rsid w:val="004F6330"/>
    <w:rsid w:val="004F7D1C"/>
    <w:rsid w:val="004F7D54"/>
    <w:rsid w:val="00503154"/>
    <w:rsid w:val="0050358C"/>
    <w:rsid w:val="005037AF"/>
    <w:rsid w:val="0050485E"/>
    <w:rsid w:val="00505D11"/>
    <w:rsid w:val="005120DA"/>
    <w:rsid w:val="00514B5E"/>
    <w:rsid w:val="00517189"/>
    <w:rsid w:val="005212D6"/>
    <w:rsid w:val="00524F4C"/>
    <w:rsid w:val="00531BD8"/>
    <w:rsid w:val="00534841"/>
    <w:rsid w:val="00534B0C"/>
    <w:rsid w:val="00537849"/>
    <w:rsid w:val="00537995"/>
    <w:rsid w:val="00537A43"/>
    <w:rsid w:val="00541BF8"/>
    <w:rsid w:val="00541E05"/>
    <w:rsid w:val="0054210C"/>
    <w:rsid w:val="00543B6B"/>
    <w:rsid w:val="00546FBA"/>
    <w:rsid w:val="00547424"/>
    <w:rsid w:val="0055379E"/>
    <w:rsid w:val="00554B12"/>
    <w:rsid w:val="00555C78"/>
    <w:rsid w:val="0055678A"/>
    <w:rsid w:val="0056105C"/>
    <w:rsid w:val="00562F35"/>
    <w:rsid w:val="00563ECF"/>
    <w:rsid w:val="00564FBF"/>
    <w:rsid w:val="00566037"/>
    <w:rsid w:val="00566EF3"/>
    <w:rsid w:val="0056704A"/>
    <w:rsid w:val="00571451"/>
    <w:rsid w:val="00574C27"/>
    <w:rsid w:val="005754A0"/>
    <w:rsid w:val="00577C7D"/>
    <w:rsid w:val="00577E4F"/>
    <w:rsid w:val="0058040B"/>
    <w:rsid w:val="00580BD6"/>
    <w:rsid w:val="00581580"/>
    <w:rsid w:val="00581737"/>
    <w:rsid w:val="0058354A"/>
    <w:rsid w:val="00584347"/>
    <w:rsid w:val="005876D3"/>
    <w:rsid w:val="0059104F"/>
    <w:rsid w:val="005912F7"/>
    <w:rsid w:val="005915FF"/>
    <w:rsid w:val="0059179C"/>
    <w:rsid w:val="00591EA2"/>
    <w:rsid w:val="005922F5"/>
    <w:rsid w:val="00592C8D"/>
    <w:rsid w:val="00592E2B"/>
    <w:rsid w:val="005931A2"/>
    <w:rsid w:val="00593205"/>
    <w:rsid w:val="005972CC"/>
    <w:rsid w:val="005A0F94"/>
    <w:rsid w:val="005A1419"/>
    <w:rsid w:val="005A275A"/>
    <w:rsid w:val="005A4C71"/>
    <w:rsid w:val="005A4E72"/>
    <w:rsid w:val="005A5BC7"/>
    <w:rsid w:val="005B1543"/>
    <w:rsid w:val="005B243B"/>
    <w:rsid w:val="005B49E9"/>
    <w:rsid w:val="005B53C9"/>
    <w:rsid w:val="005B5475"/>
    <w:rsid w:val="005B60AB"/>
    <w:rsid w:val="005C10FC"/>
    <w:rsid w:val="005C1656"/>
    <w:rsid w:val="005C1EA0"/>
    <w:rsid w:val="005C22E1"/>
    <w:rsid w:val="005C25D2"/>
    <w:rsid w:val="005C3DC3"/>
    <w:rsid w:val="005C46D2"/>
    <w:rsid w:val="005C5594"/>
    <w:rsid w:val="005C58BF"/>
    <w:rsid w:val="005C7F8A"/>
    <w:rsid w:val="005D021C"/>
    <w:rsid w:val="005D02E3"/>
    <w:rsid w:val="005D1784"/>
    <w:rsid w:val="005D2887"/>
    <w:rsid w:val="005D337F"/>
    <w:rsid w:val="005D39A7"/>
    <w:rsid w:val="005D5DD6"/>
    <w:rsid w:val="005D5E3C"/>
    <w:rsid w:val="005D777C"/>
    <w:rsid w:val="005E10F4"/>
    <w:rsid w:val="005E1328"/>
    <w:rsid w:val="005E54B0"/>
    <w:rsid w:val="005E669A"/>
    <w:rsid w:val="005E6F5A"/>
    <w:rsid w:val="005F04DD"/>
    <w:rsid w:val="005F0C81"/>
    <w:rsid w:val="005F1278"/>
    <w:rsid w:val="005F22E7"/>
    <w:rsid w:val="005F466C"/>
    <w:rsid w:val="005F4A1E"/>
    <w:rsid w:val="005F5151"/>
    <w:rsid w:val="005F5DCD"/>
    <w:rsid w:val="005F6B1C"/>
    <w:rsid w:val="00601970"/>
    <w:rsid w:val="00601E4D"/>
    <w:rsid w:val="00602EE4"/>
    <w:rsid w:val="00603448"/>
    <w:rsid w:val="006058B3"/>
    <w:rsid w:val="006122F6"/>
    <w:rsid w:val="0061471D"/>
    <w:rsid w:val="0061792F"/>
    <w:rsid w:val="00621637"/>
    <w:rsid w:val="00623C55"/>
    <w:rsid w:val="00623C6E"/>
    <w:rsid w:val="00623FDF"/>
    <w:rsid w:val="006246F4"/>
    <w:rsid w:val="0062487E"/>
    <w:rsid w:val="00624918"/>
    <w:rsid w:val="00624CDF"/>
    <w:rsid w:val="006254C8"/>
    <w:rsid w:val="00627ED1"/>
    <w:rsid w:val="00630132"/>
    <w:rsid w:val="006312B5"/>
    <w:rsid w:val="00631A9B"/>
    <w:rsid w:val="00631E8E"/>
    <w:rsid w:val="00632A8E"/>
    <w:rsid w:val="00632B4A"/>
    <w:rsid w:val="006349EE"/>
    <w:rsid w:val="00634A26"/>
    <w:rsid w:val="00634F74"/>
    <w:rsid w:val="006379BA"/>
    <w:rsid w:val="0064061D"/>
    <w:rsid w:val="006407AA"/>
    <w:rsid w:val="00640BAB"/>
    <w:rsid w:val="00640E69"/>
    <w:rsid w:val="0064368C"/>
    <w:rsid w:val="00643CC8"/>
    <w:rsid w:val="0064447D"/>
    <w:rsid w:val="0064772D"/>
    <w:rsid w:val="00647FD8"/>
    <w:rsid w:val="00651216"/>
    <w:rsid w:val="00654C8F"/>
    <w:rsid w:val="006565A9"/>
    <w:rsid w:val="0065675E"/>
    <w:rsid w:val="00657279"/>
    <w:rsid w:val="0066006A"/>
    <w:rsid w:val="006614C7"/>
    <w:rsid w:val="00661A90"/>
    <w:rsid w:val="00662405"/>
    <w:rsid w:val="00664890"/>
    <w:rsid w:val="0066748B"/>
    <w:rsid w:val="00670276"/>
    <w:rsid w:val="00670433"/>
    <w:rsid w:val="00672866"/>
    <w:rsid w:val="006739CD"/>
    <w:rsid w:val="00674FDF"/>
    <w:rsid w:val="0067551C"/>
    <w:rsid w:val="00676187"/>
    <w:rsid w:val="00677706"/>
    <w:rsid w:val="0067773A"/>
    <w:rsid w:val="00680F21"/>
    <w:rsid w:val="00683678"/>
    <w:rsid w:val="00683959"/>
    <w:rsid w:val="00685AA4"/>
    <w:rsid w:val="00685D93"/>
    <w:rsid w:val="006867DB"/>
    <w:rsid w:val="00687F02"/>
    <w:rsid w:val="00691374"/>
    <w:rsid w:val="00691FBF"/>
    <w:rsid w:val="00692125"/>
    <w:rsid w:val="0069332D"/>
    <w:rsid w:val="006A18EA"/>
    <w:rsid w:val="006A1975"/>
    <w:rsid w:val="006A1E51"/>
    <w:rsid w:val="006A270F"/>
    <w:rsid w:val="006A336A"/>
    <w:rsid w:val="006A43C9"/>
    <w:rsid w:val="006A56DF"/>
    <w:rsid w:val="006A5ED6"/>
    <w:rsid w:val="006B3F60"/>
    <w:rsid w:val="006B5358"/>
    <w:rsid w:val="006B6EAF"/>
    <w:rsid w:val="006B7584"/>
    <w:rsid w:val="006B770E"/>
    <w:rsid w:val="006C1359"/>
    <w:rsid w:val="006C1CAE"/>
    <w:rsid w:val="006C2368"/>
    <w:rsid w:val="006C39E3"/>
    <w:rsid w:val="006C4202"/>
    <w:rsid w:val="006C4BCD"/>
    <w:rsid w:val="006C4DD1"/>
    <w:rsid w:val="006C64B4"/>
    <w:rsid w:val="006D3644"/>
    <w:rsid w:val="006D5334"/>
    <w:rsid w:val="006D61E6"/>
    <w:rsid w:val="006D729F"/>
    <w:rsid w:val="006D7592"/>
    <w:rsid w:val="006E135A"/>
    <w:rsid w:val="006E1EC1"/>
    <w:rsid w:val="006E4225"/>
    <w:rsid w:val="006E60B9"/>
    <w:rsid w:val="006E6F5D"/>
    <w:rsid w:val="006F0576"/>
    <w:rsid w:val="006F2D10"/>
    <w:rsid w:val="006F52EB"/>
    <w:rsid w:val="006F5CBF"/>
    <w:rsid w:val="006F5F5B"/>
    <w:rsid w:val="006F64C2"/>
    <w:rsid w:val="006F671A"/>
    <w:rsid w:val="007032AD"/>
    <w:rsid w:val="007033DF"/>
    <w:rsid w:val="00703BDE"/>
    <w:rsid w:val="00703D88"/>
    <w:rsid w:val="00705291"/>
    <w:rsid w:val="00705FF9"/>
    <w:rsid w:val="0070670C"/>
    <w:rsid w:val="00706750"/>
    <w:rsid w:val="00706B27"/>
    <w:rsid w:val="00706C70"/>
    <w:rsid w:val="00710962"/>
    <w:rsid w:val="00710AB8"/>
    <w:rsid w:val="007119E6"/>
    <w:rsid w:val="00713A90"/>
    <w:rsid w:val="007146FA"/>
    <w:rsid w:val="0071674D"/>
    <w:rsid w:val="007169E1"/>
    <w:rsid w:val="007169F1"/>
    <w:rsid w:val="00722E0C"/>
    <w:rsid w:val="00723A75"/>
    <w:rsid w:val="007246BF"/>
    <w:rsid w:val="007247BE"/>
    <w:rsid w:val="00724BF8"/>
    <w:rsid w:val="00725677"/>
    <w:rsid w:val="00726E1C"/>
    <w:rsid w:val="007318DC"/>
    <w:rsid w:val="007340D9"/>
    <w:rsid w:val="00734A2F"/>
    <w:rsid w:val="00736EB0"/>
    <w:rsid w:val="00736FEC"/>
    <w:rsid w:val="00737081"/>
    <w:rsid w:val="00737A9E"/>
    <w:rsid w:val="00737B23"/>
    <w:rsid w:val="00737C44"/>
    <w:rsid w:val="00737C56"/>
    <w:rsid w:val="007408DB"/>
    <w:rsid w:val="0074159D"/>
    <w:rsid w:val="0074187F"/>
    <w:rsid w:val="007439B8"/>
    <w:rsid w:val="00744258"/>
    <w:rsid w:val="00744AA8"/>
    <w:rsid w:val="007457DF"/>
    <w:rsid w:val="0074667A"/>
    <w:rsid w:val="00746ACB"/>
    <w:rsid w:val="00750016"/>
    <w:rsid w:val="00750864"/>
    <w:rsid w:val="007510D6"/>
    <w:rsid w:val="007515EA"/>
    <w:rsid w:val="00751B78"/>
    <w:rsid w:val="007528AB"/>
    <w:rsid w:val="00752A8A"/>
    <w:rsid w:val="00752E34"/>
    <w:rsid w:val="00754D9D"/>
    <w:rsid w:val="00756B10"/>
    <w:rsid w:val="007573DA"/>
    <w:rsid w:val="00757525"/>
    <w:rsid w:val="00760430"/>
    <w:rsid w:val="00760D6B"/>
    <w:rsid w:val="00760F1D"/>
    <w:rsid w:val="007610B7"/>
    <w:rsid w:val="007611CD"/>
    <w:rsid w:val="007622A9"/>
    <w:rsid w:val="00763263"/>
    <w:rsid w:val="0076342B"/>
    <w:rsid w:val="00764149"/>
    <w:rsid w:val="007658FC"/>
    <w:rsid w:val="00767CAB"/>
    <w:rsid w:val="00770DCF"/>
    <w:rsid w:val="007734A6"/>
    <w:rsid w:val="00775351"/>
    <w:rsid w:val="007768B2"/>
    <w:rsid w:val="00781AE4"/>
    <w:rsid w:val="007832F8"/>
    <w:rsid w:val="007833E2"/>
    <w:rsid w:val="007849BC"/>
    <w:rsid w:val="00784A6D"/>
    <w:rsid w:val="0078558D"/>
    <w:rsid w:val="007857C2"/>
    <w:rsid w:val="0078607F"/>
    <w:rsid w:val="00786786"/>
    <w:rsid w:val="00786FD8"/>
    <w:rsid w:val="0078707B"/>
    <w:rsid w:val="00787F12"/>
    <w:rsid w:val="007905C4"/>
    <w:rsid w:val="00792CEE"/>
    <w:rsid w:val="007934C4"/>
    <w:rsid w:val="007949DC"/>
    <w:rsid w:val="00794EF6"/>
    <w:rsid w:val="00795A38"/>
    <w:rsid w:val="007965E4"/>
    <w:rsid w:val="007973C0"/>
    <w:rsid w:val="007974E2"/>
    <w:rsid w:val="00797B2F"/>
    <w:rsid w:val="007A1332"/>
    <w:rsid w:val="007A179A"/>
    <w:rsid w:val="007A31D0"/>
    <w:rsid w:val="007A541D"/>
    <w:rsid w:val="007A54ED"/>
    <w:rsid w:val="007A5F4C"/>
    <w:rsid w:val="007A67FE"/>
    <w:rsid w:val="007A6A2D"/>
    <w:rsid w:val="007B1689"/>
    <w:rsid w:val="007B3203"/>
    <w:rsid w:val="007B5918"/>
    <w:rsid w:val="007B6593"/>
    <w:rsid w:val="007B6E9F"/>
    <w:rsid w:val="007B7480"/>
    <w:rsid w:val="007C02B7"/>
    <w:rsid w:val="007C08D4"/>
    <w:rsid w:val="007C1631"/>
    <w:rsid w:val="007C1837"/>
    <w:rsid w:val="007C22BB"/>
    <w:rsid w:val="007C24BB"/>
    <w:rsid w:val="007C296F"/>
    <w:rsid w:val="007C2BE3"/>
    <w:rsid w:val="007C5C9B"/>
    <w:rsid w:val="007C6BFD"/>
    <w:rsid w:val="007D00A5"/>
    <w:rsid w:val="007D00E8"/>
    <w:rsid w:val="007D096A"/>
    <w:rsid w:val="007D0AB2"/>
    <w:rsid w:val="007D0B91"/>
    <w:rsid w:val="007D0EF3"/>
    <w:rsid w:val="007D25C0"/>
    <w:rsid w:val="007D30B1"/>
    <w:rsid w:val="007D56BE"/>
    <w:rsid w:val="007D7B59"/>
    <w:rsid w:val="007D7F21"/>
    <w:rsid w:val="007E1A85"/>
    <w:rsid w:val="007E218E"/>
    <w:rsid w:val="007E274C"/>
    <w:rsid w:val="007E41B6"/>
    <w:rsid w:val="007E5429"/>
    <w:rsid w:val="007F1BD2"/>
    <w:rsid w:val="007F2208"/>
    <w:rsid w:val="007F33A0"/>
    <w:rsid w:val="007F361E"/>
    <w:rsid w:val="007F4646"/>
    <w:rsid w:val="007F46E7"/>
    <w:rsid w:val="007F4738"/>
    <w:rsid w:val="007F4886"/>
    <w:rsid w:val="007F5D9D"/>
    <w:rsid w:val="00800E13"/>
    <w:rsid w:val="00801335"/>
    <w:rsid w:val="0080180C"/>
    <w:rsid w:val="00801AAD"/>
    <w:rsid w:val="00805DA6"/>
    <w:rsid w:val="0080689C"/>
    <w:rsid w:val="0081306E"/>
    <w:rsid w:val="00814BCF"/>
    <w:rsid w:val="0081509D"/>
    <w:rsid w:val="008153A3"/>
    <w:rsid w:val="00817A4B"/>
    <w:rsid w:val="0082049F"/>
    <w:rsid w:val="0082157A"/>
    <w:rsid w:val="00822231"/>
    <w:rsid w:val="0082234E"/>
    <w:rsid w:val="008226C8"/>
    <w:rsid w:val="008233F4"/>
    <w:rsid w:val="00823BB9"/>
    <w:rsid w:val="008243E9"/>
    <w:rsid w:val="00826BFF"/>
    <w:rsid w:val="00827EF5"/>
    <w:rsid w:val="00831CD3"/>
    <w:rsid w:val="0083397E"/>
    <w:rsid w:val="00833C1C"/>
    <w:rsid w:val="00837D10"/>
    <w:rsid w:val="00837F0F"/>
    <w:rsid w:val="008431B2"/>
    <w:rsid w:val="0084648F"/>
    <w:rsid w:val="0084689D"/>
    <w:rsid w:val="00850E61"/>
    <w:rsid w:val="00851F64"/>
    <w:rsid w:val="0085552E"/>
    <w:rsid w:val="008555CB"/>
    <w:rsid w:val="00855984"/>
    <w:rsid w:val="00855FDB"/>
    <w:rsid w:val="0085706D"/>
    <w:rsid w:val="00857C64"/>
    <w:rsid w:val="00857D2F"/>
    <w:rsid w:val="008612EA"/>
    <w:rsid w:val="0086343D"/>
    <w:rsid w:val="00864623"/>
    <w:rsid w:val="00865D6D"/>
    <w:rsid w:val="00867DDF"/>
    <w:rsid w:val="008705F4"/>
    <w:rsid w:val="00874156"/>
    <w:rsid w:val="008775CA"/>
    <w:rsid w:val="008779F3"/>
    <w:rsid w:val="008840E6"/>
    <w:rsid w:val="00885E60"/>
    <w:rsid w:val="00887DF2"/>
    <w:rsid w:val="0089334A"/>
    <w:rsid w:val="00895445"/>
    <w:rsid w:val="008954DB"/>
    <w:rsid w:val="0089607F"/>
    <w:rsid w:val="00897872"/>
    <w:rsid w:val="008A04E3"/>
    <w:rsid w:val="008A0649"/>
    <w:rsid w:val="008A0C57"/>
    <w:rsid w:val="008A1D9B"/>
    <w:rsid w:val="008A22B7"/>
    <w:rsid w:val="008A2DC9"/>
    <w:rsid w:val="008A34BF"/>
    <w:rsid w:val="008A3E23"/>
    <w:rsid w:val="008A7F28"/>
    <w:rsid w:val="008B09D3"/>
    <w:rsid w:val="008B0D29"/>
    <w:rsid w:val="008B5A90"/>
    <w:rsid w:val="008B5C64"/>
    <w:rsid w:val="008B5F17"/>
    <w:rsid w:val="008B6492"/>
    <w:rsid w:val="008B782B"/>
    <w:rsid w:val="008B7971"/>
    <w:rsid w:val="008C0A23"/>
    <w:rsid w:val="008C0CE1"/>
    <w:rsid w:val="008C1977"/>
    <w:rsid w:val="008C19F1"/>
    <w:rsid w:val="008C6DEE"/>
    <w:rsid w:val="008D079A"/>
    <w:rsid w:val="008D0A82"/>
    <w:rsid w:val="008D3215"/>
    <w:rsid w:val="008D442C"/>
    <w:rsid w:val="008D50AF"/>
    <w:rsid w:val="008D6ABA"/>
    <w:rsid w:val="008D7D10"/>
    <w:rsid w:val="008E0790"/>
    <w:rsid w:val="008E0DC2"/>
    <w:rsid w:val="008E1179"/>
    <w:rsid w:val="008E1BC8"/>
    <w:rsid w:val="008E491C"/>
    <w:rsid w:val="008E50B7"/>
    <w:rsid w:val="008E66EF"/>
    <w:rsid w:val="008F223F"/>
    <w:rsid w:val="008F3212"/>
    <w:rsid w:val="008F3507"/>
    <w:rsid w:val="008F35F8"/>
    <w:rsid w:val="008F3E08"/>
    <w:rsid w:val="008F7787"/>
    <w:rsid w:val="009012E6"/>
    <w:rsid w:val="00901ED9"/>
    <w:rsid w:val="00903390"/>
    <w:rsid w:val="009036F6"/>
    <w:rsid w:val="00904A21"/>
    <w:rsid w:val="00910409"/>
    <w:rsid w:val="009125B2"/>
    <w:rsid w:val="00912D17"/>
    <w:rsid w:val="009131D6"/>
    <w:rsid w:val="0091337C"/>
    <w:rsid w:val="00917E05"/>
    <w:rsid w:val="00921936"/>
    <w:rsid w:val="009219F7"/>
    <w:rsid w:val="009238B2"/>
    <w:rsid w:val="00923DC0"/>
    <w:rsid w:val="009248B7"/>
    <w:rsid w:val="00925AFD"/>
    <w:rsid w:val="00930364"/>
    <w:rsid w:val="00932BE1"/>
    <w:rsid w:val="00933D69"/>
    <w:rsid w:val="00936111"/>
    <w:rsid w:val="009371D5"/>
    <w:rsid w:val="009407E5"/>
    <w:rsid w:val="009426EA"/>
    <w:rsid w:val="00943398"/>
    <w:rsid w:val="009443B7"/>
    <w:rsid w:val="0094588E"/>
    <w:rsid w:val="0094788D"/>
    <w:rsid w:val="00950258"/>
    <w:rsid w:val="00951368"/>
    <w:rsid w:val="009520DA"/>
    <w:rsid w:val="0095219B"/>
    <w:rsid w:val="00952665"/>
    <w:rsid w:val="00956E13"/>
    <w:rsid w:val="0096118D"/>
    <w:rsid w:val="00961EE7"/>
    <w:rsid w:val="009624D3"/>
    <w:rsid w:val="0096569D"/>
    <w:rsid w:val="00966690"/>
    <w:rsid w:val="00970518"/>
    <w:rsid w:val="00970E1E"/>
    <w:rsid w:val="009734A3"/>
    <w:rsid w:val="00976C75"/>
    <w:rsid w:val="00980FA3"/>
    <w:rsid w:val="0098404C"/>
    <w:rsid w:val="009840BF"/>
    <w:rsid w:val="0098421A"/>
    <w:rsid w:val="00984CB1"/>
    <w:rsid w:val="00985BB1"/>
    <w:rsid w:val="009870D6"/>
    <w:rsid w:val="0098712A"/>
    <w:rsid w:val="00990533"/>
    <w:rsid w:val="00990A09"/>
    <w:rsid w:val="00991514"/>
    <w:rsid w:val="00991800"/>
    <w:rsid w:val="00992014"/>
    <w:rsid w:val="009926E0"/>
    <w:rsid w:val="00992A77"/>
    <w:rsid w:val="00992E79"/>
    <w:rsid w:val="0099339B"/>
    <w:rsid w:val="00994267"/>
    <w:rsid w:val="0099474A"/>
    <w:rsid w:val="00994A2A"/>
    <w:rsid w:val="00996144"/>
    <w:rsid w:val="009969D1"/>
    <w:rsid w:val="00997508"/>
    <w:rsid w:val="009975F9"/>
    <w:rsid w:val="00997C86"/>
    <w:rsid w:val="009A08D5"/>
    <w:rsid w:val="009A144D"/>
    <w:rsid w:val="009A1E5B"/>
    <w:rsid w:val="009A3CAD"/>
    <w:rsid w:val="009A6653"/>
    <w:rsid w:val="009A76C6"/>
    <w:rsid w:val="009B1083"/>
    <w:rsid w:val="009B1099"/>
    <w:rsid w:val="009B3C12"/>
    <w:rsid w:val="009B4F34"/>
    <w:rsid w:val="009B60BB"/>
    <w:rsid w:val="009B6ADC"/>
    <w:rsid w:val="009B6BDA"/>
    <w:rsid w:val="009B7044"/>
    <w:rsid w:val="009B7BC7"/>
    <w:rsid w:val="009B7F5F"/>
    <w:rsid w:val="009C07CB"/>
    <w:rsid w:val="009C10E2"/>
    <w:rsid w:val="009C3D4D"/>
    <w:rsid w:val="009C56E3"/>
    <w:rsid w:val="009D0129"/>
    <w:rsid w:val="009D2324"/>
    <w:rsid w:val="009D2E7B"/>
    <w:rsid w:val="009D328D"/>
    <w:rsid w:val="009D4BF3"/>
    <w:rsid w:val="009D4C3B"/>
    <w:rsid w:val="009D4E8C"/>
    <w:rsid w:val="009D5E42"/>
    <w:rsid w:val="009D7199"/>
    <w:rsid w:val="009E0ADA"/>
    <w:rsid w:val="009E2F22"/>
    <w:rsid w:val="009E4F2E"/>
    <w:rsid w:val="009F2FB5"/>
    <w:rsid w:val="009F5E73"/>
    <w:rsid w:val="009F6A2A"/>
    <w:rsid w:val="009F6A2F"/>
    <w:rsid w:val="009F7B87"/>
    <w:rsid w:val="009F7D35"/>
    <w:rsid w:val="009F7DA5"/>
    <w:rsid w:val="00A007E6"/>
    <w:rsid w:val="00A02E0A"/>
    <w:rsid w:val="00A0401B"/>
    <w:rsid w:val="00A052E8"/>
    <w:rsid w:val="00A05379"/>
    <w:rsid w:val="00A05E58"/>
    <w:rsid w:val="00A100A0"/>
    <w:rsid w:val="00A11F12"/>
    <w:rsid w:val="00A11FD4"/>
    <w:rsid w:val="00A1377B"/>
    <w:rsid w:val="00A15A41"/>
    <w:rsid w:val="00A16E94"/>
    <w:rsid w:val="00A17337"/>
    <w:rsid w:val="00A1746D"/>
    <w:rsid w:val="00A17E04"/>
    <w:rsid w:val="00A221F9"/>
    <w:rsid w:val="00A26D0B"/>
    <w:rsid w:val="00A27A29"/>
    <w:rsid w:val="00A27DEB"/>
    <w:rsid w:val="00A31F28"/>
    <w:rsid w:val="00A327E8"/>
    <w:rsid w:val="00A3329A"/>
    <w:rsid w:val="00A33D47"/>
    <w:rsid w:val="00A34A20"/>
    <w:rsid w:val="00A35637"/>
    <w:rsid w:val="00A363D8"/>
    <w:rsid w:val="00A409D6"/>
    <w:rsid w:val="00A41369"/>
    <w:rsid w:val="00A42E31"/>
    <w:rsid w:val="00A43839"/>
    <w:rsid w:val="00A4474F"/>
    <w:rsid w:val="00A45786"/>
    <w:rsid w:val="00A46D35"/>
    <w:rsid w:val="00A513DA"/>
    <w:rsid w:val="00A51D66"/>
    <w:rsid w:val="00A51F97"/>
    <w:rsid w:val="00A5307C"/>
    <w:rsid w:val="00A5345A"/>
    <w:rsid w:val="00A54316"/>
    <w:rsid w:val="00A55C63"/>
    <w:rsid w:val="00A56F86"/>
    <w:rsid w:val="00A57556"/>
    <w:rsid w:val="00A61016"/>
    <w:rsid w:val="00A63C86"/>
    <w:rsid w:val="00A648F0"/>
    <w:rsid w:val="00A64DF0"/>
    <w:rsid w:val="00A663B6"/>
    <w:rsid w:val="00A70D20"/>
    <w:rsid w:val="00A713EC"/>
    <w:rsid w:val="00A725CF"/>
    <w:rsid w:val="00A73611"/>
    <w:rsid w:val="00A73BFB"/>
    <w:rsid w:val="00A73E3B"/>
    <w:rsid w:val="00A742F6"/>
    <w:rsid w:val="00A75A09"/>
    <w:rsid w:val="00A75AE4"/>
    <w:rsid w:val="00A85C1B"/>
    <w:rsid w:val="00A90728"/>
    <w:rsid w:val="00A91871"/>
    <w:rsid w:val="00A92068"/>
    <w:rsid w:val="00A938B8"/>
    <w:rsid w:val="00A95142"/>
    <w:rsid w:val="00A952B2"/>
    <w:rsid w:val="00A96FA4"/>
    <w:rsid w:val="00AA1954"/>
    <w:rsid w:val="00AA2545"/>
    <w:rsid w:val="00AA2E4E"/>
    <w:rsid w:val="00AA3FE5"/>
    <w:rsid w:val="00AA4801"/>
    <w:rsid w:val="00AA4C7F"/>
    <w:rsid w:val="00AA515A"/>
    <w:rsid w:val="00AA52B3"/>
    <w:rsid w:val="00AA67FD"/>
    <w:rsid w:val="00AA6A37"/>
    <w:rsid w:val="00AA6E7B"/>
    <w:rsid w:val="00AA753D"/>
    <w:rsid w:val="00AA79A2"/>
    <w:rsid w:val="00AB2BC1"/>
    <w:rsid w:val="00AB3ECD"/>
    <w:rsid w:val="00AB4673"/>
    <w:rsid w:val="00AB50FA"/>
    <w:rsid w:val="00AB5637"/>
    <w:rsid w:val="00AB5E91"/>
    <w:rsid w:val="00AB745E"/>
    <w:rsid w:val="00AC1DF0"/>
    <w:rsid w:val="00AC24C5"/>
    <w:rsid w:val="00AC4269"/>
    <w:rsid w:val="00AC543E"/>
    <w:rsid w:val="00AC5902"/>
    <w:rsid w:val="00AC5B20"/>
    <w:rsid w:val="00AC770F"/>
    <w:rsid w:val="00AC7CB7"/>
    <w:rsid w:val="00AC7E66"/>
    <w:rsid w:val="00AC7E86"/>
    <w:rsid w:val="00AD1C04"/>
    <w:rsid w:val="00AD2763"/>
    <w:rsid w:val="00AD2BA6"/>
    <w:rsid w:val="00AD2C86"/>
    <w:rsid w:val="00AD50AC"/>
    <w:rsid w:val="00AD517F"/>
    <w:rsid w:val="00AE02B7"/>
    <w:rsid w:val="00AE0645"/>
    <w:rsid w:val="00AE10EB"/>
    <w:rsid w:val="00AE1140"/>
    <w:rsid w:val="00AE1846"/>
    <w:rsid w:val="00AE47A9"/>
    <w:rsid w:val="00AE4CB7"/>
    <w:rsid w:val="00AE5F19"/>
    <w:rsid w:val="00AE6FA9"/>
    <w:rsid w:val="00AE70AC"/>
    <w:rsid w:val="00AF251F"/>
    <w:rsid w:val="00AF31F7"/>
    <w:rsid w:val="00AF4A26"/>
    <w:rsid w:val="00AF4F9F"/>
    <w:rsid w:val="00AF52A4"/>
    <w:rsid w:val="00AF6EE8"/>
    <w:rsid w:val="00AF7B7C"/>
    <w:rsid w:val="00B00AEF"/>
    <w:rsid w:val="00B00BBB"/>
    <w:rsid w:val="00B01A4F"/>
    <w:rsid w:val="00B01DB6"/>
    <w:rsid w:val="00B027A7"/>
    <w:rsid w:val="00B03691"/>
    <w:rsid w:val="00B041B7"/>
    <w:rsid w:val="00B0624B"/>
    <w:rsid w:val="00B06D35"/>
    <w:rsid w:val="00B110D7"/>
    <w:rsid w:val="00B117D7"/>
    <w:rsid w:val="00B14F7A"/>
    <w:rsid w:val="00B1502A"/>
    <w:rsid w:val="00B15DD8"/>
    <w:rsid w:val="00B22C2D"/>
    <w:rsid w:val="00B24D5D"/>
    <w:rsid w:val="00B26B16"/>
    <w:rsid w:val="00B26FA2"/>
    <w:rsid w:val="00B31CBF"/>
    <w:rsid w:val="00B34AF9"/>
    <w:rsid w:val="00B36278"/>
    <w:rsid w:val="00B37742"/>
    <w:rsid w:val="00B37A52"/>
    <w:rsid w:val="00B40221"/>
    <w:rsid w:val="00B40CE0"/>
    <w:rsid w:val="00B41F30"/>
    <w:rsid w:val="00B427F8"/>
    <w:rsid w:val="00B42B3C"/>
    <w:rsid w:val="00B42DD3"/>
    <w:rsid w:val="00B42EA9"/>
    <w:rsid w:val="00B4308E"/>
    <w:rsid w:val="00B44542"/>
    <w:rsid w:val="00B447E6"/>
    <w:rsid w:val="00B44BA3"/>
    <w:rsid w:val="00B454B7"/>
    <w:rsid w:val="00B4664B"/>
    <w:rsid w:val="00B508DC"/>
    <w:rsid w:val="00B512C0"/>
    <w:rsid w:val="00B53892"/>
    <w:rsid w:val="00B547C6"/>
    <w:rsid w:val="00B549D3"/>
    <w:rsid w:val="00B5798A"/>
    <w:rsid w:val="00B60451"/>
    <w:rsid w:val="00B60E83"/>
    <w:rsid w:val="00B61CEB"/>
    <w:rsid w:val="00B62AF3"/>
    <w:rsid w:val="00B635A4"/>
    <w:rsid w:val="00B6410C"/>
    <w:rsid w:val="00B64FB6"/>
    <w:rsid w:val="00B70534"/>
    <w:rsid w:val="00B70BB6"/>
    <w:rsid w:val="00B7198A"/>
    <w:rsid w:val="00B72E6C"/>
    <w:rsid w:val="00B74134"/>
    <w:rsid w:val="00B74DF0"/>
    <w:rsid w:val="00B767B6"/>
    <w:rsid w:val="00B76A01"/>
    <w:rsid w:val="00B76AD1"/>
    <w:rsid w:val="00B81A3D"/>
    <w:rsid w:val="00B8474E"/>
    <w:rsid w:val="00B875A8"/>
    <w:rsid w:val="00B87769"/>
    <w:rsid w:val="00B87907"/>
    <w:rsid w:val="00B87E24"/>
    <w:rsid w:val="00B92045"/>
    <w:rsid w:val="00B9393A"/>
    <w:rsid w:val="00B95243"/>
    <w:rsid w:val="00B96B67"/>
    <w:rsid w:val="00B97846"/>
    <w:rsid w:val="00BA0EF8"/>
    <w:rsid w:val="00BA1495"/>
    <w:rsid w:val="00BA17E7"/>
    <w:rsid w:val="00BA21AE"/>
    <w:rsid w:val="00BA2A98"/>
    <w:rsid w:val="00BA6BD2"/>
    <w:rsid w:val="00BA7A29"/>
    <w:rsid w:val="00BB0813"/>
    <w:rsid w:val="00BB0C4C"/>
    <w:rsid w:val="00BB0D64"/>
    <w:rsid w:val="00BB24D3"/>
    <w:rsid w:val="00BB264F"/>
    <w:rsid w:val="00BB28D9"/>
    <w:rsid w:val="00BB2A09"/>
    <w:rsid w:val="00BB3213"/>
    <w:rsid w:val="00BB3A1B"/>
    <w:rsid w:val="00BB4206"/>
    <w:rsid w:val="00BB5134"/>
    <w:rsid w:val="00BB59FF"/>
    <w:rsid w:val="00BB5AD5"/>
    <w:rsid w:val="00BB63D9"/>
    <w:rsid w:val="00BB68A1"/>
    <w:rsid w:val="00BB68D3"/>
    <w:rsid w:val="00BB72CE"/>
    <w:rsid w:val="00BC0A20"/>
    <w:rsid w:val="00BC0FCF"/>
    <w:rsid w:val="00BC263C"/>
    <w:rsid w:val="00BC296D"/>
    <w:rsid w:val="00BC3C6A"/>
    <w:rsid w:val="00BC5F71"/>
    <w:rsid w:val="00BC631D"/>
    <w:rsid w:val="00BC6C31"/>
    <w:rsid w:val="00BD17A1"/>
    <w:rsid w:val="00BD1F21"/>
    <w:rsid w:val="00BD2C61"/>
    <w:rsid w:val="00BD2DFC"/>
    <w:rsid w:val="00BD42E2"/>
    <w:rsid w:val="00BD4369"/>
    <w:rsid w:val="00BD48A3"/>
    <w:rsid w:val="00BD5BEC"/>
    <w:rsid w:val="00BE1E65"/>
    <w:rsid w:val="00BE25E5"/>
    <w:rsid w:val="00BE3800"/>
    <w:rsid w:val="00BE6B76"/>
    <w:rsid w:val="00BE6C80"/>
    <w:rsid w:val="00BF1349"/>
    <w:rsid w:val="00BF1F21"/>
    <w:rsid w:val="00BF2131"/>
    <w:rsid w:val="00BF325F"/>
    <w:rsid w:val="00BF5661"/>
    <w:rsid w:val="00BF5F68"/>
    <w:rsid w:val="00C02745"/>
    <w:rsid w:val="00C036D7"/>
    <w:rsid w:val="00C04427"/>
    <w:rsid w:val="00C05DDE"/>
    <w:rsid w:val="00C068E1"/>
    <w:rsid w:val="00C103D6"/>
    <w:rsid w:val="00C1278C"/>
    <w:rsid w:val="00C134E0"/>
    <w:rsid w:val="00C17328"/>
    <w:rsid w:val="00C1772B"/>
    <w:rsid w:val="00C17960"/>
    <w:rsid w:val="00C17EE4"/>
    <w:rsid w:val="00C20879"/>
    <w:rsid w:val="00C21D87"/>
    <w:rsid w:val="00C227FB"/>
    <w:rsid w:val="00C232B2"/>
    <w:rsid w:val="00C23E09"/>
    <w:rsid w:val="00C240A6"/>
    <w:rsid w:val="00C25A7F"/>
    <w:rsid w:val="00C26093"/>
    <w:rsid w:val="00C2629D"/>
    <w:rsid w:val="00C264DF"/>
    <w:rsid w:val="00C269CF"/>
    <w:rsid w:val="00C26A96"/>
    <w:rsid w:val="00C270CE"/>
    <w:rsid w:val="00C301C4"/>
    <w:rsid w:val="00C30354"/>
    <w:rsid w:val="00C308D5"/>
    <w:rsid w:val="00C310BD"/>
    <w:rsid w:val="00C33239"/>
    <w:rsid w:val="00C41B41"/>
    <w:rsid w:val="00C41BBF"/>
    <w:rsid w:val="00C44EB5"/>
    <w:rsid w:val="00C463EB"/>
    <w:rsid w:val="00C46C71"/>
    <w:rsid w:val="00C475AC"/>
    <w:rsid w:val="00C51675"/>
    <w:rsid w:val="00C5430A"/>
    <w:rsid w:val="00C54A33"/>
    <w:rsid w:val="00C55A24"/>
    <w:rsid w:val="00C60DC7"/>
    <w:rsid w:val="00C61B85"/>
    <w:rsid w:val="00C63118"/>
    <w:rsid w:val="00C633F3"/>
    <w:rsid w:val="00C63DD0"/>
    <w:rsid w:val="00C649C1"/>
    <w:rsid w:val="00C64BDC"/>
    <w:rsid w:val="00C65198"/>
    <w:rsid w:val="00C7318D"/>
    <w:rsid w:val="00C736A9"/>
    <w:rsid w:val="00C73CBA"/>
    <w:rsid w:val="00C774DD"/>
    <w:rsid w:val="00C82B0D"/>
    <w:rsid w:val="00C83618"/>
    <w:rsid w:val="00C83939"/>
    <w:rsid w:val="00C866B8"/>
    <w:rsid w:val="00C87900"/>
    <w:rsid w:val="00C90573"/>
    <w:rsid w:val="00C908D2"/>
    <w:rsid w:val="00C90F54"/>
    <w:rsid w:val="00C91943"/>
    <w:rsid w:val="00C93AD1"/>
    <w:rsid w:val="00C93D13"/>
    <w:rsid w:val="00C94399"/>
    <w:rsid w:val="00C94A7D"/>
    <w:rsid w:val="00C94BE8"/>
    <w:rsid w:val="00C95772"/>
    <w:rsid w:val="00C95AFF"/>
    <w:rsid w:val="00C95E78"/>
    <w:rsid w:val="00C96814"/>
    <w:rsid w:val="00C9741B"/>
    <w:rsid w:val="00C975B7"/>
    <w:rsid w:val="00C975EF"/>
    <w:rsid w:val="00CA28D4"/>
    <w:rsid w:val="00CA2B1E"/>
    <w:rsid w:val="00CA2D0D"/>
    <w:rsid w:val="00CA2FE9"/>
    <w:rsid w:val="00CA34C3"/>
    <w:rsid w:val="00CA465D"/>
    <w:rsid w:val="00CA5884"/>
    <w:rsid w:val="00CA5FF1"/>
    <w:rsid w:val="00CA617D"/>
    <w:rsid w:val="00CA6D1D"/>
    <w:rsid w:val="00CA7613"/>
    <w:rsid w:val="00CA7662"/>
    <w:rsid w:val="00CA7687"/>
    <w:rsid w:val="00CA7D07"/>
    <w:rsid w:val="00CB0AC8"/>
    <w:rsid w:val="00CB1696"/>
    <w:rsid w:val="00CB4680"/>
    <w:rsid w:val="00CB4877"/>
    <w:rsid w:val="00CB5C8F"/>
    <w:rsid w:val="00CB7F09"/>
    <w:rsid w:val="00CC0F9A"/>
    <w:rsid w:val="00CC31D4"/>
    <w:rsid w:val="00CC7166"/>
    <w:rsid w:val="00CC73D6"/>
    <w:rsid w:val="00CC7906"/>
    <w:rsid w:val="00CD0B6F"/>
    <w:rsid w:val="00CD1E9A"/>
    <w:rsid w:val="00CD3723"/>
    <w:rsid w:val="00CD52D1"/>
    <w:rsid w:val="00CD5C6B"/>
    <w:rsid w:val="00CD6485"/>
    <w:rsid w:val="00CE251A"/>
    <w:rsid w:val="00CE42FF"/>
    <w:rsid w:val="00CE4946"/>
    <w:rsid w:val="00CE7DC2"/>
    <w:rsid w:val="00CF1CCF"/>
    <w:rsid w:val="00CF1D1E"/>
    <w:rsid w:val="00CF2AA5"/>
    <w:rsid w:val="00CF3617"/>
    <w:rsid w:val="00D01CB6"/>
    <w:rsid w:val="00D03290"/>
    <w:rsid w:val="00D03FC6"/>
    <w:rsid w:val="00D0676B"/>
    <w:rsid w:val="00D07831"/>
    <w:rsid w:val="00D07892"/>
    <w:rsid w:val="00D10784"/>
    <w:rsid w:val="00D11A5D"/>
    <w:rsid w:val="00D13F63"/>
    <w:rsid w:val="00D14312"/>
    <w:rsid w:val="00D145A8"/>
    <w:rsid w:val="00D14B79"/>
    <w:rsid w:val="00D16280"/>
    <w:rsid w:val="00D17144"/>
    <w:rsid w:val="00D17B79"/>
    <w:rsid w:val="00D21CC7"/>
    <w:rsid w:val="00D24FE1"/>
    <w:rsid w:val="00D25066"/>
    <w:rsid w:val="00D302D7"/>
    <w:rsid w:val="00D32554"/>
    <w:rsid w:val="00D333E0"/>
    <w:rsid w:val="00D365D3"/>
    <w:rsid w:val="00D36E00"/>
    <w:rsid w:val="00D41D7D"/>
    <w:rsid w:val="00D41EFE"/>
    <w:rsid w:val="00D42271"/>
    <w:rsid w:val="00D42D07"/>
    <w:rsid w:val="00D43A1E"/>
    <w:rsid w:val="00D44DC5"/>
    <w:rsid w:val="00D4751D"/>
    <w:rsid w:val="00D47A6C"/>
    <w:rsid w:val="00D52464"/>
    <w:rsid w:val="00D56C0F"/>
    <w:rsid w:val="00D6026E"/>
    <w:rsid w:val="00D60B74"/>
    <w:rsid w:val="00D61E74"/>
    <w:rsid w:val="00D62208"/>
    <w:rsid w:val="00D6303C"/>
    <w:rsid w:val="00D661E8"/>
    <w:rsid w:val="00D722CA"/>
    <w:rsid w:val="00D725DD"/>
    <w:rsid w:val="00D73218"/>
    <w:rsid w:val="00D73B13"/>
    <w:rsid w:val="00D7492F"/>
    <w:rsid w:val="00D7539C"/>
    <w:rsid w:val="00D76FAD"/>
    <w:rsid w:val="00D77641"/>
    <w:rsid w:val="00D8161C"/>
    <w:rsid w:val="00D821D1"/>
    <w:rsid w:val="00D83DAF"/>
    <w:rsid w:val="00D83E74"/>
    <w:rsid w:val="00D83E8A"/>
    <w:rsid w:val="00D85B70"/>
    <w:rsid w:val="00D85FAD"/>
    <w:rsid w:val="00D924E6"/>
    <w:rsid w:val="00D94435"/>
    <w:rsid w:val="00D95B35"/>
    <w:rsid w:val="00D96393"/>
    <w:rsid w:val="00D97146"/>
    <w:rsid w:val="00D971E2"/>
    <w:rsid w:val="00DA4114"/>
    <w:rsid w:val="00DA4843"/>
    <w:rsid w:val="00DA4BDA"/>
    <w:rsid w:val="00DA4C6F"/>
    <w:rsid w:val="00DA64FF"/>
    <w:rsid w:val="00DA6C3C"/>
    <w:rsid w:val="00DB0620"/>
    <w:rsid w:val="00DB2A19"/>
    <w:rsid w:val="00DB32A0"/>
    <w:rsid w:val="00DB3735"/>
    <w:rsid w:val="00DB3C0A"/>
    <w:rsid w:val="00DB4C7F"/>
    <w:rsid w:val="00DB5934"/>
    <w:rsid w:val="00DB6044"/>
    <w:rsid w:val="00DB6EC9"/>
    <w:rsid w:val="00DB704C"/>
    <w:rsid w:val="00DC078E"/>
    <w:rsid w:val="00DC0E9F"/>
    <w:rsid w:val="00DC14CE"/>
    <w:rsid w:val="00DC1B4B"/>
    <w:rsid w:val="00DC2D37"/>
    <w:rsid w:val="00DC6A5C"/>
    <w:rsid w:val="00DC72D5"/>
    <w:rsid w:val="00DC7781"/>
    <w:rsid w:val="00DC7D8A"/>
    <w:rsid w:val="00DD4898"/>
    <w:rsid w:val="00DD6C1E"/>
    <w:rsid w:val="00DD7A25"/>
    <w:rsid w:val="00DE0D29"/>
    <w:rsid w:val="00DE1E7B"/>
    <w:rsid w:val="00DE2C5E"/>
    <w:rsid w:val="00DE40E1"/>
    <w:rsid w:val="00DE4F33"/>
    <w:rsid w:val="00DE58FB"/>
    <w:rsid w:val="00DF0612"/>
    <w:rsid w:val="00DF46D7"/>
    <w:rsid w:val="00DF4A28"/>
    <w:rsid w:val="00DF6085"/>
    <w:rsid w:val="00E02DD6"/>
    <w:rsid w:val="00E039A7"/>
    <w:rsid w:val="00E05104"/>
    <w:rsid w:val="00E0573C"/>
    <w:rsid w:val="00E06DA1"/>
    <w:rsid w:val="00E0750C"/>
    <w:rsid w:val="00E106BD"/>
    <w:rsid w:val="00E124B8"/>
    <w:rsid w:val="00E1338C"/>
    <w:rsid w:val="00E16794"/>
    <w:rsid w:val="00E16B82"/>
    <w:rsid w:val="00E17485"/>
    <w:rsid w:val="00E213DB"/>
    <w:rsid w:val="00E219FF"/>
    <w:rsid w:val="00E21CFD"/>
    <w:rsid w:val="00E24051"/>
    <w:rsid w:val="00E25573"/>
    <w:rsid w:val="00E255A3"/>
    <w:rsid w:val="00E26F3E"/>
    <w:rsid w:val="00E27D28"/>
    <w:rsid w:val="00E308D7"/>
    <w:rsid w:val="00E374B8"/>
    <w:rsid w:val="00E37A7A"/>
    <w:rsid w:val="00E40793"/>
    <w:rsid w:val="00E40F5C"/>
    <w:rsid w:val="00E42125"/>
    <w:rsid w:val="00E432B0"/>
    <w:rsid w:val="00E447BE"/>
    <w:rsid w:val="00E4499D"/>
    <w:rsid w:val="00E44C07"/>
    <w:rsid w:val="00E454A2"/>
    <w:rsid w:val="00E459A3"/>
    <w:rsid w:val="00E46B5C"/>
    <w:rsid w:val="00E47478"/>
    <w:rsid w:val="00E477CA"/>
    <w:rsid w:val="00E47BE6"/>
    <w:rsid w:val="00E516FF"/>
    <w:rsid w:val="00E5298D"/>
    <w:rsid w:val="00E53263"/>
    <w:rsid w:val="00E54CB7"/>
    <w:rsid w:val="00E55CB9"/>
    <w:rsid w:val="00E56470"/>
    <w:rsid w:val="00E57531"/>
    <w:rsid w:val="00E624AB"/>
    <w:rsid w:val="00E6335D"/>
    <w:rsid w:val="00E65BD9"/>
    <w:rsid w:val="00E70ACB"/>
    <w:rsid w:val="00E70F56"/>
    <w:rsid w:val="00E7134A"/>
    <w:rsid w:val="00E71EA4"/>
    <w:rsid w:val="00E71FD0"/>
    <w:rsid w:val="00E72044"/>
    <w:rsid w:val="00E73FA3"/>
    <w:rsid w:val="00E748FA"/>
    <w:rsid w:val="00E77719"/>
    <w:rsid w:val="00E8073F"/>
    <w:rsid w:val="00E81E16"/>
    <w:rsid w:val="00E82C51"/>
    <w:rsid w:val="00E831FF"/>
    <w:rsid w:val="00E836BE"/>
    <w:rsid w:val="00E83B63"/>
    <w:rsid w:val="00E83CBC"/>
    <w:rsid w:val="00E86BA4"/>
    <w:rsid w:val="00E900AE"/>
    <w:rsid w:val="00E90692"/>
    <w:rsid w:val="00E90D82"/>
    <w:rsid w:val="00E915D5"/>
    <w:rsid w:val="00E92FF7"/>
    <w:rsid w:val="00E93045"/>
    <w:rsid w:val="00E93C96"/>
    <w:rsid w:val="00E94B5C"/>
    <w:rsid w:val="00E9606B"/>
    <w:rsid w:val="00E967D1"/>
    <w:rsid w:val="00E976CE"/>
    <w:rsid w:val="00EA0440"/>
    <w:rsid w:val="00EA0EB2"/>
    <w:rsid w:val="00EA0F2E"/>
    <w:rsid w:val="00EA13FE"/>
    <w:rsid w:val="00EA2019"/>
    <w:rsid w:val="00EA262F"/>
    <w:rsid w:val="00EA2645"/>
    <w:rsid w:val="00EA4218"/>
    <w:rsid w:val="00EA5189"/>
    <w:rsid w:val="00EA55D2"/>
    <w:rsid w:val="00EA708A"/>
    <w:rsid w:val="00EB0993"/>
    <w:rsid w:val="00EB1D50"/>
    <w:rsid w:val="00EB2D9E"/>
    <w:rsid w:val="00EB4419"/>
    <w:rsid w:val="00EB6D1A"/>
    <w:rsid w:val="00EC0F48"/>
    <w:rsid w:val="00EC186A"/>
    <w:rsid w:val="00EC302F"/>
    <w:rsid w:val="00EC4154"/>
    <w:rsid w:val="00EC4525"/>
    <w:rsid w:val="00EC46CA"/>
    <w:rsid w:val="00EC5BB9"/>
    <w:rsid w:val="00ED1B0D"/>
    <w:rsid w:val="00ED1CC0"/>
    <w:rsid w:val="00ED3297"/>
    <w:rsid w:val="00ED4B60"/>
    <w:rsid w:val="00ED4CEE"/>
    <w:rsid w:val="00ED74C7"/>
    <w:rsid w:val="00ED7B3B"/>
    <w:rsid w:val="00ED7FCC"/>
    <w:rsid w:val="00EE02B7"/>
    <w:rsid w:val="00EE098F"/>
    <w:rsid w:val="00EE0B90"/>
    <w:rsid w:val="00EE1257"/>
    <w:rsid w:val="00EE1653"/>
    <w:rsid w:val="00EE2C07"/>
    <w:rsid w:val="00EE7335"/>
    <w:rsid w:val="00EE77B9"/>
    <w:rsid w:val="00EE77EF"/>
    <w:rsid w:val="00EF0E59"/>
    <w:rsid w:val="00EF1709"/>
    <w:rsid w:val="00EF3332"/>
    <w:rsid w:val="00EF45B5"/>
    <w:rsid w:val="00EF49DE"/>
    <w:rsid w:val="00EF5662"/>
    <w:rsid w:val="00EF6799"/>
    <w:rsid w:val="00EF6ADF"/>
    <w:rsid w:val="00F01D91"/>
    <w:rsid w:val="00F11B00"/>
    <w:rsid w:val="00F14B71"/>
    <w:rsid w:val="00F15019"/>
    <w:rsid w:val="00F16C4F"/>
    <w:rsid w:val="00F17622"/>
    <w:rsid w:val="00F20C1F"/>
    <w:rsid w:val="00F218E4"/>
    <w:rsid w:val="00F228AF"/>
    <w:rsid w:val="00F236AB"/>
    <w:rsid w:val="00F2425D"/>
    <w:rsid w:val="00F25F3B"/>
    <w:rsid w:val="00F25F60"/>
    <w:rsid w:val="00F26AB8"/>
    <w:rsid w:val="00F26DC5"/>
    <w:rsid w:val="00F30E97"/>
    <w:rsid w:val="00F32776"/>
    <w:rsid w:val="00F33278"/>
    <w:rsid w:val="00F337B8"/>
    <w:rsid w:val="00F34949"/>
    <w:rsid w:val="00F34FD7"/>
    <w:rsid w:val="00F3571E"/>
    <w:rsid w:val="00F36A80"/>
    <w:rsid w:val="00F36E20"/>
    <w:rsid w:val="00F3748D"/>
    <w:rsid w:val="00F3799A"/>
    <w:rsid w:val="00F4060F"/>
    <w:rsid w:val="00F416B1"/>
    <w:rsid w:val="00F439AB"/>
    <w:rsid w:val="00F44175"/>
    <w:rsid w:val="00F44409"/>
    <w:rsid w:val="00F45C68"/>
    <w:rsid w:val="00F46447"/>
    <w:rsid w:val="00F52E42"/>
    <w:rsid w:val="00F54842"/>
    <w:rsid w:val="00F54C08"/>
    <w:rsid w:val="00F5551D"/>
    <w:rsid w:val="00F55A37"/>
    <w:rsid w:val="00F57279"/>
    <w:rsid w:val="00F57F3A"/>
    <w:rsid w:val="00F6152F"/>
    <w:rsid w:val="00F616A1"/>
    <w:rsid w:val="00F61BF0"/>
    <w:rsid w:val="00F6246E"/>
    <w:rsid w:val="00F65013"/>
    <w:rsid w:val="00F65A3C"/>
    <w:rsid w:val="00F66207"/>
    <w:rsid w:val="00F67C18"/>
    <w:rsid w:val="00F70F95"/>
    <w:rsid w:val="00F7317C"/>
    <w:rsid w:val="00F737C3"/>
    <w:rsid w:val="00F74854"/>
    <w:rsid w:val="00F7576D"/>
    <w:rsid w:val="00F75C03"/>
    <w:rsid w:val="00F76536"/>
    <w:rsid w:val="00F76E05"/>
    <w:rsid w:val="00F779C8"/>
    <w:rsid w:val="00F77B24"/>
    <w:rsid w:val="00F82182"/>
    <w:rsid w:val="00F8278B"/>
    <w:rsid w:val="00F83B52"/>
    <w:rsid w:val="00F844C9"/>
    <w:rsid w:val="00F876B5"/>
    <w:rsid w:val="00F90125"/>
    <w:rsid w:val="00F908B0"/>
    <w:rsid w:val="00F91025"/>
    <w:rsid w:val="00F923D1"/>
    <w:rsid w:val="00F9318B"/>
    <w:rsid w:val="00F94BF4"/>
    <w:rsid w:val="00F95D04"/>
    <w:rsid w:val="00F97A73"/>
    <w:rsid w:val="00FA0079"/>
    <w:rsid w:val="00FA04B9"/>
    <w:rsid w:val="00FA1617"/>
    <w:rsid w:val="00FA1A4D"/>
    <w:rsid w:val="00FA54C6"/>
    <w:rsid w:val="00FA56E9"/>
    <w:rsid w:val="00FA695A"/>
    <w:rsid w:val="00FA7EAC"/>
    <w:rsid w:val="00FB1462"/>
    <w:rsid w:val="00FB277F"/>
    <w:rsid w:val="00FB371E"/>
    <w:rsid w:val="00FB4100"/>
    <w:rsid w:val="00FB4235"/>
    <w:rsid w:val="00FB4F1B"/>
    <w:rsid w:val="00FB6E25"/>
    <w:rsid w:val="00FB711A"/>
    <w:rsid w:val="00FB7956"/>
    <w:rsid w:val="00FB7B9B"/>
    <w:rsid w:val="00FC0162"/>
    <w:rsid w:val="00FC0195"/>
    <w:rsid w:val="00FC23BD"/>
    <w:rsid w:val="00FC24EE"/>
    <w:rsid w:val="00FC2E8E"/>
    <w:rsid w:val="00FC38EF"/>
    <w:rsid w:val="00FC5840"/>
    <w:rsid w:val="00FC6014"/>
    <w:rsid w:val="00FC76C9"/>
    <w:rsid w:val="00FC76E3"/>
    <w:rsid w:val="00FC76F2"/>
    <w:rsid w:val="00FD3764"/>
    <w:rsid w:val="00FD4BC1"/>
    <w:rsid w:val="00FD5589"/>
    <w:rsid w:val="00FD5730"/>
    <w:rsid w:val="00FE026D"/>
    <w:rsid w:val="00FE0AB6"/>
    <w:rsid w:val="00FE0CD8"/>
    <w:rsid w:val="00FE1970"/>
    <w:rsid w:val="00FE25BC"/>
    <w:rsid w:val="00FE49E5"/>
    <w:rsid w:val="00FE4D3E"/>
    <w:rsid w:val="00FE4F43"/>
    <w:rsid w:val="00FE5D17"/>
    <w:rsid w:val="00FE5FB1"/>
    <w:rsid w:val="00FE694A"/>
    <w:rsid w:val="00FF05A5"/>
    <w:rsid w:val="00FF0EA3"/>
    <w:rsid w:val="00FF11EC"/>
    <w:rsid w:val="00FF1A02"/>
    <w:rsid w:val="00FF22A7"/>
    <w:rsid w:val="00FF2748"/>
    <w:rsid w:val="00FF3385"/>
    <w:rsid w:val="00FF47F8"/>
    <w:rsid w:val="00FF4C2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Title" w:locked="1" w:qFormat="1"/>
    <w:lsdException w:name="Default Paragraph Font" w:locked="1"/>
    <w:lsdException w:name="Body Text" w:locked="1"/>
    <w:lsdException w:name="Body Text Indent" w:locked="1"/>
    <w:lsdException w:name="Subtitle" w:locked="1" w:qFormat="1"/>
    <w:lsdException w:name="Hyperlink" w:uiPriority="99"/>
    <w:lsdException w:name="Strong" w:locked="1" w:qFormat="1"/>
    <w:lsdException w:name="Emphasis" w:locked="1" w:qFormat="1"/>
    <w:lsdException w:name="Normal (Web)" w:uiPriority="99"/>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226AA"/>
    <w:rPr>
      <w:lang w:eastAsia="en-US"/>
    </w:rPr>
  </w:style>
  <w:style w:type="paragraph" w:styleId="Titolo1">
    <w:name w:val="heading 1"/>
    <w:basedOn w:val="Normale"/>
    <w:next w:val="Normale"/>
    <w:qFormat/>
    <w:rsid w:val="00430262"/>
    <w:pPr>
      <w:keepNext/>
      <w:jc w:val="both"/>
      <w:outlineLvl w:val="0"/>
    </w:pPr>
    <w:rPr>
      <w:b/>
      <w:smallCaps/>
      <w:sz w:val="24"/>
    </w:rPr>
  </w:style>
  <w:style w:type="paragraph" w:styleId="Titolo2">
    <w:name w:val="heading 2"/>
    <w:basedOn w:val="Normale"/>
    <w:next w:val="Normale"/>
    <w:link w:val="Titolo2Carattere"/>
    <w:qFormat/>
    <w:rsid w:val="00430262"/>
    <w:pPr>
      <w:keepNext/>
      <w:ind w:left="360"/>
      <w:jc w:val="right"/>
      <w:outlineLvl w:val="1"/>
    </w:pPr>
    <w:rPr>
      <w:sz w:val="24"/>
    </w:rPr>
  </w:style>
  <w:style w:type="paragraph" w:styleId="Titolo3">
    <w:name w:val="heading 3"/>
    <w:basedOn w:val="Normale"/>
    <w:next w:val="Normale"/>
    <w:qFormat/>
    <w:rsid w:val="00623C6E"/>
    <w:pPr>
      <w:keepNext/>
      <w:tabs>
        <w:tab w:val="left" w:pos="11199"/>
        <w:tab w:val="left" w:pos="12960"/>
      </w:tabs>
      <w:ind w:right="-23"/>
      <w:jc w:val="both"/>
      <w:outlineLvl w:val="2"/>
    </w:pPr>
    <w:rPr>
      <w:b/>
      <w:sz w:val="24"/>
    </w:rPr>
  </w:style>
  <w:style w:type="paragraph" w:styleId="Titolo8">
    <w:name w:val="heading 8"/>
    <w:basedOn w:val="Normale"/>
    <w:next w:val="Normale"/>
    <w:qFormat/>
    <w:rsid w:val="00430262"/>
    <w:pPr>
      <w:keepNext/>
      <w:tabs>
        <w:tab w:val="left" w:pos="11199"/>
        <w:tab w:val="left" w:pos="14005"/>
      </w:tabs>
      <w:ind w:right="-29"/>
      <w:jc w:val="both"/>
      <w:outlineLvl w:val="7"/>
    </w:pPr>
    <w:rPr>
      <w:b/>
      <w:sz w:val="24"/>
    </w:rPr>
  </w:style>
  <w:style w:type="paragraph" w:styleId="Titolo9">
    <w:name w:val="heading 9"/>
    <w:basedOn w:val="Normale"/>
    <w:next w:val="Normale"/>
    <w:qFormat/>
    <w:rsid w:val="00430262"/>
    <w:pPr>
      <w:keepNext/>
      <w:tabs>
        <w:tab w:val="left" w:pos="11199"/>
        <w:tab w:val="left" w:pos="14005"/>
      </w:tabs>
      <w:ind w:right="-29"/>
      <w:jc w:val="both"/>
      <w:outlineLvl w:val="8"/>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itialStyle">
    <w:name w:val="InitialStyle"/>
    <w:rsid w:val="00430262"/>
    <w:rPr>
      <w:rFonts w:ascii="Times New Roman" w:hAnsi="Times New Roman"/>
      <w:b/>
      <w:color w:val="auto"/>
      <w:spacing w:val="0"/>
      <w:sz w:val="24"/>
    </w:rPr>
  </w:style>
  <w:style w:type="paragraph" w:customStyle="1" w:styleId="DefaultText">
    <w:name w:val="Default Text"/>
    <w:basedOn w:val="Normale"/>
    <w:rsid w:val="00430262"/>
    <w:rPr>
      <w:sz w:val="24"/>
      <w:lang w:val="en-US"/>
    </w:rPr>
  </w:style>
  <w:style w:type="character" w:customStyle="1" w:styleId="Heading51">
    <w:name w:val="Heading 51"/>
    <w:rsid w:val="00430262"/>
    <w:rPr>
      <w:rFonts w:ascii="Arial" w:hAnsi="Arial"/>
      <w:b/>
      <w:color w:val="auto"/>
      <w:spacing w:val="0"/>
      <w:sz w:val="24"/>
    </w:rPr>
  </w:style>
  <w:style w:type="character" w:styleId="Numeropagina">
    <w:name w:val="page number"/>
    <w:rsid w:val="00430262"/>
    <w:rPr>
      <w:rFonts w:cs="Times New Roman"/>
    </w:rPr>
  </w:style>
  <w:style w:type="paragraph" w:styleId="Pidipagina">
    <w:name w:val="footer"/>
    <w:aliases w:val="piè di pagina.pdp"/>
    <w:basedOn w:val="Normale"/>
    <w:rsid w:val="00430262"/>
    <w:pPr>
      <w:tabs>
        <w:tab w:val="center" w:pos="4153"/>
        <w:tab w:val="right" w:pos="8306"/>
      </w:tabs>
    </w:pPr>
    <w:rPr>
      <w:lang w:val="en-US"/>
    </w:rPr>
  </w:style>
  <w:style w:type="paragraph" w:styleId="Intestazione">
    <w:name w:val="header"/>
    <w:aliases w:val="Intestazione.int"/>
    <w:basedOn w:val="Normale"/>
    <w:link w:val="IntestazioneCarattere"/>
    <w:rsid w:val="00430262"/>
    <w:pPr>
      <w:tabs>
        <w:tab w:val="center" w:pos="4153"/>
        <w:tab w:val="right" w:pos="8306"/>
      </w:tabs>
    </w:pPr>
  </w:style>
  <w:style w:type="paragraph" w:styleId="Mappadocumento">
    <w:name w:val="Document Map"/>
    <w:basedOn w:val="Normale"/>
    <w:semiHidden/>
    <w:rsid w:val="00430262"/>
    <w:pPr>
      <w:shd w:val="clear" w:color="auto" w:fill="000080"/>
    </w:pPr>
    <w:rPr>
      <w:rFonts w:ascii="Tahoma" w:hAnsi="Tahoma"/>
    </w:rPr>
  </w:style>
  <w:style w:type="paragraph" w:styleId="Rientrocorpodeltesto">
    <w:name w:val="Body Text Indent"/>
    <w:basedOn w:val="Normale"/>
    <w:link w:val="RientrocorpodeltestoCarattere"/>
    <w:rsid w:val="00430262"/>
    <w:pPr>
      <w:ind w:left="360"/>
      <w:jc w:val="both"/>
    </w:pPr>
    <w:rPr>
      <w:sz w:val="24"/>
    </w:rPr>
  </w:style>
  <w:style w:type="paragraph" w:styleId="Rientrocorpodeltesto2">
    <w:name w:val="Body Text Indent 2"/>
    <w:basedOn w:val="Normale"/>
    <w:rsid w:val="00430262"/>
    <w:pPr>
      <w:ind w:left="357"/>
      <w:jc w:val="both"/>
    </w:pPr>
    <w:rPr>
      <w:sz w:val="24"/>
    </w:rPr>
  </w:style>
  <w:style w:type="paragraph" w:styleId="Corpotesto">
    <w:name w:val="Body Text"/>
    <w:basedOn w:val="Normale"/>
    <w:link w:val="CorpotestoCarattere"/>
    <w:rsid w:val="00430262"/>
    <w:pPr>
      <w:jc w:val="both"/>
    </w:pPr>
    <w:rPr>
      <w:sz w:val="24"/>
    </w:rPr>
  </w:style>
  <w:style w:type="paragraph" w:styleId="Testodelblocco">
    <w:name w:val="Block Text"/>
    <w:basedOn w:val="Normale"/>
    <w:rsid w:val="00430262"/>
    <w:pPr>
      <w:tabs>
        <w:tab w:val="left" w:pos="11199"/>
      </w:tabs>
      <w:ind w:left="720" w:right="2670"/>
      <w:jc w:val="both"/>
    </w:pPr>
    <w:rPr>
      <w:sz w:val="24"/>
    </w:rPr>
  </w:style>
  <w:style w:type="paragraph" w:customStyle="1" w:styleId="Testots">
    <w:name w:val="Testo.ts"/>
    <w:basedOn w:val="Normale"/>
    <w:rsid w:val="00430262"/>
    <w:pPr>
      <w:spacing w:before="130" w:after="260" w:line="260" w:lineRule="exact"/>
      <w:jc w:val="both"/>
    </w:pPr>
    <w:rPr>
      <w:sz w:val="22"/>
      <w:lang w:val="en-GB" w:eastAsia="it-IT"/>
    </w:rPr>
  </w:style>
  <w:style w:type="paragraph" w:customStyle="1" w:styleId="Indiceind">
    <w:name w:val="Indice.ind"/>
    <w:basedOn w:val="Normale"/>
    <w:rsid w:val="00430262"/>
    <w:pPr>
      <w:spacing w:after="260"/>
    </w:pPr>
    <w:rPr>
      <w:b/>
      <w:sz w:val="32"/>
      <w:lang w:val="en-GB" w:eastAsia="it-IT"/>
    </w:rPr>
  </w:style>
  <w:style w:type="paragraph" w:customStyle="1" w:styleId="xl24">
    <w:name w:val="xl24"/>
    <w:basedOn w:val="Normale"/>
    <w:rsid w:val="00430262"/>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4"/>
      <w:szCs w:val="24"/>
      <w:lang w:eastAsia="it-IT"/>
    </w:rPr>
  </w:style>
  <w:style w:type="paragraph" w:customStyle="1" w:styleId="xl25">
    <w:name w:val="xl25"/>
    <w:basedOn w:val="Normale"/>
    <w:rsid w:val="00430262"/>
    <w:pPr>
      <w:pBdr>
        <w:top w:val="single" w:sz="4" w:space="0" w:color="auto"/>
      </w:pBdr>
      <w:spacing w:before="100" w:beforeAutospacing="1" w:after="100" w:afterAutospacing="1"/>
    </w:pPr>
    <w:rPr>
      <w:rFonts w:ascii="Arial Unicode MS" w:eastAsia="Arial Unicode MS" w:hAnsi="Arial Unicode MS" w:cs="Arial Unicode MS"/>
      <w:sz w:val="24"/>
      <w:szCs w:val="24"/>
      <w:lang w:eastAsia="it-IT"/>
    </w:rPr>
  </w:style>
  <w:style w:type="paragraph" w:customStyle="1" w:styleId="xl26">
    <w:name w:val="xl26"/>
    <w:basedOn w:val="Normale"/>
    <w:rsid w:val="00430262"/>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it-IT"/>
    </w:rPr>
  </w:style>
  <w:style w:type="paragraph" w:customStyle="1" w:styleId="xl27">
    <w:name w:val="xl27"/>
    <w:basedOn w:val="Normale"/>
    <w:rsid w:val="00430262"/>
    <w:pPr>
      <w:pBdr>
        <w:left w:val="single" w:sz="4" w:space="0" w:color="auto"/>
      </w:pBdr>
      <w:spacing w:before="100" w:beforeAutospacing="1" w:after="100" w:afterAutospacing="1"/>
    </w:pPr>
    <w:rPr>
      <w:rFonts w:eastAsia="Arial Unicode MS"/>
      <w:b/>
      <w:bCs/>
      <w:sz w:val="24"/>
      <w:szCs w:val="24"/>
      <w:lang w:eastAsia="it-IT"/>
    </w:rPr>
  </w:style>
  <w:style w:type="paragraph" w:customStyle="1" w:styleId="xl28">
    <w:name w:val="xl28"/>
    <w:basedOn w:val="Normale"/>
    <w:rsid w:val="00430262"/>
    <w:pPr>
      <w:pBdr>
        <w:left w:val="single" w:sz="4" w:space="0" w:color="auto"/>
        <w:bottom w:val="single" w:sz="4" w:space="0" w:color="auto"/>
      </w:pBdr>
      <w:spacing w:before="100" w:beforeAutospacing="1" w:after="100" w:afterAutospacing="1"/>
    </w:pPr>
    <w:rPr>
      <w:rFonts w:eastAsia="Arial Unicode MS"/>
      <w:b/>
      <w:bCs/>
      <w:sz w:val="24"/>
      <w:szCs w:val="24"/>
      <w:lang w:eastAsia="it-IT"/>
    </w:rPr>
  </w:style>
  <w:style w:type="paragraph" w:customStyle="1" w:styleId="xl29">
    <w:name w:val="xl29"/>
    <w:basedOn w:val="Normale"/>
    <w:rsid w:val="00430262"/>
    <w:pPr>
      <w:spacing w:before="100" w:beforeAutospacing="1" w:after="100" w:afterAutospacing="1"/>
    </w:pPr>
    <w:rPr>
      <w:rFonts w:eastAsia="Arial Unicode MS"/>
      <w:b/>
      <w:bCs/>
      <w:sz w:val="24"/>
      <w:szCs w:val="24"/>
      <w:lang w:eastAsia="it-IT"/>
    </w:rPr>
  </w:style>
  <w:style w:type="paragraph" w:customStyle="1" w:styleId="xl30">
    <w:name w:val="xl30"/>
    <w:basedOn w:val="Normale"/>
    <w:rsid w:val="00430262"/>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4"/>
      <w:szCs w:val="24"/>
      <w:lang w:eastAsia="it-IT"/>
    </w:rPr>
  </w:style>
  <w:style w:type="paragraph" w:customStyle="1" w:styleId="xl31">
    <w:name w:val="xl31"/>
    <w:basedOn w:val="Normale"/>
    <w:rsid w:val="00430262"/>
    <w:pPr>
      <w:pBdr>
        <w:top w:val="single" w:sz="4" w:space="0" w:color="auto"/>
        <w:bottom w:val="single" w:sz="4" w:space="0" w:color="auto"/>
      </w:pBdr>
      <w:spacing w:before="100" w:beforeAutospacing="1" w:after="100" w:afterAutospacing="1"/>
      <w:jc w:val="center"/>
    </w:pPr>
    <w:rPr>
      <w:rFonts w:eastAsia="Arial Unicode MS"/>
      <w:b/>
      <w:bCs/>
      <w:sz w:val="24"/>
      <w:szCs w:val="24"/>
      <w:lang w:eastAsia="it-IT"/>
    </w:rPr>
  </w:style>
  <w:style w:type="paragraph" w:customStyle="1" w:styleId="xl32">
    <w:name w:val="xl32"/>
    <w:basedOn w:val="Normale"/>
    <w:rsid w:val="00430262"/>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24"/>
      <w:szCs w:val="24"/>
      <w:lang w:eastAsia="it-IT"/>
    </w:rPr>
  </w:style>
  <w:style w:type="paragraph" w:customStyle="1" w:styleId="xl33">
    <w:name w:val="xl33"/>
    <w:basedOn w:val="Normale"/>
    <w:rsid w:val="0043026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it-IT"/>
    </w:rPr>
  </w:style>
  <w:style w:type="paragraph" w:customStyle="1" w:styleId="xl34">
    <w:name w:val="xl34"/>
    <w:basedOn w:val="Normale"/>
    <w:rsid w:val="00430262"/>
    <w:pPr>
      <w:pBdr>
        <w:bottom w:val="single" w:sz="4" w:space="0" w:color="auto"/>
      </w:pBdr>
      <w:spacing w:before="100" w:beforeAutospacing="1" w:after="100" w:afterAutospacing="1"/>
    </w:pPr>
    <w:rPr>
      <w:rFonts w:ascii="Arial Unicode MS" w:eastAsia="Arial Unicode MS" w:hAnsi="Arial Unicode MS" w:cs="Arial Unicode MS"/>
      <w:sz w:val="24"/>
      <w:szCs w:val="24"/>
      <w:lang w:eastAsia="it-IT"/>
    </w:rPr>
  </w:style>
  <w:style w:type="paragraph" w:customStyle="1" w:styleId="xl35">
    <w:name w:val="xl35"/>
    <w:basedOn w:val="Normale"/>
    <w:rsid w:val="0043026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it-IT"/>
    </w:rPr>
  </w:style>
  <w:style w:type="paragraph" w:customStyle="1" w:styleId="xl36">
    <w:name w:val="xl36"/>
    <w:basedOn w:val="Normale"/>
    <w:rsid w:val="0043026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24"/>
      <w:szCs w:val="24"/>
      <w:lang w:eastAsia="it-IT"/>
    </w:rPr>
  </w:style>
  <w:style w:type="paragraph" w:customStyle="1" w:styleId="xl37">
    <w:name w:val="xl37"/>
    <w:basedOn w:val="Normale"/>
    <w:rsid w:val="00430262"/>
    <w:pPr>
      <w:pBdr>
        <w:top w:val="single" w:sz="4" w:space="0" w:color="auto"/>
        <w:left w:val="single" w:sz="4" w:space="0" w:color="auto"/>
      </w:pBdr>
      <w:spacing w:before="100" w:beforeAutospacing="1" w:after="100" w:afterAutospacing="1"/>
    </w:pPr>
    <w:rPr>
      <w:rFonts w:eastAsia="Arial Unicode MS"/>
      <w:sz w:val="24"/>
      <w:szCs w:val="24"/>
      <w:lang w:eastAsia="it-IT"/>
    </w:rPr>
  </w:style>
  <w:style w:type="paragraph" w:customStyle="1" w:styleId="xl38">
    <w:name w:val="xl38"/>
    <w:basedOn w:val="Normale"/>
    <w:rsid w:val="00430262"/>
    <w:pPr>
      <w:pBdr>
        <w:top w:val="single" w:sz="4" w:space="0" w:color="auto"/>
      </w:pBdr>
      <w:spacing w:before="100" w:beforeAutospacing="1" w:after="100" w:afterAutospacing="1"/>
    </w:pPr>
    <w:rPr>
      <w:rFonts w:eastAsia="Arial Unicode MS"/>
      <w:sz w:val="24"/>
      <w:szCs w:val="24"/>
      <w:lang w:eastAsia="it-IT"/>
    </w:rPr>
  </w:style>
  <w:style w:type="paragraph" w:customStyle="1" w:styleId="xl39">
    <w:name w:val="xl39"/>
    <w:basedOn w:val="Normale"/>
    <w:rsid w:val="00430262"/>
    <w:pPr>
      <w:pBdr>
        <w:top w:val="single" w:sz="4" w:space="0" w:color="auto"/>
        <w:right w:val="single" w:sz="4" w:space="0" w:color="auto"/>
      </w:pBdr>
      <w:spacing w:before="100" w:beforeAutospacing="1" w:after="100" w:afterAutospacing="1"/>
    </w:pPr>
    <w:rPr>
      <w:rFonts w:eastAsia="Arial Unicode MS"/>
      <w:b/>
      <w:bCs/>
      <w:sz w:val="24"/>
      <w:szCs w:val="24"/>
      <w:lang w:eastAsia="it-IT"/>
    </w:rPr>
  </w:style>
  <w:style w:type="paragraph" w:customStyle="1" w:styleId="xl40">
    <w:name w:val="xl40"/>
    <w:basedOn w:val="Normale"/>
    <w:rsid w:val="00430262"/>
    <w:pPr>
      <w:pBdr>
        <w:right w:val="single" w:sz="4" w:space="0" w:color="auto"/>
      </w:pBdr>
      <w:spacing w:before="100" w:beforeAutospacing="1" w:after="100" w:afterAutospacing="1"/>
      <w:jc w:val="center"/>
    </w:pPr>
    <w:rPr>
      <w:rFonts w:eastAsia="Arial Unicode MS"/>
      <w:b/>
      <w:bCs/>
      <w:sz w:val="24"/>
      <w:szCs w:val="24"/>
      <w:lang w:eastAsia="it-IT"/>
    </w:rPr>
  </w:style>
  <w:style w:type="paragraph" w:customStyle="1" w:styleId="xl41">
    <w:name w:val="xl41"/>
    <w:basedOn w:val="Normale"/>
    <w:rsid w:val="00430262"/>
    <w:pPr>
      <w:pBdr>
        <w:left w:val="single" w:sz="4" w:space="0" w:color="auto"/>
      </w:pBdr>
      <w:shd w:val="clear" w:color="auto" w:fill="FFFF00"/>
      <w:spacing w:before="100" w:beforeAutospacing="1" w:after="100" w:afterAutospacing="1"/>
    </w:pPr>
    <w:rPr>
      <w:rFonts w:eastAsia="Arial Unicode MS"/>
      <w:sz w:val="24"/>
      <w:szCs w:val="24"/>
      <w:lang w:eastAsia="it-IT"/>
    </w:rPr>
  </w:style>
  <w:style w:type="paragraph" w:customStyle="1" w:styleId="xl42">
    <w:name w:val="xl42"/>
    <w:basedOn w:val="Normale"/>
    <w:rsid w:val="00430262"/>
    <w:pPr>
      <w:shd w:val="clear" w:color="auto" w:fill="FFFF00"/>
      <w:spacing w:before="100" w:beforeAutospacing="1" w:after="100" w:afterAutospacing="1"/>
    </w:pPr>
    <w:rPr>
      <w:rFonts w:eastAsia="Arial Unicode MS"/>
      <w:sz w:val="24"/>
      <w:szCs w:val="24"/>
      <w:lang w:eastAsia="it-IT"/>
    </w:rPr>
  </w:style>
  <w:style w:type="paragraph" w:customStyle="1" w:styleId="xl43">
    <w:name w:val="xl43"/>
    <w:basedOn w:val="Normale"/>
    <w:rsid w:val="00430262"/>
    <w:pPr>
      <w:pBdr>
        <w:right w:val="single" w:sz="4" w:space="0" w:color="auto"/>
      </w:pBdr>
      <w:spacing w:before="100" w:beforeAutospacing="1" w:after="100" w:afterAutospacing="1"/>
    </w:pPr>
    <w:rPr>
      <w:rFonts w:eastAsia="Arial Unicode MS"/>
      <w:b/>
      <w:bCs/>
      <w:sz w:val="24"/>
      <w:szCs w:val="24"/>
      <w:lang w:eastAsia="it-IT"/>
    </w:rPr>
  </w:style>
  <w:style w:type="paragraph" w:customStyle="1" w:styleId="xl44">
    <w:name w:val="xl44"/>
    <w:basedOn w:val="Normale"/>
    <w:rsid w:val="00430262"/>
    <w:pPr>
      <w:pBdr>
        <w:left w:val="single" w:sz="4" w:space="0" w:color="auto"/>
      </w:pBdr>
      <w:spacing w:before="100" w:beforeAutospacing="1" w:after="100" w:afterAutospacing="1"/>
    </w:pPr>
    <w:rPr>
      <w:rFonts w:eastAsia="Arial Unicode MS"/>
      <w:sz w:val="24"/>
      <w:szCs w:val="24"/>
      <w:lang w:eastAsia="it-IT"/>
    </w:rPr>
  </w:style>
  <w:style w:type="paragraph" w:customStyle="1" w:styleId="xl45">
    <w:name w:val="xl45"/>
    <w:basedOn w:val="Normale"/>
    <w:rsid w:val="00430262"/>
    <w:pPr>
      <w:spacing w:before="100" w:beforeAutospacing="1" w:after="100" w:afterAutospacing="1"/>
    </w:pPr>
    <w:rPr>
      <w:rFonts w:eastAsia="Arial Unicode MS"/>
      <w:sz w:val="24"/>
      <w:szCs w:val="24"/>
      <w:lang w:eastAsia="it-IT"/>
    </w:rPr>
  </w:style>
  <w:style w:type="paragraph" w:customStyle="1" w:styleId="xl46">
    <w:name w:val="xl46"/>
    <w:basedOn w:val="Normale"/>
    <w:rsid w:val="00430262"/>
    <w:pPr>
      <w:pBdr>
        <w:left w:val="single" w:sz="4" w:space="0" w:color="auto"/>
      </w:pBdr>
      <w:spacing w:before="100" w:beforeAutospacing="1" w:after="100" w:afterAutospacing="1"/>
    </w:pPr>
    <w:rPr>
      <w:rFonts w:eastAsia="Arial Unicode MS"/>
      <w:sz w:val="24"/>
      <w:szCs w:val="24"/>
      <w:lang w:eastAsia="it-IT"/>
    </w:rPr>
  </w:style>
  <w:style w:type="paragraph" w:customStyle="1" w:styleId="xl47">
    <w:name w:val="xl47"/>
    <w:basedOn w:val="Normale"/>
    <w:rsid w:val="00430262"/>
    <w:pPr>
      <w:spacing w:before="100" w:beforeAutospacing="1" w:after="100" w:afterAutospacing="1"/>
    </w:pPr>
    <w:rPr>
      <w:rFonts w:eastAsia="Arial Unicode MS"/>
      <w:sz w:val="24"/>
      <w:szCs w:val="24"/>
      <w:lang w:eastAsia="it-IT"/>
    </w:rPr>
  </w:style>
  <w:style w:type="paragraph" w:customStyle="1" w:styleId="xl48">
    <w:name w:val="xl48"/>
    <w:basedOn w:val="Normale"/>
    <w:rsid w:val="00430262"/>
    <w:pPr>
      <w:pBdr>
        <w:right w:val="single" w:sz="4" w:space="0" w:color="auto"/>
      </w:pBdr>
      <w:spacing w:before="100" w:beforeAutospacing="1" w:after="100" w:afterAutospacing="1"/>
    </w:pPr>
    <w:rPr>
      <w:rFonts w:eastAsia="Arial Unicode MS"/>
      <w:b/>
      <w:bCs/>
      <w:sz w:val="24"/>
      <w:szCs w:val="24"/>
      <w:lang w:eastAsia="it-IT"/>
    </w:rPr>
  </w:style>
  <w:style w:type="paragraph" w:customStyle="1" w:styleId="xl49">
    <w:name w:val="xl49"/>
    <w:basedOn w:val="Normale"/>
    <w:rsid w:val="00430262"/>
    <w:pPr>
      <w:pBdr>
        <w:right w:val="single" w:sz="4" w:space="0" w:color="auto"/>
      </w:pBdr>
      <w:spacing w:before="100" w:beforeAutospacing="1" w:after="100" w:afterAutospacing="1"/>
    </w:pPr>
    <w:rPr>
      <w:rFonts w:eastAsia="Arial Unicode MS"/>
      <w:b/>
      <w:bCs/>
      <w:sz w:val="24"/>
      <w:szCs w:val="24"/>
      <w:lang w:eastAsia="it-IT"/>
    </w:rPr>
  </w:style>
  <w:style w:type="paragraph" w:customStyle="1" w:styleId="xl50">
    <w:name w:val="xl50"/>
    <w:basedOn w:val="Normale"/>
    <w:rsid w:val="00430262"/>
    <w:pPr>
      <w:pBdr>
        <w:left w:val="single" w:sz="4" w:space="0" w:color="auto"/>
      </w:pBdr>
      <w:spacing w:before="100" w:beforeAutospacing="1" w:after="100" w:afterAutospacing="1"/>
    </w:pPr>
    <w:rPr>
      <w:rFonts w:eastAsia="Arial Unicode MS"/>
      <w:sz w:val="24"/>
      <w:szCs w:val="24"/>
      <w:lang w:eastAsia="it-IT"/>
    </w:rPr>
  </w:style>
  <w:style w:type="paragraph" w:customStyle="1" w:styleId="xl51">
    <w:name w:val="xl51"/>
    <w:basedOn w:val="Normale"/>
    <w:rsid w:val="00430262"/>
    <w:pPr>
      <w:spacing w:before="100" w:beforeAutospacing="1" w:after="100" w:afterAutospacing="1"/>
    </w:pPr>
    <w:rPr>
      <w:rFonts w:eastAsia="Arial Unicode MS"/>
      <w:sz w:val="24"/>
      <w:szCs w:val="24"/>
      <w:lang w:eastAsia="it-IT"/>
    </w:rPr>
  </w:style>
  <w:style w:type="paragraph" w:customStyle="1" w:styleId="xl52">
    <w:name w:val="xl52"/>
    <w:basedOn w:val="Normale"/>
    <w:rsid w:val="00430262"/>
    <w:pPr>
      <w:pBdr>
        <w:right w:val="single" w:sz="4" w:space="0" w:color="auto"/>
      </w:pBdr>
      <w:spacing w:before="100" w:beforeAutospacing="1" w:after="100" w:afterAutospacing="1"/>
    </w:pPr>
    <w:rPr>
      <w:rFonts w:eastAsia="Arial Unicode MS"/>
      <w:b/>
      <w:bCs/>
      <w:sz w:val="24"/>
      <w:szCs w:val="24"/>
      <w:lang w:eastAsia="it-IT"/>
    </w:rPr>
  </w:style>
  <w:style w:type="paragraph" w:customStyle="1" w:styleId="xl53">
    <w:name w:val="xl53"/>
    <w:basedOn w:val="Normale"/>
    <w:rsid w:val="00430262"/>
    <w:pPr>
      <w:pBdr>
        <w:bottom w:val="single" w:sz="4" w:space="0" w:color="auto"/>
      </w:pBdr>
      <w:spacing w:before="100" w:beforeAutospacing="1" w:after="100" w:afterAutospacing="1"/>
    </w:pPr>
    <w:rPr>
      <w:rFonts w:eastAsia="Arial Unicode MS"/>
      <w:b/>
      <w:bCs/>
      <w:sz w:val="24"/>
      <w:szCs w:val="24"/>
      <w:lang w:eastAsia="it-IT"/>
    </w:rPr>
  </w:style>
  <w:style w:type="paragraph" w:customStyle="1" w:styleId="xl54">
    <w:name w:val="xl54"/>
    <w:basedOn w:val="Normale"/>
    <w:rsid w:val="00430262"/>
    <w:pPr>
      <w:pBdr>
        <w:bottom w:val="single" w:sz="4" w:space="0" w:color="auto"/>
        <w:right w:val="single" w:sz="4" w:space="0" w:color="auto"/>
      </w:pBdr>
      <w:spacing w:before="100" w:beforeAutospacing="1" w:after="100" w:afterAutospacing="1"/>
    </w:pPr>
    <w:rPr>
      <w:rFonts w:eastAsia="Arial Unicode MS"/>
      <w:b/>
      <w:bCs/>
      <w:sz w:val="24"/>
      <w:szCs w:val="24"/>
      <w:lang w:eastAsia="it-IT"/>
    </w:rPr>
  </w:style>
  <w:style w:type="paragraph" w:customStyle="1" w:styleId="xl55">
    <w:name w:val="xl55"/>
    <w:basedOn w:val="Normale"/>
    <w:rsid w:val="00430262"/>
    <w:pPr>
      <w:pBdr>
        <w:left w:val="single" w:sz="4" w:space="0" w:color="auto"/>
        <w:bottom w:val="single" w:sz="4" w:space="0" w:color="auto"/>
      </w:pBdr>
      <w:spacing w:before="100" w:beforeAutospacing="1" w:after="100" w:afterAutospacing="1"/>
    </w:pPr>
    <w:rPr>
      <w:rFonts w:eastAsia="Arial Unicode MS"/>
      <w:sz w:val="24"/>
      <w:szCs w:val="24"/>
      <w:lang w:eastAsia="it-IT"/>
    </w:rPr>
  </w:style>
  <w:style w:type="paragraph" w:customStyle="1" w:styleId="Normale1">
    <w:name w:val="Normale1"/>
    <w:basedOn w:val="Normale"/>
    <w:rsid w:val="00430262"/>
  </w:style>
  <w:style w:type="paragraph" w:customStyle="1" w:styleId="xl56">
    <w:name w:val="xl56"/>
    <w:basedOn w:val="Normale"/>
    <w:rsid w:val="00430262"/>
    <w:pPr>
      <w:pBdr>
        <w:right w:val="single" w:sz="4" w:space="0" w:color="auto"/>
      </w:pBdr>
      <w:spacing w:before="100" w:beforeAutospacing="1" w:after="100" w:afterAutospacing="1"/>
      <w:jc w:val="right"/>
    </w:pPr>
    <w:rPr>
      <w:rFonts w:ascii="Arial" w:eastAsia="Arial Unicode MS" w:hAnsi="Arial" w:cs="Arial"/>
      <w:b/>
      <w:bCs/>
      <w:sz w:val="24"/>
      <w:szCs w:val="24"/>
      <w:lang w:eastAsia="it-IT"/>
    </w:rPr>
  </w:style>
  <w:style w:type="paragraph" w:customStyle="1" w:styleId="xl57">
    <w:name w:val="xl57"/>
    <w:basedOn w:val="Normale"/>
    <w:rsid w:val="00430262"/>
    <w:pPr>
      <w:pBdr>
        <w:top w:val="single" w:sz="4" w:space="0" w:color="auto"/>
        <w:left w:val="single" w:sz="4" w:space="0" w:color="auto"/>
        <w:bottom w:val="single" w:sz="4" w:space="0" w:color="auto"/>
      </w:pBdr>
      <w:spacing w:before="100" w:beforeAutospacing="1" w:after="100" w:afterAutospacing="1"/>
    </w:pPr>
    <w:rPr>
      <w:rFonts w:eastAsia="Arial Unicode MS"/>
      <w:b/>
      <w:bCs/>
      <w:i/>
      <w:iCs/>
      <w:sz w:val="24"/>
      <w:szCs w:val="24"/>
      <w:lang w:eastAsia="it-IT"/>
    </w:rPr>
  </w:style>
  <w:style w:type="paragraph" w:customStyle="1" w:styleId="xl58">
    <w:name w:val="xl58"/>
    <w:basedOn w:val="Normale"/>
    <w:rsid w:val="00430262"/>
    <w:pPr>
      <w:pBdr>
        <w:top w:val="single" w:sz="4" w:space="0" w:color="auto"/>
        <w:bottom w:val="single" w:sz="4" w:space="0" w:color="auto"/>
        <w:right w:val="single" w:sz="4" w:space="0" w:color="auto"/>
      </w:pBdr>
      <w:spacing w:before="100" w:beforeAutospacing="1" w:after="100" w:afterAutospacing="1"/>
    </w:pPr>
    <w:rPr>
      <w:rFonts w:eastAsia="Arial Unicode MS"/>
      <w:b/>
      <w:bCs/>
      <w:i/>
      <w:iCs/>
      <w:sz w:val="24"/>
      <w:szCs w:val="24"/>
      <w:lang w:eastAsia="it-IT"/>
    </w:rPr>
  </w:style>
  <w:style w:type="paragraph" w:customStyle="1" w:styleId="xl59">
    <w:name w:val="xl59"/>
    <w:basedOn w:val="Normale"/>
    <w:rsid w:val="00430262"/>
    <w:pPr>
      <w:pBdr>
        <w:left w:val="single" w:sz="4" w:space="0" w:color="auto"/>
        <w:right w:val="single" w:sz="4" w:space="0" w:color="auto"/>
      </w:pBdr>
      <w:spacing w:before="100" w:beforeAutospacing="1" w:after="100" w:afterAutospacing="1"/>
    </w:pPr>
    <w:rPr>
      <w:rFonts w:ascii="Arial" w:eastAsia="Arial Unicode MS" w:hAnsi="Arial" w:cs="Arial"/>
      <w:b/>
      <w:bCs/>
      <w:sz w:val="24"/>
      <w:szCs w:val="24"/>
      <w:lang w:eastAsia="it-IT"/>
    </w:rPr>
  </w:style>
  <w:style w:type="paragraph" w:customStyle="1" w:styleId="xl60">
    <w:name w:val="xl60"/>
    <w:basedOn w:val="Normale"/>
    <w:rsid w:val="00430262"/>
    <w:pPr>
      <w:pBdr>
        <w:left w:val="single" w:sz="4" w:space="0" w:color="auto"/>
      </w:pBdr>
      <w:spacing w:before="100" w:beforeAutospacing="1" w:after="100" w:afterAutospacing="1"/>
      <w:jc w:val="right"/>
    </w:pPr>
    <w:rPr>
      <w:rFonts w:ascii="Arial" w:eastAsia="Arial Unicode MS" w:hAnsi="Arial" w:cs="Arial"/>
      <w:b/>
      <w:bCs/>
      <w:sz w:val="24"/>
      <w:szCs w:val="24"/>
      <w:lang w:eastAsia="it-IT"/>
    </w:rPr>
  </w:style>
  <w:style w:type="paragraph" w:customStyle="1" w:styleId="xl61">
    <w:name w:val="xl61"/>
    <w:basedOn w:val="Normale"/>
    <w:rsid w:val="00430262"/>
    <w:pPr>
      <w:pBdr>
        <w:left w:val="single" w:sz="4" w:space="0" w:color="auto"/>
        <w:bottom w:val="single" w:sz="4" w:space="0" w:color="auto"/>
        <w:right w:val="single" w:sz="4" w:space="0" w:color="auto"/>
      </w:pBdr>
      <w:spacing w:before="100" w:beforeAutospacing="1" w:after="100" w:afterAutospacing="1"/>
      <w:jc w:val="right"/>
    </w:pPr>
    <w:rPr>
      <w:rFonts w:eastAsia="Arial Unicode MS"/>
      <w:b/>
      <w:bCs/>
      <w:sz w:val="24"/>
      <w:szCs w:val="24"/>
      <w:lang w:eastAsia="it-IT"/>
    </w:rPr>
  </w:style>
  <w:style w:type="paragraph" w:customStyle="1" w:styleId="Indice">
    <w:name w:val="Indice"/>
    <w:basedOn w:val="Normale"/>
    <w:rsid w:val="00430262"/>
    <w:pPr>
      <w:suppressLineNumbers/>
    </w:pPr>
    <w:rPr>
      <w:rFonts w:cs="Tahoma"/>
      <w:sz w:val="24"/>
      <w:lang w:eastAsia="ar-SA"/>
    </w:rPr>
  </w:style>
  <w:style w:type="paragraph" w:styleId="Corpodeltesto2">
    <w:name w:val="Body Text 2"/>
    <w:basedOn w:val="Normale"/>
    <w:rsid w:val="00430262"/>
    <w:pPr>
      <w:spacing w:after="120" w:line="480" w:lineRule="auto"/>
    </w:pPr>
  </w:style>
  <w:style w:type="paragraph" w:customStyle="1" w:styleId="WW-Indice">
    <w:name w:val="WW-Indice"/>
    <w:basedOn w:val="Normale"/>
    <w:rsid w:val="005D39A7"/>
    <w:pPr>
      <w:suppressLineNumbers/>
    </w:pPr>
    <w:rPr>
      <w:rFonts w:cs="Tahoma"/>
      <w:sz w:val="24"/>
      <w:lang w:eastAsia="ar-SA"/>
    </w:rPr>
  </w:style>
  <w:style w:type="paragraph" w:customStyle="1" w:styleId="ColorfulList-Accent11">
    <w:name w:val="Colorful List - Accent 11"/>
    <w:basedOn w:val="Normale"/>
    <w:rsid w:val="000A599D"/>
    <w:pPr>
      <w:ind w:left="708"/>
    </w:pPr>
  </w:style>
  <w:style w:type="paragraph" w:styleId="Testofumetto">
    <w:name w:val="Balloon Text"/>
    <w:basedOn w:val="Normale"/>
    <w:link w:val="TestofumettoCarattere"/>
    <w:semiHidden/>
    <w:rsid w:val="00584347"/>
    <w:rPr>
      <w:rFonts w:ascii="Tahoma" w:hAnsi="Tahoma"/>
      <w:sz w:val="16"/>
      <w:szCs w:val="16"/>
      <w:lang w:eastAsia="it-IT"/>
    </w:rPr>
  </w:style>
  <w:style w:type="character" w:customStyle="1" w:styleId="TestofumettoCarattere">
    <w:name w:val="Testo fumetto Carattere"/>
    <w:link w:val="Testofumetto"/>
    <w:semiHidden/>
    <w:locked/>
    <w:rsid w:val="00584347"/>
    <w:rPr>
      <w:rFonts w:ascii="Tahoma" w:hAnsi="Tahoma"/>
      <w:sz w:val="16"/>
    </w:rPr>
  </w:style>
  <w:style w:type="paragraph" w:styleId="Didascalia">
    <w:name w:val="caption"/>
    <w:basedOn w:val="Normale"/>
    <w:next w:val="Normale"/>
    <w:qFormat/>
    <w:rsid w:val="00584347"/>
    <w:pPr>
      <w:ind w:right="360"/>
    </w:pPr>
    <w:rPr>
      <w:i/>
      <w:iCs/>
      <w:sz w:val="24"/>
      <w:szCs w:val="24"/>
      <w:lang w:eastAsia="it-IT"/>
    </w:rPr>
  </w:style>
  <w:style w:type="paragraph" w:styleId="Sommario1">
    <w:name w:val="toc 1"/>
    <w:basedOn w:val="Normale"/>
    <w:next w:val="Normale"/>
    <w:autoRedefine/>
    <w:uiPriority w:val="39"/>
    <w:rsid w:val="00D85FAD"/>
    <w:pPr>
      <w:tabs>
        <w:tab w:val="left" w:pos="480"/>
        <w:tab w:val="right" w:leader="dot" w:pos="8647"/>
      </w:tabs>
      <w:spacing w:before="240" w:after="120"/>
      <w:ind w:right="403"/>
      <w:jc w:val="both"/>
    </w:pPr>
    <w:rPr>
      <w:noProof/>
      <w:sz w:val="24"/>
      <w:szCs w:val="28"/>
      <w:lang w:eastAsia="it-IT"/>
    </w:rPr>
  </w:style>
  <w:style w:type="paragraph" w:styleId="Sommario2">
    <w:name w:val="toc 2"/>
    <w:basedOn w:val="Normale"/>
    <w:next w:val="Normale"/>
    <w:autoRedefine/>
    <w:uiPriority w:val="39"/>
    <w:rsid w:val="0054210C"/>
    <w:pPr>
      <w:tabs>
        <w:tab w:val="right" w:leader="dot" w:pos="8647"/>
        <w:tab w:val="right" w:leader="dot" w:pos="9015"/>
      </w:tabs>
      <w:ind w:left="240" w:right="403"/>
      <w:jc w:val="both"/>
    </w:pPr>
    <w:rPr>
      <w:b/>
      <w:noProof/>
      <w:sz w:val="22"/>
      <w:szCs w:val="22"/>
      <w:lang w:eastAsia="it-IT"/>
    </w:rPr>
  </w:style>
  <w:style w:type="paragraph" w:styleId="Sommario3">
    <w:name w:val="toc 3"/>
    <w:basedOn w:val="Normale"/>
    <w:next w:val="Normale"/>
    <w:autoRedefine/>
    <w:uiPriority w:val="39"/>
    <w:rsid w:val="008B09D3"/>
    <w:pPr>
      <w:tabs>
        <w:tab w:val="right" w:leader="dot" w:pos="8615"/>
      </w:tabs>
      <w:ind w:left="480"/>
    </w:pPr>
    <w:rPr>
      <w:noProof/>
      <w:szCs w:val="24"/>
      <w:lang w:eastAsia="it-IT"/>
    </w:rPr>
  </w:style>
  <w:style w:type="character" w:styleId="Collegamentoipertestuale">
    <w:name w:val="Hyperlink"/>
    <w:uiPriority w:val="99"/>
    <w:rsid w:val="004B7716"/>
    <w:rPr>
      <w:color w:val="0000FF"/>
      <w:u w:val="single"/>
    </w:rPr>
  </w:style>
  <w:style w:type="table" w:styleId="Grigliatabella">
    <w:name w:val="Table Grid"/>
    <w:basedOn w:val="Tabellanormale"/>
    <w:uiPriority w:val="59"/>
    <w:rsid w:val="003267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
    <w:name w:val="WW-Absatz-Standardschriftart"/>
    <w:rsid w:val="00E21CFD"/>
  </w:style>
  <w:style w:type="paragraph" w:styleId="Rientrocorpodeltesto3">
    <w:name w:val="Body Text Indent 3"/>
    <w:basedOn w:val="Normale"/>
    <w:link w:val="Rientrocorpodeltesto3Carattere"/>
    <w:rsid w:val="00A75AE4"/>
    <w:pPr>
      <w:spacing w:after="120"/>
      <w:ind w:left="283"/>
    </w:pPr>
    <w:rPr>
      <w:sz w:val="16"/>
      <w:szCs w:val="16"/>
    </w:rPr>
  </w:style>
  <w:style w:type="character" w:customStyle="1" w:styleId="Rientrocorpodeltesto3Carattere">
    <w:name w:val="Rientro corpo del testo 3 Carattere"/>
    <w:link w:val="Rientrocorpodeltesto3"/>
    <w:locked/>
    <w:rsid w:val="00A75AE4"/>
    <w:rPr>
      <w:sz w:val="16"/>
      <w:lang w:val="x-none" w:eastAsia="en-US"/>
    </w:rPr>
  </w:style>
  <w:style w:type="paragraph" w:styleId="Corpodeltesto3">
    <w:name w:val="Body Text 3"/>
    <w:basedOn w:val="Normale"/>
    <w:link w:val="Corpodeltesto3Carattere"/>
    <w:semiHidden/>
    <w:rsid w:val="00A75AE4"/>
    <w:pPr>
      <w:spacing w:after="120"/>
    </w:pPr>
    <w:rPr>
      <w:sz w:val="16"/>
      <w:szCs w:val="16"/>
    </w:rPr>
  </w:style>
  <w:style w:type="character" w:customStyle="1" w:styleId="Corpodeltesto3Carattere">
    <w:name w:val="Corpo del testo 3 Carattere"/>
    <w:link w:val="Corpodeltesto3"/>
    <w:semiHidden/>
    <w:locked/>
    <w:rsid w:val="00A75AE4"/>
    <w:rPr>
      <w:sz w:val="16"/>
      <w:lang w:val="x-none" w:eastAsia="en-US"/>
    </w:rPr>
  </w:style>
  <w:style w:type="paragraph" w:customStyle="1" w:styleId="ColorfulShading-Accent11">
    <w:name w:val="Colorful Shading - Accent 11"/>
    <w:hidden/>
    <w:semiHidden/>
    <w:rsid w:val="00A75AE4"/>
    <w:rPr>
      <w:lang w:eastAsia="en-US"/>
    </w:rPr>
  </w:style>
  <w:style w:type="character" w:customStyle="1" w:styleId="IntestazioneCarattere">
    <w:name w:val="Intestazione Carattere"/>
    <w:aliases w:val="Intestazione.int Carattere"/>
    <w:link w:val="Intestazione"/>
    <w:locked/>
    <w:rsid w:val="002767E6"/>
    <w:rPr>
      <w:lang w:val="x-none" w:eastAsia="en-US"/>
    </w:rPr>
  </w:style>
  <w:style w:type="character" w:customStyle="1" w:styleId="CorpotestoCarattere">
    <w:name w:val="Corpo testo Carattere"/>
    <w:link w:val="Corpotesto"/>
    <w:locked/>
    <w:rsid w:val="002924BD"/>
    <w:rPr>
      <w:sz w:val="24"/>
      <w:lang w:val="x-none" w:eastAsia="en-US"/>
    </w:rPr>
  </w:style>
  <w:style w:type="paragraph" w:styleId="NormaleWeb">
    <w:name w:val="Normal (Web)"/>
    <w:basedOn w:val="Normale"/>
    <w:uiPriority w:val="99"/>
    <w:rsid w:val="00D365D3"/>
    <w:pPr>
      <w:spacing w:before="100" w:beforeAutospacing="1" w:after="119"/>
    </w:pPr>
    <w:rPr>
      <w:sz w:val="24"/>
      <w:szCs w:val="24"/>
      <w:lang w:eastAsia="it-IT"/>
    </w:rPr>
  </w:style>
  <w:style w:type="paragraph" w:customStyle="1" w:styleId="VoceIndicelivello1">
    <w:name w:val="Voce Indice livello 1"/>
    <w:basedOn w:val="Rientrocorpodeltesto"/>
    <w:rsid w:val="001F1EBB"/>
    <w:pPr>
      <w:pBdr>
        <w:top w:val="single" w:sz="4" w:space="1" w:color="auto"/>
        <w:left w:val="single" w:sz="4" w:space="4" w:color="auto"/>
        <w:bottom w:val="single" w:sz="4" w:space="1" w:color="auto"/>
        <w:right w:val="single" w:sz="4" w:space="4" w:color="auto"/>
      </w:pBdr>
      <w:shd w:val="clear" w:color="auto" w:fill="E6E6E6"/>
      <w:ind w:left="0"/>
    </w:pPr>
  </w:style>
  <w:style w:type="paragraph" w:styleId="Paragrafoelenco">
    <w:name w:val="List Paragraph"/>
    <w:basedOn w:val="Normale"/>
    <w:uiPriority w:val="34"/>
    <w:qFormat/>
    <w:rsid w:val="00AC5B20"/>
    <w:pPr>
      <w:widowControl w:val="0"/>
      <w:overflowPunct w:val="0"/>
      <w:autoSpaceDE w:val="0"/>
      <w:autoSpaceDN w:val="0"/>
      <w:adjustRightInd w:val="0"/>
      <w:ind w:left="720"/>
      <w:contextualSpacing/>
      <w:textAlignment w:val="baseline"/>
    </w:pPr>
    <w:rPr>
      <w:sz w:val="24"/>
    </w:rPr>
  </w:style>
  <w:style w:type="paragraph" w:customStyle="1" w:styleId="Paragrafoelenco1">
    <w:name w:val="Paragrafo elenco1"/>
    <w:basedOn w:val="Normale"/>
    <w:rsid w:val="00E7134A"/>
    <w:pPr>
      <w:spacing w:after="200" w:line="276" w:lineRule="auto"/>
      <w:ind w:left="720"/>
      <w:contextualSpacing/>
    </w:pPr>
    <w:rPr>
      <w:rFonts w:ascii="Calibri" w:hAnsi="Calibri"/>
      <w:sz w:val="22"/>
      <w:szCs w:val="22"/>
    </w:rPr>
  </w:style>
  <w:style w:type="paragraph" w:styleId="PreformattatoHTML">
    <w:name w:val="HTML Preformatted"/>
    <w:basedOn w:val="Normale"/>
    <w:link w:val="PreformattatoHTMLCarattere"/>
    <w:uiPriority w:val="99"/>
    <w:unhideWhenUsed/>
    <w:rsid w:val="00566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it-IT"/>
    </w:rPr>
  </w:style>
  <w:style w:type="character" w:customStyle="1" w:styleId="PreformattatoHTMLCarattere">
    <w:name w:val="Preformattato HTML Carattere"/>
    <w:link w:val="PreformattatoHTML"/>
    <w:uiPriority w:val="99"/>
    <w:rsid w:val="00566037"/>
    <w:rPr>
      <w:rFonts w:ascii="Courier New" w:hAnsi="Courier New" w:cs="Courier New"/>
    </w:rPr>
  </w:style>
  <w:style w:type="character" w:customStyle="1" w:styleId="apple-converted-space">
    <w:name w:val="apple-converted-space"/>
    <w:rsid w:val="00A100A0"/>
  </w:style>
  <w:style w:type="character" w:customStyle="1" w:styleId="Titolo2Carattere">
    <w:name w:val="Titolo 2 Carattere"/>
    <w:link w:val="Titolo2"/>
    <w:rsid w:val="00E477CA"/>
    <w:rPr>
      <w:sz w:val="24"/>
      <w:lang w:eastAsia="en-US"/>
    </w:rPr>
  </w:style>
  <w:style w:type="character" w:customStyle="1" w:styleId="RientrocorpodeltestoCarattere">
    <w:name w:val="Rientro corpo del testo Carattere"/>
    <w:link w:val="Rientrocorpodeltesto"/>
    <w:rsid w:val="00E477C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Title" w:locked="1" w:qFormat="1"/>
    <w:lsdException w:name="Default Paragraph Font" w:locked="1"/>
    <w:lsdException w:name="Body Text" w:locked="1"/>
    <w:lsdException w:name="Body Text Indent" w:locked="1"/>
    <w:lsdException w:name="Subtitle" w:locked="1" w:qFormat="1"/>
    <w:lsdException w:name="Hyperlink" w:uiPriority="99"/>
    <w:lsdException w:name="Strong" w:locked="1" w:qFormat="1"/>
    <w:lsdException w:name="Emphasis" w:locked="1" w:qFormat="1"/>
    <w:lsdException w:name="Normal (Web)" w:uiPriority="99"/>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226AA"/>
    <w:rPr>
      <w:lang w:eastAsia="en-US"/>
    </w:rPr>
  </w:style>
  <w:style w:type="paragraph" w:styleId="Titolo1">
    <w:name w:val="heading 1"/>
    <w:basedOn w:val="Normale"/>
    <w:next w:val="Normale"/>
    <w:qFormat/>
    <w:rsid w:val="00430262"/>
    <w:pPr>
      <w:keepNext/>
      <w:jc w:val="both"/>
      <w:outlineLvl w:val="0"/>
    </w:pPr>
    <w:rPr>
      <w:b/>
      <w:smallCaps/>
      <w:sz w:val="24"/>
    </w:rPr>
  </w:style>
  <w:style w:type="paragraph" w:styleId="Titolo2">
    <w:name w:val="heading 2"/>
    <w:basedOn w:val="Normale"/>
    <w:next w:val="Normale"/>
    <w:link w:val="Titolo2Carattere"/>
    <w:qFormat/>
    <w:rsid w:val="00430262"/>
    <w:pPr>
      <w:keepNext/>
      <w:ind w:left="360"/>
      <w:jc w:val="right"/>
      <w:outlineLvl w:val="1"/>
    </w:pPr>
    <w:rPr>
      <w:sz w:val="24"/>
    </w:rPr>
  </w:style>
  <w:style w:type="paragraph" w:styleId="Titolo3">
    <w:name w:val="heading 3"/>
    <w:basedOn w:val="Normale"/>
    <w:next w:val="Normale"/>
    <w:qFormat/>
    <w:rsid w:val="00623C6E"/>
    <w:pPr>
      <w:keepNext/>
      <w:tabs>
        <w:tab w:val="left" w:pos="11199"/>
        <w:tab w:val="left" w:pos="12960"/>
      </w:tabs>
      <w:ind w:right="-23"/>
      <w:jc w:val="both"/>
      <w:outlineLvl w:val="2"/>
    </w:pPr>
    <w:rPr>
      <w:b/>
      <w:sz w:val="24"/>
    </w:rPr>
  </w:style>
  <w:style w:type="paragraph" w:styleId="Titolo8">
    <w:name w:val="heading 8"/>
    <w:basedOn w:val="Normale"/>
    <w:next w:val="Normale"/>
    <w:qFormat/>
    <w:rsid w:val="00430262"/>
    <w:pPr>
      <w:keepNext/>
      <w:tabs>
        <w:tab w:val="left" w:pos="11199"/>
        <w:tab w:val="left" w:pos="14005"/>
      </w:tabs>
      <w:ind w:right="-29"/>
      <w:jc w:val="both"/>
      <w:outlineLvl w:val="7"/>
    </w:pPr>
    <w:rPr>
      <w:b/>
      <w:sz w:val="24"/>
    </w:rPr>
  </w:style>
  <w:style w:type="paragraph" w:styleId="Titolo9">
    <w:name w:val="heading 9"/>
    <w:basedOn w:val="Normale"/>
    <w:next w:val="Normale"/>
    <w:qFormat/>
    <w:rsid w:val="00430262"/>
    <w:pPr>
      <w:keepNext/>
      <w:tabs>
        <w:tab w:val="left" w:pos="11199"/>
        <w:tab w:val="left" w:pos="14005"/>
      </w:tabs>
      <w:ind w:right="-29"/>
      <w:jc w:val="both"/>
      <w:outlineLvl w:val="8"/>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itialStyle">
    <w:name w:val="InitialStyle"/>
    <w:rsid w:val="00430262"/>
    <w:rPr>
      <w:rFonts w:ascii="Times New Roman" w:hAnsi="Times New Roman"/>
      <w:b/>
      <w:color w:val="auto"/>
      <w:spacing w:val="0"/>
      <w:sz w:val="24"/>
    </w:rPr>
  </w:style>
  <w:style w:type="paragraph" w:customStyle="1" w:styleId="DefaultText">
    <w:name w:val="Default Text"/>
    <w:basedOn w:val="Normale"/>
    <w:rsid w:val="00430262"/>
    <w:rPr>
      <w:sz w:val="24"/>
      <w:lang w:val="en-US"/>
    </w:rPr>
  </w:style>
  <w:style w:type="character" w:customStyle="1" w:styleId="Heading51">
    <w:name w:val="Heading 51"/>
    <w:rsid w:val="00430262"/>
    <w:rPr>
      <w:rFonts w:ascii="Arial" w:hAnsi="Arial"/>
      <w:b/>
      <w:color w:val="auto"/>
      <w:spacing w:val="0"/>
      <w:sz w:val="24"/>
    </w:rPr>
  </w:style>
  <w:style w:type="character" w:styleId="Numeropagina">
    <w:name w:val="page number"/>
    <w:rsid w:val="00430262"/>
    <w:rPr>
      <w:rFonts w:cs="Times New Roman"/>
    </w:rPr>
  </w:style>
  <w:style w:type="paragraph" w:styleId="Pidipagina">
    <w:name w:val="footer"/>
    <w:aliases w:val="piè di pagina.pdp"/>
    <w:basedOn w:val="Normale"/>
    <w:rsid w:val="00430262"/>
    <w:pPr>
      <w:tabs>
        <w:tab w:val="center" w:pos="4153"/>
        <w:tab w:val="right" w:pos="8306"/>
      </w:tabs>
    </w:pPr>
    <w:rPr>
      <w:lang w:val="en-US"/>
    </w:rPr>
  </w:style>
  <w:style w:type="paragraph" w:styleId="Intestazione">
    <w:name w:val="header"/>
    <w:aliases w:val="Intestazione.int"/>
    <w:basedOn w:val="Normale"/>
    <w:link w:val="IntestazioneCarattere"/>
    <w:rsid w:val="00430262"/>
    <w:pPr>
      <w:tabs>
        <w:tab w:val="center" w:pos="4153"/>
        <w:tab w:val="right" w:pos="8306"/>
      </w:tabs>
    </w:pPr>
  </w:style>
  <w:style w:type="paragraph" w:styleId="Mappadocumento">
    <w:name w:val="Document Map"/>
    <w:basedOn w:val="Normale"/>
    <w:semiHidden/>
    <w:rsid w:val="00430262"/>
    <w:pPr>
      <w:shd w:val="clear" w:color="auto" w:fill="000080"/>
    </w:pPr>
    <w:rPr>
      <w:rFonts w:ascii="Tahoma" w:hAnsi="Tahoma"/>
    </w:rPr>
  </w:style>
  <w:style w:type="paragraph" w:styleId="Rientrocorpodeltesto">
    <w:name w:val="Body Text Indent"/>
    <w:basedOn w:val="Normale"/>
    <w:link w:val="RientrocorpodeltestoCarattere"/>
    <w:rsid w:val="00430262"/>
    <w:pPr>
      <w:ind w:left="360"/>
      <w:jc w:val="both"/>
    </w:pPr>
    <w:rPr>
      <w:sz w:val="24"/>
    </w:rPr>
  </w:style>
  <w:style w:type="paragraph" w:styleId="Rientrocorpodeltesto2">
    <w:name w:val="Body Text Indent 2"/>
    <w:basedOn w:val="Normale"/>
    <w:rsid w:val="00430262"/>
    <w:pPr>
      <w:ind w:left="357"/>
      <w:jc w:val="both"/>
    </w:pPr>
    <w:rPr>
      <w:sz w:val="24"/>
    </w:rPr>
  </w:style>
  <w:style w:type="paragraph" w:styleId="Corpotesto">
    <w:name w:val="Body Text"/>
    <w:basedOn w:val="Normale"/>
    <w:link w:val="CorpotestoCarattere"/>
    <w:rsid w:val="00430262"/>
    <w:pPr>
      <w:jc w:val="both"/>
    </w:pPr>
    <w:rPr>
      <w:sz w:val="24"/>
    </w:rPr>
  </w:style>
  <w:style w:type="paragraph" w:styleId="Testodelblocco">
    <w:name w:val="Block Text"/>
    <w:basedOn w:val="Normale"/>
    <w:rsid w:val="00430262"/>
    <w:pPr>
      <w:tabs>
        <w:tab w:val="left" w:pos="11199"/>
      </w:tabs>
      <w:ind w:left="720" w:right="2670"/>
      <w:jc w:val="both"/>
    </w:pPr>
    <w:rPr>
      <w:sz w:val="24"/>
    </w:rPr>
  </w:style>
  <w:style w:type="paragraph" w:customStyle="1" w:styleId="Testots">
    <w:name w:val="Testo.ts"/>
    <w:basedOn w:val="Normale"/>
    <w:rsid w:val="00430262"/>
    <w:pPr>
      <w:spacing w:before="130" w:after="260" w:line="260" w:lineRule="exact"/>
      <w:jc w:val="both"/>
    </w:pPr>
    <w:rPr>
      <w:sz w:val="22"/>
      <w:lang w:val="en-GB" w:eastAsia="it-IT"/>
    </w:rPr>
  </w:style>
  <w:style w:type="paragraph" w:customStyle="1" w:styleId="Indiceind">
    <w:name w:val="Indice.ind"/>
    <w:basedOn w:val="Normale"/>
    <w:rsid w:val="00430262"/>
    <w:pPr>
      <w:spacing w:after="260"/>
    </w:pPr>
    <w:rPr>
      <w:b/>
      <w:sz w:val="32"/>
      <w:lang w:val="en-GB" w:eastAsia="it-IT"/>
    </w:rPr>
  </w:style>
  <w:style w:type="paragraph" w:customStyle="1" w:styleId="xl24">
    <w:name w:val="xl24"/>
    <w:basedOn w:val="Normale"/>
    <w:rsid w:val="00430262"/>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4"/>
      <w:szCs w:val="24"/>
      <w:lang w:eastAsia="it-IT"/>
    </w:rPr>
  </w:style>
  <w:style w:type="paragraph" w:customStyle="1" w:styleId="xl25">
    <w:name w:val="xl25"/>
    <w:basedOn w:val="Normale"/>
    <w:rsid w:val="00430262"/>
    <w:pPr>
      <w:pBdr>
        <w:top w:val="single" w:sz="4" w:space="0" w:color="auto"/>
      </w:pBdr>
      <w:spacing w:before="100" w:beforeAutospacing="1" w:after="100" w:afterAutospacing="1"/>
    </w:pPr>
    <w:rPr>
      <w:rFonts w:ascii="Arial Unicode MS" w:eastAsia="Arial Unicode MS" w:hAnsi="Arial Unicode MS" w:cs="Arial Unicode MS"/>
      <w:sz w:val="24"/>
      <w:szCs w:val="24"/>
      <w:lang w:eastAsia="it-IT"/>
    </w:rPr>
  </w:style>
  <w:style w:type="paragraph" w:customStyle="1" w:styleId="xl26">
    <w:name w:val="xl26"/>
    <w:basedOn w:val="Normale"/>
    <w:rsid w:val="00430262"/>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it-IT"/>
    </w:rPr>
  </w:style>
  <w:style w:type="paragraph" w:customStyle="1" w:styleId="xl27">
    <w:name w:val="xl27"/>
    <w:basedOn w:val="Normale"/>
    <w:rsid w:val="00430262"/>
    <w:pPr>
      <w:pBdr>
        <w:left w:val="single" w:sz="4" w:space="0" w:color="auto"/>
      </w:pBdr>
      <w:spacing w:before="100" w:beforeAutospacing="1" w:after="100" w:afterAutospacing="1"/>
    </w:pPr>
    <w:rPr>
      <w:rFonts w:eastAsia="Arial Unicode MS"/>
      <w:b/>
      <w:bCs/>
      <w:sz w:val="24"/>
      <w:szCs w:val="24"/>
      <w:lang w:eastAsia="it-IT"/>
    </w:rPr>
  </w:style>
  <w:style w:type="paragraph" w:customStyle="1" w:styleId="xl28">
    <w:name w:val="xl28"/>
    <w:basedOn w:val="Normale"/>
    <w:rsid w:val="00430262"/>
    <w:pPr>
      <w:pBdr>
        <w:left w:val="single" w:sz="4" w:space="0" w:color="auto"/>
        <w:bottom w:val="single" w:sz="4" w:space="0" w:color="auto"/>
      </w:pBdr>
      <w:spacing w:before="100" w:beforeAutospacing="1" w:after="100" w:afterAutospacing="1"/>
    </w:pPr>
    <w:rPr>
      <w:rFonts w:eastAsia="Arial Unicode MS"/>
      <w:b/>
      <w:bCs/>
      <w:sz w:val="24"/>
      <w:szCs w:val="24"/>
      <w:lang w:eastAsia="it-IT"/>
    </w:rPr>
  </w:style>
  <w:style w:type="paragraph" w:customStyle="1" w:styleId="xl29">
    <w:name w:val="xl29"/>
    <w:basedOn w:val="Normale"/>
    <w:rsid w:val="00430262"/>
    <w:pPr>
      <w:spacing w:before="100" w:beforeAutospacing="1" w:after="100" w:afterAutospacing="1"/>
    </w:pPr>
    <w:rPr>
      <w:rFonts w:eastAsia="Arial Unicode MS"/>
      <w:b/>
      <w:bCs/>
      <w:sz w:val="24"/>
      <w:szCs w:val="24"/>
      <w:lang w:eastAsia="it-IT"/>
    </w:rPr>
  </w:style>
  <w:style w:type="paragraph" w:customStyle="1" w:styleId="xl30">
    <w:name w:val="xl30"/>
    <w:basedOn w:val="Normale"/>
    <w:rsid w:val="00430262"/>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4"/>
      <w:szCs w:val="24"/>
      <w:lang w:eastAsia="it-IT"/>
    </w:rPr>
  </w:style>
  <w:style w:type="paragraph" w:customStyle="1" w:styleId="xl31">
    <w:name w:val="xl31"/>
    <w:basedOn w:val="Normale"/>
    <w:rsid w:val="00430262"/>
    <w:pPr>
      <w:pBdr>
        <w:top w:val="single" w:sz="4" w:space="0" w:color="auto"/>
        <w:bottom w:val="single" w:sz="4" w:space="0" w:color="auto"/>
      </w:pBdr>
      <w:spacing w:before="100" w:beforeAutospacing="1" w:after="100" w:afterAutospacing="1"/>
      <w:jc w:val="center"/>
    </w:pPr>
    <w:rPr>
      <w:rFonts w:eastAsia="Arial Unicode MS"/>
      <w:b/>
      <w:bCs/>
      <w:sz w:val="24"/>
      <w:szCs w:val="24"/>
      <w:lang w:eastAsia="it-IT"/>
    </w:rPr>
  </w:style>
  <w:style w:type="paragraph" w:customStyle="1" w:styleId="xl32">
    <w:name w:val="xl32"/>
    <w:basedOn w:val="Normale"/>
    <w:rsid w:val="00430262"/>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24"/>
      <w:szCs w:val="24"/>
      <w:lang w:eastAsia="it-IT"/>
    </w:rPr>
  </w:style>
  <w:style w:type="paragraph" w:customStyle="1" w:styleId="xl33">
    <w:name w:val="xl33"/>
    <w:basedOn w:val="Normale"/>
    <w:rsid w:val="0043026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it-IT"/>
    </w:rPr>
  </w:style>
  <w:style w:type="paragraph" w:customStyle="1" w:styleId="xl34">
    <w:name w:val="xl34"/>
    <w:basedOn w:val="Normale"/>
    <w:rsid w:val="00430262"/>
    <w:pPr>
      <w:pBdr>
        <w:bottom w:val="single" w:sz="4" w:space="0" w:color="auto"/>
      </w:pBdr>
      <w:spacing w:before="100" w:beforeAutospacing="1" w:after="100" w:afterAutospacing="1"/>
    </w:pPr>
    <w:rPr>
      <w:rFonts w:ascii="Arial Unicode MS" w:eastAsia="Arial Unicode MS" w:hAnsi="Arial Unicode MS" w:cs="Arial Unicode MS"/>
      <w:sz w:val="24"/>
      <w:szCs w:val="24"/>
      <w:lang w:eastAsia="it-IT"/>
    </w:rPr>
  </w:style>
  <w:style w:type="paragraph" w:customStyle="1" w:styleId="xl35">
    <w:name w:val="xl35"/>
    <w:basedOn w:val="Normale"/>
    <w:rsid w:val="0043026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it-IT"/>
    </w:rPr>
  </w:style>
  <w:style w:type="paragraph" w:customStyle="1" w:styleId="xl36">
    <w:name w:val="xl36"/>
    <w:basedOn w:val="Normale"/>
    <w:rsid w:val="0043026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24"/>
      <w:szCs w:val="24"/>
      <w:lang w:eastAsia="it-IT"/>
    </w:rPr>
  </w:style>
  <w:style w:type="paragraph" w:customStyle="1" w:styleId="xl37">
    <w:name w:val="xl37"/>
    <w:basedOn w:val="Normale"/>
    <w:rsid w:val="00430262"/>
    <w:pPr>
      <w:pBdr>
        <w:top w:val="single" w:sz="4" w:space="0" w:color="auto"/>
        <w:left w:val="single" w:sz="4" w:space="0" w:color="auto"/>
      </w:pBdr>
      <w:spacing w:before="100" w:beforeAutospacing="1" w:after="100" w:afterAutospacing="1"/>
    </w:pPr>
    <w:rPr>
      <w:rFonts w:eastAsia="Arial Unicode MS"/>
      <w:sz w:val="24"/>
      <w:szCs w:val="24"/>
      <w:lang w:eastAsia="it-IT"/>
    </w:rPr>
  </w:style>
  <w:style w:type="paragraph" w:customStyle="1" w:styleId="xl38">
    <w:name w:val="xl38"/>
    <w:basedOn w:val="Normale"/>
    <w:rsid w:val="00430262"/>
    <w:pPr>
      <w:pBdr>
        <w:top w:val="single" w:sz="4" w:space="0" w:color="auto"/>
      </w:pBdr>
      <w:spacing w:before="100" w:beforeAutospacing="1" w:after="100" w:afterAutospacing="1"/>
    </w:pPr>
    <w:rPr>
      <w:rFonts w:eastAsia="Arial Unicode MS"/>
      <w:sz w:val="24"/>
      <w:szCs w:val="24"/>
      <w:lang w:eastAsia="it-IT"/>
    </w:rPr>
  </w:style>
  <w:style w:type="paragraph" w:customStyle="1" w:styleId="xl39">
    <w:name w:val="xl39"/>
    <w:basedOn w:val="Normale"/>
    <w:rsid w:val="00430262"/>
    <w:pPr>
      <w:pBdr>
        <w:top w:val="single" w:sz="4" w:space="0" w:color="auto"/>
        <w:right w:val="single" w:sz="4" w:space="0" w:color="auto"/>
      </w:pBdr>
      <w:spacing w:before="100" w:beforeAutospacing="1" w:after="100" w:afterAutospacing="1"/>
    </w:pPr>
    <w:rPr>
      <w:rFonts w:eastAsia="Arial Unicode MS"/>
      <w:b/>
      <w:bCs/>
      <w:sz w:val="24"/>
      <w:szCs w:val="24"/>
      <w:lang w:eastAsia="it-IT"/>
    </w:rPr>
  </w:style>
  <w:style w:type="paragraph" w:customStyle="1" w:styleId="xl40">
    <w:name w:val="xl40"/>
    <w:basedOn w:val="Normale"/>
    <w:rsid w:val="00430262"/>
    <w:pPr>
      <w:pBdr>
        <w:right w:val="single" w:sz="4" w:space="0" w:color="auto"/>
      </w:pBdr>
      <w:spacing w:before="100" w:beforeAutospacing="1" w:after="100" w:afterAutospacing="1"/>
      <w:jc w:val="center"/>
    </w:pPr>
    <w:rPr>
      <w:rFonts w:eastAsia="Arial Unicode MS"/>
      <w:b/>
      <w:bCs/>
      <w:sz w:val="24"/>
      <w:szCs w:val="24"/>
      <w:lang w:eastAsia="it-IT"/>
    </w:rPr>
  </w:style>
  <w:style w:type="paragraph" w:customStyle="1" w:styleId="xl41">
    <w:name w:val="xl41"/>
    <w:basedOn w:val="Normale"/>
    <w:rsid w:val="00430262"/>
    <w:pPr>
      <w:pBdr>
        <w:left w:val="single" w:sz="4" w:space="0" w:color="auto"/>
      </w:pBdr>
      <w:shd w:val="clear" w:color="auto" w:fill="FFFF00"/>
      <w:spacing w:before="100" w:beforeAutospacing="1" w:after="100" w:afterAutospacing="1"/>
    </w:pPr>
    <w:rPr>
      <w:rFonts w:eastAsia="Arial Unicode MS"/>
      <w:sz w:val="24"/>
      <w:szCs w:val="24"/>
      <w:lang w:eastAsia="it-IT"/>
    </w:rPr>
  </w:style>
  <w:style w:type="paragraph" w:customStyle="1" w:styleId="xl42">
    <w:name w:val="xl42"/>
    <w:basedOn w:val="Normale"/>
    <w:rsid w:val="00430262"/>
    <w:pPr>
      <w:shd w:val="clear" w:color="auto" w:fill="FFFF00"/>
      <w:spacing w:before="100" w:beforeAutospacing="1" w:after="100" w:afterAutospacing="1"/>
    </w:pPr>
    <w:rPr>
      <w:rFonts w:eastAsia="Arial Unicode MS"/>
      <w:sz w:val="24"/>
      <w:szCs w:val="24"/>
      <w:lang w:eastAsia="it-IT"/>
    </w:rPr>
  </w:style>
  <w:style w:type="paragraph" w:customStyle="1" w:styleId="xl43">
    <w:name w:val="xl43"/>
    <w:basedOn w:val="Normale"/>
    <w:rsid w:val="00430262"/>
    <w:pPr>
      <w:pBdr>
        <w:right w:val="single" w:sz="4" w:space="0" w:color="auto"/>
      </w:pBdr>
      <w:spacing w:before="100" w:beforeAutospacing="1" w:after="100" w:afterAutospacing="1"/>
    </w:pPr>
    <w:rPr>
      <w:rFonts w:eastAsia="Arial Unicode MS"/>
      <w:b/>
      <w:bCs/>
      <w:sz w:val="24"/>
      <w:szCs w:val="24"/>
      <w:lang w:eastAsia="it-IT"/>
    </w:rPr>
  </w:style>
  <w:style w:type="paragraph" w:customStyle="1" w:styleId="xl44">
    <w:name w:val="xl44"/>
    <w:basedOn w:val="Normale"/>
    <w:rsid w:val="00430262"/>
    <w:pPr>
      <w:pBdr>
        <w:left w:val="single" w:sz="4" w:space="0" w:color="auto"/>
      </w:pBdr>
      <w:spacing w:before="100" w:beforeAutospacing="1" w:after="100" w:afterAutospacing="1"/>
    </w:pPr>
    <w:rPr>
      <w:rFonts w:eastAsia="Arial Unicode MS"/>
      <w:sz w:val="24"/>
      <w:szCs w:val="24"/>
      <w:lang w:eastAsia="it-IT"/>
    </w:rPr>
  </w:style>
  <w:style w:type="paragraph" w:customStyle="1" w:styleId="xl45">
    <w:name w:val="xl45"/>
    <w:basedOn w:val="Normale"/>
    <w:rsid w:val="00430262"/>
    <w:pPr>
      <w:spacing w:before="100" w:beforeAutospacing="1" w:after="100" w:afterAutospacing="1"/>
    </w:pPr>
    <w:rPr>
      <w:rFonts w:eastAsia="Arial Unicode MS"/>
      <w:sz w:val="24"/>
      <w:szCs w:val="24"/>
      <w:lang w:eastAsia="it-IT"/>
    </w:rPr>
  </w:style>
  <w:style w:type="paragraph" w:customStyle="1" w:styleId="xl46">
    <w:name w:val="xl46"/>
    <w:basedOn w:val="Normale"/>
    <w:rsid w:val="00430262"/>
    <w:pPr>
      <w:pBdr>
        <w:left w:val="single" w:sz="4" w:space="0" w:color="auto"/>
      </w:pBdr>
      <w:spacing w:before="100" w:beforeAutospacing="1" w:after="100" w:afterAutospacing="1"/>
    </w:pPr>
    <w:rPr>
      <w:rFonts w:eastAsia="Arial Unicode MS"/>
      <w:sz w:val="24"/>
      <w:szCs w:val="24"/>
      <w:lang w:eastAsia="it-IT"/>
    </w:rPr>
  </w:style>
  <w:style w:type="paragraph" w:customStyle="1" w:styleId="xl47">
    <w:name w:val="xl47"/>
    <w:basedOn w:val="Normale"/>
    <w:rsid w:val="00430262"/>
    <w:pPr>
      <w:spacing w:before="100" w:beforeAutospacing="1" w:after="100" w:afterAutospacing="1"/>
    </w:pPr>
    <w:rPr>
      <w:rFonts w:eastAsia="Arial Unicode MS"/>
      <w:sz w:val="24"/>
      <w:szCs w:val="24"/>
      <w:lang w:eastAsia="it-IT"/>
    </w:rPr>
  </w:style>
  <w:style w:type="paragraph" w:customStyle="1" w:styleId="xl48">
    <w:name w:val="xl48"/>
    <w:basedOn w:val="Normale"/>
    <w:rsid w:val="00430262"/>
    <w:pPr>
      <w:pBdr>
        <w:right w:val="single" w:sz="4" w:space="0" w:color="auto"/>
      </w:pBdr>
      <w:spacing w:before="100" w:beforeAutospacing="1" w:after="100" w:afterAutospacing="1"/>
    </w:pPr>
    <w:rPr>
      <w:rFonts w:eastAsia="Arial Unicode MS"/>
      <w:b/>
      <w:bCs/>
      <w:sz w:val="24"/>
      <w:szCs w:val="24"/>
      <w:lang w:eastAsia="it-IT"/>
    </w:rPr>
  </w:style>
  <w:style w:type="paragraph" w:customStyle="1" w:styleId="xl49">
    <w:name w:val="xl49"/>
    <w:basedOn w:val="Normale"/>
    <w:rsid w:val="00430262"/>
    <w:pPr>
      <w:pBdr>
        <w:right w:val="single" w:sz="4" w:space="0" w:color="auto"/>
      </w:pBdr>
      <w:spacing w:before="100" w:beforeAutospacing="1" w:after="100" w:afterAutospacing="1"/>
    </w:pPr>
    <w:rPr>
      <w:rFonts w:eastAsia="Arial Unicode MS"/>
      <w:b/>
      <w:bCs/>
      <w:sz w:val="24"/>
      <w:szCs w:val="24"/>
      <w:lang w:eastAsia="it-IT"/>
    </w:rPr>
  </w:style>
  <w:style w:type="paragraph" w:customStyle="1" w:styleId="xl50">
    <w:name w:val="xl50"/>
    <w:basedOn w:val="Normale"/>
    <w:rsid w:val="00430262"/>
    <w:pPr>
      <w:pBdr>
        <w:left w:val="single" w:sz="4" w:space="0" w:color="auto"/>
      </w:pBdr>
      <w:spacing w:before="100" w:beforeAutospacing="1" w:after="100" w:afterAutospacing="1"/>
    </w:pPr>
    <w:rPr>
      <w:rFonts w:eastAsia="Arial Unicode MS"/>
      <w:sz w:val="24"/>
      <w:szCs w:val="24"/>
      <w:lang w:eastAsia="it-IT"/>
    </w:rPr>
  </w:style>
  <w:style w:type="paragraph" w:customStyle="1" w:styleId="xl51">
    <w:name w:val="xl51"/>
    <w:basedOn w:val="Normale"/>
    <w:rsid w:val="00430262"/>
    <w:pPr>
      <w:spacing w:before="100" w:beforeAutospacing="1" w:after="100" w:afterAutospacing="1"/>
    </w:pPr>
    <w:rPr>
      <w:rFonts w:eastAsia="Arial Unicode MS"/>
      <w:sz w:val="24"/>
      <w:szCs w:val="24"/>
      <w:lang w:eastAsia="it-IT"/>
    </w:rPr>
  </w:style>
  <w:style w:type="paragraph" w:customStyle="1" w:styleId="xl52">
    <w:name w:val="xl52"/>
    <w:basedOn w:val="Normale"/>
    <w:rsid w:val="00430262"/>
    <w:pPr>
      <w:pBdr>
        <w:right w:val="single" w:sz="4" w:space="0" w:color="auto"/>
      </w:pBdr>
      <w:spacing w:before="100" w:beforeAutospacing="1" w:after="100" w:afterAutospacing="1"/>
    </w:pPr>
    <w:rPr>
      <w:rFonts w:eastAsia="Arial Unicode MS"/>
      <w:b/>
      <w:bCs/>
      <w:sz w:val="24"/>
      <w:szCs w:val="24"/>
      <w:lang w:eastAsia="it-IT"/>
    </w:rPr>
  </w:style>
  <w:style w:type="paragraph" w:customStyle="1" w:styleId="xl53">
    <w:name w:val="xl53"/>
    <w:basedOn w:val="Normale"/>
    <w:rsid w:val="00430262"/>
    <w:pPr>
      <w:pBdr>
        <w:bottom w:val="single" w:sz="4" w:space="0" w:color="auto"/>
      </w:pBdr>
      <w:spacing w:before="100" w:beforeAutospacing="1" w:after="100" w:afterAutospacing="1"/>
    </w:pPr>
    <w:rPr>
      <w:rFonts w:eastAsia="Arial Unicode MS"/>
      <w:b/>
      <w:bCs/>
      <w:sz w:val="24"/>
      <w:szCs w:val="24"/>
      <w:lang w:eastAsia="it-IT"/>
    </w:rPr>
  </w:style>
  <w:style w:type="paragraph" w:customStyle="1" w:styleId="xl54">
    <w:name w:val="xl54"/>
    <w:basedOn w:val="Normale"/>
    <w:rsid w:val="00430262"/>
    <w:pPr>
      <w:pBdr>
        <w:bottom w:val="single" w:sz="4" w:space="0" w:color="auto"/>
        <w:right w:val="single" w:sz="4" w:space="0" w:color="auto"/>
      </w:pBdr>
      <w:spacing w:before="100" w:beforeAutospacing="1" w:after="100" w:afterAutospacing="1"/>
    </w:pPr>
    <w:rPr>
      <w:rFonts w:eastAsia="Arial Unicode MS"/>
      <w:b/>
      <w:bCs/>
      <w:sz w:val="24"/>
      <w:szCs w:val="24"/>
      <w:lang w:eastAsia="it-IT"/>
    </w:rPr>
  </w:style>
  <w:style w:type="paragraph" w:customStyle="1" w:styleId="xl55">
    <w:name w:val="xl55"/>
    <w:basedOn w:val="Normale"/>
    <w:rsid w:val="00430262"/>
    <w:pPr>
      <w:pBdr>
        <w:left w:val="single" w:sz="4" w:space="0" w:color="auto"/>
        <w:bottom w:val="single" w:sz="4" w:space="0" w:color="auto"/>
      </w:pBdr>
      <w:spacing w:before="100" w:beforeAutospacing="1" w:after="100" w:afterAutospacing="1"/>
    </w:pPr>
    <w:rPr>
      <w:rFonts w:eastAsia="Arial Unicode MS"/>
      <w:sz w:val="24"/>
      <w:szCs w:val="24"/>
      <w:lang w:eastAsia="it-IT"/>
    </w:rPr>
  </w:style>
  <w:style w:type="paragraph" w:customStyle="1" w:styleId="Normale1">
    <w:name w:val="Normale1"/>
    <w:basedOn w:val="Normale"/>
    <w:rsid w:val="00430262"/>
  </w:style>
  <w:style w:type="paragraph" w:customStyle="1" w:styleId="xl56">
    <w:name w:val="xl56"/>
    <w:basedOn w:val="Normale"/>
    <w:rsid w:val="00430262"/>
    <w:pPr>
      <w:pBdr>
        <w:right w:val="single" w:sz="4" w:space="0" w:color="auto"/>
      </w:pBdr>
      <w:spacing w:before="100" w:beforeAutospacing="1" w:after="100" w:afterAutospacing="1"/>
      <w:jc w:val="right"/>
    </w:pPr>
    <w:rPr>
      <w:rFonts w:ascii="Arial" w:eastAsia="Arial Unicode MS" w:hAnsi="Arial" w:cs="Arial"/>
      <w:b/>
      <w:bCs/>
      <w:sz w:val="24"/>
      <w:szCs w:val="24"/>
      <w:lang w:eastAsia="it-IT"/>
    </w:rPr>
  </w:style>
  <w:style w:type="paragraph" w:customStyle="1" w:styleId="xl57">
    <w:name w:val="xl57"/>
    <w:basedOn w:val="Normale"/>
    <w:rsid w:val="00430262"/>
    <w:pPr>
      <w:pBdr>
        <w:top w:val="single" w:sz="4" w:space="0" w:color="auto"/>
        <w:left w:val="single" w:sz="4" w:space="0" w:color="auto"/>
        <w:bottom w:val="single" w:sz="4" w:space="0" w:color="auto"/>
      </w:pBdr>
      <w:spacing w:before="100" w:beforeAutospacing="1" w:after="100" w:afterAutospacing="1"/>
    </w:pPr>
    <w:rPr>
      <w:rFonts w:eastAsia="Arial Unicode MS"/>
      <w:b/>
      <w:bCs/>
      <w:i/>
      <w:iCs/>
      <w:sz w:val="24"/>
      <w:szCs w:val="24"/>
      <w:lang w:eastAsia="it-IT"/>
    </w:rPr>
  </w:style>
  <w:style w:type="paragraph" w:customStyle="1" w:styleId="xl58">
    <w:name w:val="xl58"/>
    <w:basedOn w:val="Normale"/>
    <w:rsid w:val="00430262"/>
    <w:pPr>
      <w:pBdr>
        <w:top w:val="single" w:sz="4" w:space="0" w:color="auto"/>
        <w:bottom w:val="single" w:sz="4" w:space="0" w:color="auto"/>
        <w:right w:val="single" w:sz="4" w:space="0" w:color="auto"/>
      </w:pBdr>
      <w:spacing w:before="100" w:beforeAutospacing="1" w:after="100" w:afterAutospacing="1"/>
    </w:pPr>
    <w:rPr>
      <w:rFonts w:eastAsia="Arial Unicode MS"/>
      <w:b/>
      <w:bCs/>
      <w:i/>
      <w:iCs/>
      <w:sz w:val="24"/>
      <w:szCs w:val="24"/>
      <w:lang w:eastAsia="it-IT"/>
    </w:rPr>
  </w:style>
  <w:style w:type="paragraph" w:customStyle="1" w:styleId="xl59">
    <w:name w:val="xl59"/>
    <w:basedOn w:val="Normale"/>
    <w:rsid w:val="00430262"/>
    <w:pPr>
      <w:pBdr>
        <w:left w:val="single" w:sz="4" w:space="0" w:color="auto"/>
        <w:right w:val="single" w:sz="4" w:space="0" w:color="auto"/>
      </w:pBdr>
      <w:spacing w:before="100" w:beforeAutospacing="1" w:after="100" w:afterAutospacing="1"/>
    </w:pPr>
    <w:rPr>
      <w:rFonts w:ascii="Arial" w:eastAsia="Arial Unicode MS" w:hAnsi="Arial" w:cs="Arial"/>
      <w:b/>
      <w:bCs/>
      <w:sz w:val="24"/>
      <w:szCs w:val="24"/>
      <w:lang w:eastAsia="it-IT"/>
    </w:rPr>
  </w:style>
  <w:style w:type="paragraph" w:customStyle="1" w:styleId="xl60">
    <w:name w:val="xl60"/>
    <w:basedOn w:val="Normale"/>
    <w:rsid w:val="00430262"/>
    <w:pPr>
      <w:pBdr>
        <w:left w:val="single" w:sz="4" w:space="0" w:color="auto"/>
      </w:pBdr>
      <w:spacing w:before="100" w:beforeAutospacing="1" w:after="100" w:afterAutospacing="1"/>
      <w:jc w:val="right"/>
    </w:pPr>
    <w:rPr>
      <w:rFonts w:ascii="Arial" w:eastAsia="Arial Unicode MS" w:hAnsi="Arial" w:cs="Arial"/>
      <w:b/>
      <w:bCs/>
      <w:sz w:val="24"/>
      <w:szCs w:val="24"/>
      <w:lang w:eastAsia="it-IT"/>
    </w:rPr>
  </w:style>
  <w:style w:type="paragraph" w:customStyle="1" w:styleId="xl61">
    <w:name w:val="xl61"/>
    <w:basedOn w:val="Normale"/>
    <w:rsid w:val="00430262"/>
    <w:pPr>
      <w:pBdr>
        <w:left w:val="single" w:sz="4" w:space="0" w:color="auto"/>
        <w:bottom w:val="single" w:sz="4" w:space="0" w:color="auto"/>
        <w:right w:val="single" w:sz="4" w:space="0" w:color="auto"/>
      </w:pBdr>
      <w:spacing w:before="100" w:beforeAutospacing="1" w:after="100" w:afterAutospacing="1"/>
      <w:jc w:val="right"/>
    </w:pPr>
    <w:rPr>
      <w:rFonts w:eastAsia="Arial Unicode MS"/>
      <w:b/>
      <w:bCs/>
      <w:sz w:val="24"/>
      <w:szCs w:val="24"/>
      <w:lang w:eastAsia="it-IT"/>
    </w:rPr>
  </w:style>
  <w:style w:type="paragraph" w:customStyle="1" w:styleId="Indice">
    <w:name w:val="Indice"/>
    <w:basedOn w:val="Normale"/>
    <w:rsid w:val="00430262"/>
    <w:pPr>
      <w:suppressLineNumbers/>
    </w:pPr>
    <w:rPr>
      <w:rFonts w:cs="Tahoma"/>
      <w:sz w:val="24"/>
      <w:lang w:eastAsia="ar-SA"/>
    </w:rPr>
  </w:style>
  <w:style w:type="paragraph" w:styleId="Corpodeltesto2">
    <w:name w:val="Body Text 2"/>
    <w:basedOn w:val="Normale"/>
    <w:rsid w:val="00430262"/>
    <w:pPr>
      <w:spacing w:after="120" w:line="480" w:lineRule="auto"/>
    </w:pPr>
  </w:style>
  <w:style w:type="paragraph" w:customStyle="1" w:styleId="WW-Indice">
    <w:name w:val="WW-Indice"/>
    <w:basedOn w:val="Normale"/>
    <w:rsid w:val="005D39A7"/>
    <w:pPr>
      <w:suppressLineNumbers/>
    </w:pPr>
    <w:rPr>
      <w:rFonts w:cs="Tahoma"/>
      <w:sz w:val="24"/>
      <w:lang w:eastAsia="ar-SA"/>
    </w:rPr>
  </w:style>
  <w:style w:type="paragraph" w:customStyle="1" w:styleId="ColorfulList-Accent11">
    <w:name w:val="Colorful List - Accent 11"/>
    <w:basedOn w:val="Normale"/>
    <w:rsid w:val="000A599D"/>
    <w:pPr>
      <w:ind w:left="708"/>
    </w:pPr>
  </w:style>
  <w:style w:type="paragraph" w:styleId="Testofumetto">
    <w:name w:val="Balloon Text"/>
    <w:basedOn w:val="Normale"/>
    <w:link w:val="TestofumettoCarattere"/>
    <w:semiHidden/>
    <w:rsid w:val="00584347"/>
    <w:rPr>
      <w:rFonts w:ascii="Tahoma" w:hAnsi="Tahoma"/>
      <w:sz w:val="16"/>
      <w:szCs w:val="16"/>
      <w:lang w:eastAsia="it-IT"/>
    </w:rPr>
  </w:style>
  <w:style w:type="character" w:customStyle="1" w:styleId="TestofumettoCarattere">
    <w:name w:val="Testo fumetto Carattere"/>
    <w:link w:val="Testofumetto"/>
    <w:semiHidden/>
    <w:locked/>
    <w:rsid w:val="00584347"/>
    <w:rPr>
      <w:rFonts w:ascii="Tahoma" w:hAnsi="Tahoma"/>
      <w:sz w:val="16"/>
    </w:rPr>
  </w:style>
  <w:style w:type="paragraph" w:styleId="Didascalia">
    <w:name w:val="caption"/>
    <w:basedOn w:val="Normale"/>
    <w:next w:val="Normale"/>
    <w:qFormat/>
    <w:rsid w:val="00584347"/>
    <w:pPr>
      <w:ind w:right="360"/>
    </w:pPr>
    <w:rPr>
      <w:i/>
      <w:iCs/>
      <w:sz w:val="24"/>
      <w:szCs w:val="24"/>
      <w:lang w:eastAsia="it-IT"/>
    </w:rPr>
  </w:style>
  <w:style w:type="paragraph" w:styleId="Sommario1">
    <w:name w:val="toc 1"/>
    <w:basedOn w:val="Normale"/>
    <w:next w:val="Normale"/>
    <w:autoRedefine/>
    <w:uiPriority w:val="39"/>
    <w:rsid w:val="00D85FAD"/>
    <w:pPr>
      <w:tabs>
        <w:tab w:val="left" w:pos="480"/>
        <w:tab w:val="right" w:leader="dot" w:pos="8647"/>
      </w:tabs>
      <w:spacing w:before="240" w:after="120"/>
      <w:ind w:right="403"/>
      <w:jc w:val="both"/>
    </w:pPr>
    <w:rPr>
      <w:noProof/>
      <w:sz w:val="24"/>
      <w:szCs w:val="28"/>
      <w:lang w:eastAsia="it-IT"/>
    </w:rPr>
  </w:style>
  <w:style w:type="paragraph" w:styleId="Sommario2">
    <w:name w:val="toc 2"/>
    <w:basedOn w:val="Normale"/>
    <w:next w:val="Normale"/>
    <w:autoRedefine/>
    <w:uiPriority w:val="39"/>
    <w:rsid w:val="0054210C"/>
    <w:pPr>
      <w:tabs>
        <w:tab w:val="right" w:leader="dot" w:pos="8647"/>
        <w:tab w:val="right" w:leader="dot" w:pos="9015"/>
      </w:tabs>
      <w:ind w:left="240" w:right="403"/>
      <w:jc w:val="both"/>
    </w:pPr>
    <w:rPr>
      <w:b/>
      <w:noProof/>
      <w:sz w:val="22"/>
      <w:szCs w:val="22"/>
      <w:lang w:eastAsia="it-IT"/>
    </w:rPr>
  </w:style>
  <w:style w:type="paragraph" w:styleId="Sommario3">
    <w:name w:val="toc 3"/>
    <w:basedOn w:val="Normale"/>
    <w:next w:val="Normale"/>
    <w:autoRedefine/>
    <w:uiPriority w:val="39"/>
    <w:rsid w:val="008B09D3"/>
    <w:pPr>
      <w:tabs>
        <w:tab w:val="right" w:leader="dot" w:pos="8615"/>
      </w:tabs>
      <w:ind w:left="480"/>
    </w:pPr>
    <w:rPr>
      <w:noProof/>
      <w:szCs w:val="24"/>
      <w:lang w:eastAsia="it-IT"/>
    </w:rPr>
  </w:style>
  <w:style w:type="character" w:styleId="Collegamentoipertestuale">
    <w:name w:val="Hyperlink"/>
    <w:uiPriority w:val="99"/>
    <w:rsid w:val="004B7716"/>
    <w:rPr>
      <w:color w:val="0000FF"/>
      <w:u w:val="single"/>
    </w:rPr>
  </w:style>
  <w:style w:type="table" w:styleId="Grigliatabella">
    <w:name w:val="Table Grid"/>
    <w:basedOn w:val="Tabellanormale"/>
    <w:uiPriority w:val="59"/>
    <w:rsid w:val="003267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
    <w:name w:val="WW-Absatz-Standardschriftart"/>
    <w:rsid w:val="00E21CFD"/>
  </w:style>
  <w:style w:type="paragraph" w:styleId="Rientrocorpodeltesto3">
    <w:name w:val="Body Text Indent 3"/>
    <w:basedOn w:val="Normale"/>
    <w:link w:val="Rientrocorpodeltesto3Carattere"/>
    <w:rsid w:val="00A75AE4"/>
    <w:pPr>
      <w:spacing w:after="120"/>
      <w:ind w:left="283"/>
    </w:pPr>
    <w:rPr>
      <w:sz w:val="16"/>
      <w:szCs w:val="16"/>
    </w:rPr>
  </w:style>
  <w:style w:type="character" w:customStyle="1" w:styleId="Rientrocorpodeltesto3Carattere">
    <w:name w:val="Rientro corpo del testo 3 Carattere"/>
    <w:link w:val="Rientrocorpodeltesto3"/>
    <w:locked/>
    <w:rsid w:val="00A75AE4"/>
    <w:rPr>
      <w:sz w:val="16"/>
      <w:lang w:val="x-none" w:eastAsia="en-US"/>
    </w:rPr>
  </w:style>
  <w:style w:type="paragraph" w:styleId="Corpodeltesto3">
    <w:name w:val="Body Text 3"/>
    <w:basedOn w:val="Normale"/>
    <w:link w:val="Corpodeltesto3Carattere"/>
    <w:semiHidden/>
    <w:rsid w:val="00A75AE4"/>
    <w:pPr>
      <w:spacing w:after="120"/>
    </w:pPr>
    <w:rPr>
      <w:sz w:val="16"/>
      <w:szCs w:val="16"/>
    </w:rPr>
  </w:style>
  <w:style w:type="character" w:customStyle="1" w:styleId="Corpodeltesto3Carattere">
    <w:name w:val="Corpo del testo 3 Carattere"/>
    <w:link w:val="Corpodeltesto3"/>
    <w:semiHidden/>
    <w:locked/>
    <w:rsid w:val="00A75AE4"/>
    <w:rPr>
      <w:sz w:val="16"/>
      <w:lang w:val="x-none" w:eastAsia="en-US"/>
    </w:rPr>
  </w:style>
  <w:style w:type="paragraph" w:customStyle="1" w:styleId="ColorfulShading-Accent11">
    <w:name w:val="Colorful Shading - Accent 11"/>
    <w:hidden/>
    <w:semiHidden/>
    <w:rsid w:val="00A75AE4"/>
    <w:rPr>
      <w:lang w:eastAsia="en-US"/>
    </w:rPr>
  </w:style>
  <w:style w:type="character" w:customStyle="1" w:styleId="IntestazioneCarattere">
    <w:name w:val="Intestazione Carattere"/>
    <w:aliases w:val="Intestazione.int Carattere"/>
    <w:link w:val="Intestazione"/>
    <w:locked/>
    <w:rsid w:val="002767E6"/>
    <w:rPr>
      <w:lang w:val="x-none" w:eastAsia="en-US"/>
    </w:rPr>
  </w:style>
  <w:style w:type="character" w:customStyle="1" w:styleId="CorpotestoCarattere">
    <w:name w:val="Corpo testo Carattere"/>
    <w:link w:val="Corpotesto"/>
    <w:locked/>
    <w:rsid w:val="002924BD"/>
    <w:rPr>
      <w:sz w:val="24"/>
      <w:lang w:val="x-none" w:eastAsia="en-US"/>
    </w:rPr>
  </w:style>
  <w:style w:type="paragraph" w:styleId="NormaleWeb">
    <w:name w:val="Normal (Web)"/>
    <w:basedOn w:val="Normale"/>
    <w:uiPriority w:val="99"/>
    <w:rsid w:val="00D365D3"/>
    <w:pPr>
      <w:spacing w:before="100" w:beforeAutospacing="1" w:after="119"/>
    </w:pPr>
    <w:rPr>
      <w:sz w:val="24"/>
      <w:szCs w:val="24"/>
      <w:lang w:eastAsia="it-IT"/>
    </w:rPr>
  </w:style>
  <w:style w:type="paragraph" w:customStyle="1" w:styleId="VoceIndicelivello1">
    <w:name w:val="Voce Indice livello 1"/>
    <w:basedOn w:val="Rientrocorpodeltesto"/>
    <w:rsid w:val="001F1EBB"/>
    <w:pPr>
      <w:pBdr>
        <w:top w:val="single" w:sz="4" w:space="1" w:color="auto"/>
        <w:left w:val="single" w:sz="4" w:space="4" w:color="auto"/>
        <w:bottom w:val="single" w:sz="4" w:space="1" w:color="auto"/>
        <w:right w:val="single" w:sz="4" w:space="4" w:color="auto"/>
      </w:pBdr>
      <w:shd w:val="clear" w:color="auto" w:fill="E6E6E6"/>
      <w:ind w:left="0"/>
    </w:pPr>
  </w:style>
  <w:style w:type="paragraph" w:styleId="Paragrafoelenco">
    <w:name w:val="List Paragraph"/>
    <w:basedOn w:val="Normale"/>
    <w:uiPriority w:val="34"/>
    <w:qFormat/>
    <w:rsid w:val="00AC5B20"/>
    <w:pPr>
      <w:widowControl w:val="0"/>
      <w:overflowPunct w:val="0"/>
      <w:autoSpaceDE w:val="0"/>
      <w:autoSpaceDN w:val="0"/>
      <w:adjustRightInd w:val="0"/>
      <w:ind w:left="720"/>
      <w:contextualSpacing/>
      <w:textAlignment w:val="baseline"/>
    </w:pPr>
    <w:rPr>
      <w:sz w:val="24"/>
    </w:rPr>
  </w:style>
  <w:style w:type="paragraph" w:customStyle="1" w:styleId="Paragrafoelenco1">
    <w:name w:val="Paragrafo elenco1"/>
    <w:basedOn w:val="Normale"/>
    <w:rsid w:val="00E7134A"/>
    <w:pPr>
      <w:spacing w:after="200" w:line="276" w:lineRule="auto"/>
      <w:ind w:left="720"/>
      <w:contextualSpacing/>
    </w:pPr>
    <w:rPr>
      <w:rFonts w:ascii="Calibri" w:hAnsi="Calibri"/>
      <w:sz w:val="22"/>
      <w:szCs w:val="22"/>
    </w:rPr>
  </w:style>
  <w:style w:type="paragraph" w:styleId="PreformattatoHTML">
    <w:name w:val="HTML Preformatted"/>
    <w:basedOn w:val="Normale"/>
    <w:link w:val="PreformattatoHTMLCarattere"/>
    <w:uiPriority w:val="99"/>
    <w:unhideWhenUsed/>
    <w:rsid w:val="00566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it-IT"/>
    </w:rPr>
  </w:style>
  <w:style w:type="character" w:customStyle="1" w:styleId="PreformattatoHTMLCarattere">
    <w:name w:val="Preformattato HTML Carattere"/>
    <w:link w:val="PreformattatoHTML"/>
    <w:uiPriority w:val="99"/>
    <w:rsid w:val="00566037"/>
    <w:rPr>
      <w:rFonts w:ascii="Courier New" w:hAnsi="Courier New" w:cs="Courier New"/>
    </w:rPr>
  </w:style>
  <w:style w:type="character" w:customStyle="1" w:styleId="apple-converted-space">
    <w:name w:val="apple-converted-space"/>
    <w:rsid w:val="00A100A0"/>
  </w:style>
  <w:style w:type="character" w:customStyle="1" w:styleId="Titolo2Carattere">
    <w:name w:val="Titolo 2 Carattere"/>
    <w:link w:val="Titolo2"/>
    <w:rsid w:val="00E477CA"/>
    <w:rPr>
      <w:sz w:val="24"/>
      <w:lang w:eastAsia="en-US"/>
    </w:rPr>
  </w:style>
  <w:style w:type="character" w:customStyle="1" w:styleId="RientrocorpodeltestoCarattere">
    <w:name w:val="Rientro corpo del testo Carattere"/>
    <w:link w:val="Rientrocorpodeltesto"/>
    <w:rsid w:val="00E477C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11">
          <w:marLeft w:val="720"/>
          <w:marRight w:val="0"/>
          <w:marTop w:val="0"/>
          <w:marBottom w:val="0"/>
          <w:divBdr>
            <w:top w:val="none" w:sz="0" w:space="0" w:color="auto"/>
            <w:left w:val="none" w:sz="0" w:space="0" w:color="auto"/>
            <w:bottom w:val="none" w:sz="0" w:space="0" w:color="auto"/>
            <w:right w:val="none" w:sz="0" w:space="0" w:color="auto"/>
          </w:divBdr>
        </w:div>
        <w:div w:id="12">
          <w:marLeft w:val="720"/>
          <w:marRight w:val="0"/>
          <w:marTop w:val="0"/>
          <w:marBottom w:val="0"/>
          <w:divBdr>
            <w:top w:val="none" w:sz="0" w:space="0" w:color="auto"/>
            <w:left w:val="none" w:sz="0" w:space="0" w:color="auto"/>
            <w:bottom w:val="none" w:sz="0" w:space="0" w:color="auto"/>
            <w:right w:val="none" w:sz="0" w:space="0" w:color="auto"/>
          </w:divBdr>
        </w:div>
        <w:div w:id="13">
          <w:marLeft w:val="720"/>
          <w:marRight w:val="0"/>
          <w:marTop w:val="0"/>
          <w:marBottom w:val="0"/>
          <w:divBdr>
            <w:top w:val="none" w:sz="0" w:space="0" w:color="auto"/>
            <w:left w:val="none" w:sz="0" w:space="0" w:color="auto"/>
            <w:bottom w:val="none" w:sz="0" w:space="0" w:color="auto"/>
            <w:right w:val="none" w:sz="0" w:space="0" w:color="auto"/>
          </w:divBdr>
        </w:div>
        <w:div w:id="28">
          <w:marLeft w:val="720"/>
          <w:marRight w:val="0"/>
          <w:marTop w:val="0"/>
          <w:marBottom w:val="0"/>
          <w:divBdr>
            <w:top w:val="none" w:sz="0" w:space="0" w:color="auto"/>
            <w:left w:val="none" w:sz="0" w:space="0" w:color="auto"/>
            <w:bottom w:val="none" w:sz="0" w:space="0" w:color="auto"/>
            <w:right w:val="none" w:sz="0" w:space="0" w:color="auto"/>
          </w:divBdr>
        </w:div>
        <w:div w:id="32">
          <w:marLeft w:val="72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single" w:sz="8" w:space="0" w:color="FFFFFF"/>
                <w:bottom w:val="none" w:sz="0" w:space="0" w:color="auto"/>
                <w:right w:val="single" w:sz="8" w:space="0" w:color="FFFFF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single" w:sz="24" w:space="0" w:color="FFFFFF"/>
                            <w:left w:val="none" w:sz="0" w:space="0" w:color="auto"/>
                            <w:bottom w:val="none" w:sz="0" w:space="0" w:color="auto"/>
                            <w:right w:val="none" w:sz="0" w:space="0" w:color="auto"/>
                          </w:divBdr>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8384681">
      <w:bodyDiv w:val="1"/>
      <w:marLeft w:val="0"/>
      <w:marRight w:val="0"/>
      <w:marTop w:val="0"/>
      <w:marBottom w:val="0"/>
      <w:divBdr>
        <w:top w:val="none" w:sz="0" w:space="0" w:color="auto"/>
        <w:left w:val="none" w:sz="0" w:space="0" w:color="auto"/>
        <w:bottom w:val="none" w:sz="0" w:space="0" w:color="auto"/>
        <w:right w:val="none" w:sz="0" w:space="0" w:color="auto"/>
      </w:divBdr>
    </w:div>
    <w:div w:id="73086788">
      <w:bodyDiv w:val="1"/>
      <w:marLeft w:val="0"/>
      <w:marRight w:val="0"/>
      <w:marTop w:val="0"/>
      <w:marBottom w:val="0"/>
      <w:divBdr>
        <w:top w:val="none" w:sz="0" w:space="0" w:color="auto"/>
        <w:left w:val="none" w:sz="0" w:space="0" w:color="auto"/>
        <w:bottom w:val="none" w:sz="0" w:space="0" w:color="auto"/>
        <w:right w:val="none" w:sz="0" w:space="0" w:color="auto"/>
      </w:divBdr>
    </w:div>
    <w:div w:id="163589752">
      <w:bodyDiv w:val="1"/>
      <w:marLeft w:val="0"/>
      <w:marRight w:val="0"/>
      <w:marTop w:val="0"/>
      <w:marBottom w:val="0"/>
      <w:divBdr>
        <w:top w:val="none" w:sz="0" w:space="0" w:color="auto"/>
        <w:left w:val="none" w:sz="0" w:space="0" w:color="auto"/>
        <w:bottom w:val="none" w:sz="0" w:space="0" w:color="auto"/>
        <w:right w:val="none" w:sz="0" w:space="0" w:color="auto"/>
      </w:divBdr>
    </w:div>
    <w:div w:id="227493776">
      <w:bodyDiv w:val="1"/>
      <w:marLeft w:val="0"/>
      <w:marRight w:val="0"/>
      <w:marTop w:val="0"/>
      <w:marBottom w:val="0"/>
      <w:divBdr>
        <w:top w:val="none" w:sz="0" w:space="0" w:color="auto"/>
        <w:left w:val="none" w:sz="0" w:space="0" w:color="auto"/>
        <w:bottom w:val="none" w:sz="0" w:space="0" w:color="auto"/>
        <w:right w:val="none" w:sz="0" w:space="0" w:color="auto"/>
      </w:divBdr>
    </w:div>
    <w:div w:id="252014463">
      <w:bodyDiv w:val="1"/>
      <w:marLeft w:val="0"/>
      <w:marRight w:val="0"/>
      <w:marTop w:val="0"/>
      <w:marBottom w:val="0"/>
      <w:divBdr>
        <w:top w:val="none" w:sz="0" w:space="0" w:color="auto"/>
        <w:left w:val="none" w:sz="0" w:space="0" w:color="auto"/>
        <w:bottom w:val="none" w:sz="0" w:space="0" w:color="auto"/>
        <w:right w:val="none" w:sz="0" w:space="0" w:color="auto"/>
      </w:divBdr>
    </w:div>
    <w:div w:id="281110460">
      <w:bodyDiv w:val="1"/>
      <w:marLeft w:val="0"/>
      <w:marRight w:val="0"/>
      <w:marTop w:val="0"/>
      <w:marBottom w:val="0"/>
      <w:divBdr>
        <w:top w:val="none" w:sz="0" w:space="0" w:color="auto"/>
        <w:left w:val="none" w:sz="0" w:space="0" w:color="auto"/>
        <w:bottom w:val="none" w:sz="0" w:space="0" w:color="auto"/>
        <w:right w:val="none" w:sz="0" w:space="0" w:color="auto"/>
      </w:divBdr>
    </w:div>
    <w:div w:id="314844475">
      <w:bodyDiv w:val="1"/>
      <w:marLeft w:val="0"/>
      <w:marRight w:val="0"/>
      <w:marTop w:val="0"/>
      <w:marBottom w:val="0"/>
      <w:divBdr>
        <w:top w:val="none" w:sz="0" w:space="0" w:color="auto"/>
        <w:left w:val="none" w:sz="0" w:space="0" w:color="auto"/>
        <w:bottom w:val="none" w:sz="0" w:space="0" w:color="auto"/>
        <w:right w:val="none" w:sz="0" w:space="0" w:color="auto"/>
      </w:divBdr>
    </w:div>
    <w:div w:id="318312960">
      <w:bodyDiv w:val="1"/>
      <w:marLeft w:val="0"/>
      <w:marRight w:val="0"/>
      <w:marTop w:val="0"/>
      <w:marBottom w:val="0"/>
      <w:divBdr>
        <w:top w:val="none" w:sz="0" w:space="0" w:color="auto"/>
        <w:left w:val="none" w:sz="0" w:space="0" w:color="auto"/>
        <w:bottom w:val="none" w:sz="0" w:space="0" w:color="auto"/>
        <w:right w:val="none" w:sz="0" w:space="0" w:color="auto"/>
      </w:divBdr>
    </w:div>
    <w:div w:id="331837136">
      <w:bodyDiv w:val="1"/>
      <w:marLeft w:val="0"/>
      <w:marRight w:val="0"/>
      <w:marTop w:val="0"/>
      <w:marBottom w:val="0"/>
      <w:divBdr>
        <w:top w:val="none" w:sz="0" w:space="0" w:color="auto"/>
        <w:left w:val="none" w:sz="0" w:space="0" w:color="auto"/>
        <w:bottom w:val="none" w:sz="0" w:space="0" w:color="auto"/>
        <w:right w:val="none" w:sz="0" w:space="0" w:color="auto"/>
      </w:divBdr>
    </w:div>
    <w:div w:id="396705585">
      <w:bodyDiv w:val="1"/>
      <w:marLeft w:val="0"/>
      <w:marRight w:val="0"/>
      <w:marTop w:val="0"/>
      <w:marBottom w:val="0"/>
      <w:divBdr>
        <w:top w:val="none" w:sz="0" w:space="0" w:color="auto"/>
        <w:left w:val="none" w:sz="0" w:space="0" w:color="auto"/>
        <w:bottom w:val="none" w:sz="0" w:space="0" w:color="auto"/>
        <w:right w:val="none" w:sz="0" w:space="0" w:color="auto"/>
      </w:divBdr>
    </w:div>
    <w:div w:id="406418809">
      <w:bodyDiv w:val="1"/>
      <w:marLeft w:val="0"/>
      <w:marRight w:val="0"/>
      <w:marTop w:val="0"/>
      <w:marBottom w:val="0"/>
      <w:divBdr>
        <w:top w:val="none" w:sz="0" w:space="0" w:color="auto"/>
        <w:left w:val="none" w:sz="0" w:space="0" w:color="auto"/>
        <w:bottom w:val="none" w:sz="0" w:space="0" w:color="auto"/>
        <w:right w:val="none" w:sz="0" w:space="0" w:color="auto"/>
      </w:divBdr>
    </w:div>
    <w:div w:id="459080203">
      <w:bodyDiv w:val="1"/>
      <w:marLeft w:val="0"/>
      <w:marRight w:val="0"/>
      <w:marTop w:val="0"/>
      <w:marBottom w:val="0"/>
      <w:divBdr>
        <w:top w:val="none" w:sz="0" w:space="0" w:color="auto"/>
        <w:left w:val="none" w:sz="0" w:space="0" w:color="auto"/>
        <w:bottom w:val="none" w:sz="0" w:space="0" w:color="auto"/>
        <w:right w:val="none" w:sz="0" w:space="0" w:color="auto"/>
      </w:divBdr>
      <w:divsChild>
        <w:div w:id="19473428">
          <w:marLeft w:val="1166"/>
          <w:marRight w:val="0"/>
          <w:marTop w:val="0"/>
          <w:marBottom w:val="0"/>
          <w:divBdr>
            <w:top w:val="none" w:sz="0" w:space="0" w:color="auto"/>
            <w:left w:val="none" w:sz="0" w:space="0" w:color="auto"/>
            <w:bottom w:val="none" w:sz="0" w:space="0" w:color="auto"/>
            <w:right w:val="none" w:sz="0" w:space="0" w:color="auto"/>
          </w:divBdr>
        </w:div>
      </w:divsChild>
    </w:div>
    <w:div w:id="510753394">
      <w:bodyDiv w:val="1"/>
      <w:marLeft w:val="0"/>
      <w:marRight w:val="0"/>
      <w:marTop w:val="0"/>
      <w:marBottom w:val="0"/>
      <w:divBdr>
        <w:top w:val="none" w:sz="0" w:space="0" w:color="auto"/>
        <w:left w:val="none" w:sz="0" w:space="0" w:color="auto"/>
        <w:bottom w:val="none" w:sz="0" w:space="0" w:color="auto"/>
        <w:right w:val="none" w:sz="0" w:space="0" w:color="auto"/>
      </w:divBdr>
    </w:div>
    <w:div w:id="544025253">
      <w:bodyDiv w:val="1"/>
      <w:marLeft w:val="0"/>
      <w:marRight w:val="0"/>
      <w:marTop w:val="0"/>
      <w:marBottom w:val="0"/>
      <w:divBdr>
        <w:top w:val="none" w:sz="0" w:space="0" w:color="auto"/>
        <w:left w:val="none" w:sz="0" w:space="0" w:color="auto"/>
        <w:bottom w:val="none" w:sz="0" w:space="0" w:color="auto"/>
        <w:right w:val="none" w:sz="0" w:space="0" w:color="auto"/>
      </w:divBdr>
    </w:div>
    <w:div w:id="585308032">
      <w:bodyDiv w:val="1"/>
      <w:marLeft w:val="0"/>
      <w:marRight w:val="0"/>
      <w:marTop w:val="0"/>
      <w:marBottom w:val="0"/>
      <w:divBdr>
        <w:top w:val="none" w:sz="0" w:space="0" w:color="auto"/>
        <w:left w:val="none" w:sz="0" w:space="0" w:color="auto"/>
        <w:bottom w:val="none" w:sz="0" w:space="0" w:color="auto"/>
        <w:right w:val="none" w:sz="0" w:space="0" w:color="auto"/>
      </w:divBdr>
    </w:div>
    <w:div w:id="609288513">
      <w:bodyDiv w:val="1"/>
      <w:marLeft w:val="0"/>
      <w:marRight w:val="0"/>
      <w:marTop w:val="0"/>
      <w:marBottom w:val="0"/>
      <w:divBdr>
        <w:top w:val="none" w:sz="0" w:space="0" w:color="auto"/>
        <w:left w:val="none" w:sz="0" w:space="0" w:color="auto"/>
        <w:bottom w:val="none" w:sz="0" w:space="0" w:color="auto"/>
        <w:right w:val="none" w:sz="0" w:space="0" w:color="auto"/>
      </w:divBdr>
    </w:div>
    <w:div w:id="644623839">
      <w:bodyDiv w:val="1"/>
      <w:marLeft w:val="0"/>
      <w:marRight w:val="0"/>
      <w:marTop w:val="0"/>
      <w:marBottom w:val="0"/>
      <w:divBdr>
        <w:top w:val="none" w:sz="0" w:space="0" w:color="auto"/>
        <w:left w:val="none" w:sz="0" w:space="0" w:color="auto"/>
        <w:bottom w:val="none" w:sz="0" w:space="0" w:color="auto"/>
        <w:right w:val="none" w:sz="0" w:space="0" w:color="auto"/>
      </w:divBdr>
    </w:div>
    <w:div w:id="669140652">
      <w:bodyDiv w:val="1"/>
      <w:marLeft w:val="0"/>
      <w:marRight w:val="0"/>
      <w:marTop w:val="0"/>
      <w:marBottom w:val="0"/>
      <w:divBdr>
        <w:top w:val="none" w:sz="0" w:space="0" w:color="auto"/>
        <w:left w:val="none" w:sz="0" w:space="0" w:color="auto"/>
        <w:bottom w:val="none" w:sz="0" w:space="0" w:color="auto"/>
        <w:right w:val="none" w:sz="0" w:space="0" w:color="auto"/>
      </w:divBdr>
    </w:div>
    <w:div w:id="877661188">
      <w:bodyDiv w:val="1"/>
      <w:marLeft w:val="0"/>
      <w:marRight w:val="0"/>
      <w:marTop w:val="0"/>
      <w:marBottom w:val="0"/>
      <w:divBdr>
        <w:top w:val="none" w:sz="0" w:space="0" w:color="auto"/>
        <w:left w:val="none" w:sz="0" w:space="0" w:color="auto"/>
        <w:bottom w:val="none" w:sz="0" w:space="0" w:color="auto"/>
        <w:right w:val="none" w:sz="0" w:space="0" w:color="auto"/>
      </w:divBdr>
    </w:div>
    <w:div w:id="904296799">
      <w:bodyDiv w:val="1"/>
      <w:marLeft w:val="0"/>
      <w:marRight w:val="0"/>
      <w:marTop w:val="0"/>
      <w:marBottom w:val="0"/>
      <w:divBdr>
        <w:top w:val="none" w:sz="0" w:space="0" w:color="auto"/>
        <w:left w:val="none" w:sz="0" w:space="0" w:color="auto"/>
        <w:bottom w:val="none" w:sz="0" w:space="0" w:color="auto"/>
        <w:right w:val="none" w:sz="0" w:space="0" w:color="auto"/>
      </w:divBdr>
      <w:divsChild>
        <w:div w:id="1941252711">
          <w:marLeft w:val="0"/>
          <w:marRight w:val="0"/>
          <w:marTop w:val="0"/>
          <w:marBottom w:val="0"/>
          <w:divBdr>
            <w:top w:val="none" w:sz="0" w:space="0" w:color="auto"/>
            <w:left w:val="none" w:sz="0" w:space="0" w:color="auto"/>
            <w:bottom w:val="none" w:sz="0" w:space="0" w:color="auto"/>
            <w:right w:val="none" w:sz="0" w:space="0" w:color="auto"/>
          </w:divBdr>
          <w:divsChild>
            <w:div w:id="953555509">
              <w:marLeft w:val="0"/>
              <w:marRight w:val="0"/>
              <w:marTop w:val="0"/>
              <w:marBottom w:val="0"/>
              <w:divBdr>
                <w:top w:val="none" w:sz="0" w:space="0" w:color="auto"/>
                <w:left w:val="none" w:sz="0" w:space="0" w:color="auto"/>
                <w:bottom w:val="none" w:sz="0" w:space="0" w:color="auto"/>
                <w:right w:val="none" w:sz="0" w:space="0" w:color="auto"/>
              </w:divBdr>
              <w:divsChild>
                <w:div w:id="8310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75758">
      <w:bodyDiv w:val="1"/>
      <w:marLeft w:val="0"/>
      <w:marRight w:val="0"/>
      <w:marTop w:val="0"/>
      <w:marBottom w:val="0"/>
      <w:divBdr>
        <w:top w:val="none" w:sz="0" w:space="0" w:color="auto"/>
        <w:left w:val="none" w:sz="0" w:space="0" w:color="auto"/>
        <w:bottom w:val="none" w:sz="0" w:space="0" w:color="auto"/>
        <w:right w:val="none" w:sz="0" w:space="0" w:color="auto"/>
      </w:divBdr>
    </w:div>
    <w:div w:id="969899044">
      <w:bodyDiv w:val="1"/>
      <w:marLeft w:val="0"/>
      <w:marRight w:val="0"/>
      <w:marTop w:val="0"/>
      <w:marBottom w:val="0"/>
      <w:divBdr>
        <w:top w:val="none" w:sz="0" w:space="0" w:color="auto"/>
        <w:left w:val="none" w:sz="0" w:space="0" w:color="auto"/>
        <w:bottom w:val="none" w:sz="0" w:space="0" w:color="auto"/>
        <w:right w:val="none" w:sz="0" w:space="0" w:color="auto"/>
      </w:divBdr>
      <w:divsChild>
        <w:div w:id="2098402180">
          <w:marLeft w:val="1166"/>
          <w:marRight w:val="0"/>
          <w:marTop w:val="0"/>
          <w:marBottom w:val="0"/>
          <w:divBdr>
            <w:top w:val="none" w:sz="0" w:space="0" w:color="auto"/>
            <w:left w:val="none" w:sz="0" w:space="0" w:color="auto"/>
            <w:bottom w:val="none" w:sz="0" w:space="0" w:color="auto"/>
            <w:right w:val="none" w:sz="0" w:space="0" w:color="auto"/>
          </w:divBdr>
        </w:div>
      </w:divsChild>
    </w:div>
    <w:div w:id="1002121744">
      <w:bodyDiv w:val="1"/>
      <w:marLeft w:val="0"/>
      <w:marRight w:val="0"/>
      <w:marTop w:val="0"/>
      <w:marBottom w:val="0"/>
      <w:divBdr>
        <w:top w:val="none" w:sz="0" w:space="0" w:color="auto"/>
        <w:left w:val="none" w:sz="0" w:space="0" w:color="auto"/>
        <w:bottom w:val="none" w:sz="0" w:space="0" w:color="auto"/>
        <w:right w:val="none" w:sz="0" w:space="0" w:color="auto"/>
      </w:divBdr>
    </w:div>
    <w:div w:id="1016735074">
      <w:bodyDiv w:val="1"/>
      <w:marLeft w:val="0"/>
      <w:marRight w:val="0"/>
      <w:marTop w:val="0"/>
      <w:marBottom w:val="0"/>
      <w:divBdr>
        <w:top w:val="none" w:sz="0" w:space="0" w:color="auto"/>
        <w:left w:val="none" w:sz="0" w:space="0" w:color="auto"/>
        <w:bottom w:val="none" w:sz="0" w:space="0" w:color="auto"/>
        <w:right w:val="none" w:sz="0" w:space="0" w:color="auto"/>
      </w:divBdr>
    </w:div>
    <w:div w:id="1083380392">
      <w:bodyDiv w:val="1"/>
      <w:marLeft w:val="0"/>
      <w:marRight w:val="0"/>
      <w:marTop w:val="0"/>
      <w:marBottom w:val="0"/>
      <w:divBdr>
        <w:top w:val="none" w:sz="0" w:space="0" w:color="auto"/>
        <w:left w:val="none" w:sz="0" w:space="0" w:color="auto"/>
        <w:bottom w:val="none" w:sz="0" w:space="0" w:color="auto"/>
        <w:right w:val="none" w:sz="0" w:space="0" w:color="auto"/>
      </w:divBdr>
      <w:divsChild>
        <w:div w:id="1033001822">
          <w:marLeft w:val="446"/>
          <w:marRight w:val="0"/>
          <w:marTop w:val="0"/>
          <w:marBottom w:val="0"/>
          <w:divBdr>
            <w:top w:val="none" w:sz="0" w:space="0" w:color="auto"/>
            <w:left w:val="none" w:sz="0" w:space="0" w:color="auto"/>
            <w:bottom w:val="none" w:sz="0" w:space="0" w:color="auto"/>
            <w:right w:val="none" w:sz="0" w:space="0" w:color="auto"/>
          </w:divBdr>
        </w:div>
        <w:div w:id="1626082913">
          <w:marLeft w:val="446"/>
          <w:marRight w:val="0"/>
          <w:marTop w:val="0"/>
          <w:marBottom w:val="0"/>
          <w:divBdr>
            <w:top w:val="none" w:sz="0" w:space="0" w:color="auto"/>
            <w:left w:val="none" w:sz="0" w:space="0" w:color="auto"/>
            <w:bottom w:val="none" w:sz="0" w:space="0" w:color="auto"/>
            <w:right w:val="none" w:sz="0" w:space="0" w:color="auto"/>
          </w:divBdr>
        </w:div>
        <w:div w:id="789084056">
          <w:marLeft w:val="446"/>
          <w:marRight w:val="0"/>
          <w:marTop w:val="0"/>
          <w:marBottom w:val="0"/>
          <w:divBdr>
            <w:top w:val="none" w:sz="0" w:space="0" w:color="auto"/>
            <w:left w:val="none" w:sz="0" w:space="0" w:color="auto"/>
            <w:bottom w:val="none" w:sz="0" w:space="0" w:color="auto"/>
            <w:right w:val="none" w:sz="0" w:space="0" w:color="auto"/>
          </w:divBdr>
        </w:div>
      </w:divsChild>
    </w:div>
    <w:div w:id="1141847562">
      <w:bodyDiv w:val="1"/>
      <w:marLeft w:val="0"/>
      <w:marRight w:val="0"/>
      <w:marTop w:val="0"/>
      <w:marBottom w:val="0"/>
      <w:divBdr>
        <w:top w:val="none" w:sz="0" w:space="0" w:color="auto"/>
        <w:left w:val="none" w:sz="0" w:space="0" w:color="auto"/>
        <w:bottom w:val="none" w:sz="0" w:space="0" w:color="auto"/>
        <w:right w:val="none" w:sz="0" w:space="0" w:color="auto"/>
      </w:divBdr>
    </w:div>
    <w:div w:id="1332172217">
      <w:bodyDiv w:val="1"/>
      <w:marLeft w:val="0"/>
      <w:marRight w:val="0"/>
      <w:marTop w:val="0"/>
      <w:marBottom w:val="0"/>
      <w:divBdr>
        <w:top w:val="none" w:sz="0" w:space="0" w:color="auto"/>
        <w:left w:val="none" w:sz="0" w:space="0" w:color="auto"/>
        <w:bottom w:val="none" w:sz="0" w:space="0" w:color="auto"/>
        <w:right w:val="none" w:sz="0" w:space="0" w:color="auto"/>
      </w:divBdr>
    </w:div>
    <w:div w:id="1339582605">
      <w:bodyDiv w:val="1"/>
      <w:marLeft w:val="0"/>
      <w:marRight w:val="0"/>
      <w:marTop w:val="0"/>
      <w:marBottom w:val="0"/>
      <w:divBdr>
        <w:top w:val="none" w:sz="0" w:space="0" w:color="auto"/>
        <w:left w:val="none" w:sz="0" w:space="0" w:color="auto"/>
        <w:bottom w:val="none" w:sz="0" w:space="0" w:color="auto"/>
        <w:right w:val="none" w:sz="0" w:space="0" w:color="auto"/>
      </w:divBdr>
    </w:div>
    <w:div w:id="1421826995">
      <w:bodyDiv w:val="1"/>
      <w:marLeft w:val="0"/>
      <w:marRight w:val="0"/>
      <w:marTop w:val="0"/>
      <w:marBottom w:val="0"/>
      <w:divBdr>
        <w:top w:val="none" w:sz="0" w:space="0" w:color="auto"/>
        <w:left w:val="none" w:sz="0" w:space="0" w:color="auto"/>
        <w:bottom w:val="none" w:sz="0" w:space="0" w:color="auto"/>
        <w:right w:val="none" w:sz="0" w:space="0" w:color="auto"/>
      </w:divBdr>
      <w:divsChild>
        <w:div w:id="1920404593">
          <w:marLeft w:val="1166"/>
          <w:marRight w:val="0"/>
          <w:marTop w:val="0"/>
          <w:marBottom w:val="0"/>
          <w:divBdr>
            <w:top w:val="none" w:sz="0" w:space="0" w:color="auto"/>
            <w:left w:val="none" w:sz="0" w:space="0" w:color="auto"/>
            <w:bottom w:val="none" w:sz="0" w:space="0" w:color="auto"/>
            <w:right w:val="none" w:sz="0" w:space="0" w:color="auto"/>
          </w:divBdr>
        </w:div>
      </w:divsChild>
    </w:div>
    <w:div w:id="1452479377">
      <w:bodyDiv w:val="1"/>
      <w:marLeft w:val="0"/>
      <w:marRight w:val="0"/>
      <w:marTop w:val="0"/>
      <w:marBottom w:val="0"/>
      <w:divBdr>
        <w:top w:val="none" w:sz="0" w:space="0" w:color="auto"/>
        <w:left w:val="none" w:sz="0" w:space="0" w:color="auto"/>
        <w:bottom w:val="none" w:sz="0" w:space="0" w:color="auto"/>
        <w:right w:val="none" w:sz="0" w:space="0" w:color="auto"/>
      </w:divBdr>
      <w:divsChild>
        <w:div w:id="687873719">
          <w:marLeft w:val="1166"/>
          <w:marRight w:val="0"/>
          <w:marTop w:val="0"/>
          <w:marBottom w:val="0"/>
          <w:divBdr>
            <w:top w:val="none" w:sz="0" w:space="0" w:color="auto"/>
            <w:left w:val="none" w:sz="0" w:space="0" w:color="auto"/>
            <w:bottom w:val="none" w:sz="0" w:space="0" w:color="auto"/>
            <w:right w:val="none" w:sz="0" w:space="0" w:color="auto"/>
          </w:divBdr>
        </w:div>
      </w:divsChild>
    </w:div>
    <w:div w:id="1483160997">
      <w:bodyDiv w:val="1"/>
      <w:marLeft w:val="0"/>
      <w:marRight w:val="0"/>
      <w:marTop w:val="0"/>
      <w:marBottom w:val="0"/>
      <w:divBdr>
        <w:top w:val="none" w:sz="0" w:space="0" w:color="auto"/>
        <w:left w:val="none" w:sz="0" w:space="0" w:color="auto"/>
        <w:bottom w:val="none" w:sz="0" w:space="0" w:color="auto"/>
        <w:right w:val="none" w:sz="0" w:space="0" w:color="auto"/>
      </w:divBdr>
    </w:div>
    <w:div w:id="1554080008">
      <w:bodyDiv w:val="1"/>
      <w:marLeft w:val="0"/>
      <w:marRight w:val="0"/>
      <w:marTop w:val="0"/>
      <w:marBottom w:val="0"/>
      <w:divBdr>
        <w:top w:val="none" w:sz="0" w:space="0" w:color="auto"/>
        <w:left w:val="none" w:sz="0" w:space="0" w:color="auto"/>
        <w:bottom w:val="none" w:sz="0" w:space="0" w:color="auto"/>
        <w:right w:val="none" w:sz="0" w:space="0" w:color="auto"/>
      </w:divBdr>
    </w:div>
    <w:div w:id="1577519980">
      <w:bodyDiv w:val="1"/>
      <w:marLeft w:val="0"/>
      <w:marRight w:val="0"/>
      <w:marTop w:val="0"/>
      <w:marBottom w:val="0"/>
      <w:divBdr>
        <w:top w:val="none" w:sz="0" w:space="0" w:color="auto"/>
        <w:left w:val="none" w:sz="0" w:space="0" w:color="auto"/>
        <w:bottom w:val="none" w:sz="0" w:space="0" w:color="auto"/>
        <w:right w:val="none" w:sz="0" w:space="0" w:color="auto"/>
      </w:divBdr>
    </w:div>
    <w:div w:id="1624727028">
      <w:bodyDiv w:val="1"/>
      <w:marLeft w:val="0"/>
      <w:marRight w:val="0"/>
      <w:marTop w:val="0"/>
      <w:marBottom w:val="0"/>
      <w:divBdr>
        <w:top w:val="none" w:sz="0" w:space="0" w:color="auto"/>
        <w:left w:val="none" w:sz="0" w:space="0" w:color="auto"/>
        <w:bottom w:val="none" w:sz="0" w:space="0" w:color="auto"/>
        <w:right w:val="none" w:sz="0" w:space="0" w:color="auto"/>
      </w:divBdr>
    </w:div>
    <w:div w:id="1658920405">
      <w:bodyDiv w:val="1"/>
      <w:marLeft w:val="0"/>
      <w:marRight w:val="0"/>
      <w:marTop w:val="0"/>
      <w:marBottom w:val="0"/>
      <w:divBdr>
        <w:top w:val="none" w:sz="0" w:space="0" w:color="auto"/>
        <w:left w:val="none" w:sz="0" w:space="0" w:color="auto"/>
        <w:bottom w:val="none" w:sz="0" w:space="0" w:color="auto"/>
        <w:right w:val="none" w:sz="0" w:space="0" w:color="auto"/>
      </w:divBdr>
      <w:divsChild>
        <w:div w:id="1347513998">
          <w:marLeft w:val="1166"/>
          <w:marRight w:val="0"/>
          <w:marTop w:val="0"/>
          <w:marBottom w:val="0"/>
          <w:divBdr>
            <w:top w:val="none" w:sz="0" w:space="0" w:color="auto"/>
            <w:left w:val="none" w:sz="0" w:space="0" w:color="auto"/>
            <w:bottom w:val="none" w:sz="0" w:space="0" w:color="auto"/>
            <w:right w:val="none" w:sz="0" w:space="0" w:color="auto"/>
          </w:divBdr>
        </w:div>
      </w:divsChild>
    </w:div>
    <w:div w:id="1709064055">
      <w:bodyDiv w:val="1"/>
      <w:marLeft w:val="0"/>
      <w:marRight w:val="0"/>
      <w:marTop w:val="0"/>
      <w:marBottom w:val="0"/>
      <w:divBdr>
        <w:top w:val="none" w:sz="0" w:space="0" w:color="auto"/>
        <w:left w:val="none" w:sz="0" w:space="0" w:color="auto"/>
        <w:bottom w:val="none" w:sz="0" w:space="0" w:color="auto"/>
        <w:right w:val="none" w:sz="0" w:space="0" w:color="auto"/>
      </w:divBdr>
      <w:divsChild>
        <w:div w:id="670714826">
          <w:marLeft w:val="1166"/>
          <w:marRight w:val="0"/>
          <w:marTop w:val="0"/>
          <w:marBottom w:val="0"/>
          <w:divBdr>
            <w:top w:val="none" w:sz="0" w:space="0" w:color="auto"/>
            <w:left w:val="none" w:sz="0" w:space="0" w:color="auto"/>
            <w:bottom w:val="none" w:sz="0" w:space="0" w:color="auto"/>
            <w:right w:val="none" w:sz="0" w:space="0" w:color="auto"/>
          </w:divBdr>
        </w:div>
        <w:div w:id="1041784730">
          <w:marLeft w:val="1166"/>
          <w:marRight w:val="0"/>
          <w:marTop w:val="0"/>
          <w:marBottom w:val="0"/>
          <w:divBdr>
            <w:top w:val="none" w:sz="0" w:space="0" w:color="auto"/>
            <w:left w:val="none" w:sz="0" w:space="0" w:color="auto"/>
            <w:bottom w:val="none" w:sz="0" w:space="0" w:color="auto"/>
            <w:right w:val="none" w:sz="0" w:space="0" w:color="auto"/>
          </w:divBdr>
        </w:div>
        <w:div w:id="1017463902">
          <w:marLeft w:val="1166"/>
          <w:marRight w:val="0"/>
          <w:marTop w:val="0"/>
          <w:marBottom w:val="0"/>
          <w:divBdr>
            <w:top w:val="none" w:sz="0" w:space="0" w:color="auto"/>
            <w:left w:val="none" w:sz="0" w:space="0" w:color="auto"/>
            <w:bottom w:val="none" w:sz="0" w:space="0" w:color="auto"/>
            <w:right w:val="none" w:sz="0" w:space="0" w:color="auto"/>
          </w:divBdr>
        </w:div>
      </w:divsChild>
    </w:div>
    <w:div w:id="1773938612">
      <w:bodyDiv w:val="1"/>
      <w:marLeft w:val="0"/>
      <w:marRight w:val="0"/>
      <w:marTop w:val="0"/>
      <w:marBottom w:val="0"/>
      <w:divBdr>
        <w:top w:val="none" w:sz="0" w:space="0" w:color="auto"/>
        <w:left w:val="none" w:sz="0" w:space="0" w:color="auto"/>
        <w:bottom w:val="none" w:sz="0" w:space="0" w:color="auto"/>
        <w:right w:val="none" w:sz="0" w:space="0" w:color="auto"/>
      </w:divBdr>
    </w:div>
    <w:div w:id="1881435735">
      <w:bodyDiv w:val="1"/>
      <w:marLeft w:val="0"/>
      <w:marRight w:val="0"/>
      <w:marTop w:val="0"/>
      <w:marBottom w:val="0"/>
      <w:divBdr>
        <w:top w:val="none" w:sz="0" w:space="0" w:color="auto"/>
        <w:left w:val="none" w:sz="0" w:space="0" w:color="auto"/>
        <w:bottom w:val="none" w:sz="0" w:space="0" w:color="auto"/>
        <w:right w:val="none" w:sz="0" w:space="0" w:color="auto"/>
      </w:divBdr>
    </w:div>
    <w:div w:id="1893030242">
      <w:bodyDiv w:val="1"/>
      <w:marLeft w:val="0"/>
      <w:marRight w:val="0"/>
      <w:marTop w:val="0"/>
      <w:marBottom w:val="0"/>
      <w:divBdr>
        <w:top w:val="none" w:sz="0" w:space="0" w:color="auto"/>
        <w:left w:val="none" w:sz="0" w:space="0" w:color="auto"/>
        <w:bottom w:val="none" w:sz="0" w:space="0" w:color="auto"/>
        <w:right w:val="none" w:sz="0" w:space="0" w:color="auto"/>
      </w:divBdr>
    </w:div>
    <w:div w:id="1963341541">
      <w:bodyDiv w:val="1"/>
      <w:marLeft w:val="0"/>
      <w:marRight w:val="0"/>
      <w:marTop w:val="0"/>
      <w:marBottom w:val="0"/>
      <w:divBdr>
        <w:top w:val="none" w:sz="0" w:space="0" w:color="auto"/>
        <w:left w:val="none" w:sz="0" w:space="0" w:color="auto"/>
        <w:bottom w:val="none" w:sz="0" w:space="0" w:color="auto"/>
        <w:right w:val="none" w:sz="0" w:space="0" w:color="auto"/>
      </w:divBdr>
      <w:divsChild>
        <w:div w:id="622688427">
          <w:marLeft w:val="0"/>
          <w:marRight w:val="0"/>
          <w:marTop w:val="0"/>
          <w:marBottom w:val="0"/>
          <w:divBdr>
            <w:top w:val="none" w:sz="0" w:space="0" w:color="auto"/>
            <w:left w:val="none" w:sz="0" w:space="0" w:color="auto"/>
            <w:bottom w:val="none" w:sz="0" w:space="0" w:color="auto"/>
            <w:right w:val="none" w:sz="0" w:space="0" w:color="auto"/>
          </w:divBdr>
          <w:divsChild>
            <w:div w:id="1989283895">
              <w:marLeft w:val="0"/>
              <w:marRight w:val="0"/>
              <w:marTop w:val="0"/>
              <w:marBottom w:val="0"/>
              <w:divBdr>
                <w:top w:val="none" w:sz="0" w:space="0" w:color="auto"/>
                <w:left w:val="none" w:sz="0" w:space="0" w:color="auto"/>
                <w:bottom w:val="none" w:sz="0" w:space="0" w:color="auto"/>
                <w:right w:val="none" w:sz="0" w:space="0" w:color="auto"/>
              </w:divBdr>
              <w:divsChild>
                <w:div w:id="6636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3115">
      <w:bodyDiv w:val="1"/>
      <w:marLeft w:val="0"/>
      <w:marRight w:val="0"/>
      <w:marTop w:val="0"/>
      <w:marBottom w:val="0"/>
      <w:divBdr>
        <w:top w:val="none" w:sz="0" w:space="0" w:color="auto"/>
        <w:left w:val="none" w:sz="0" w:space="0" w:color="auto"/>
        <w:bottom w:val="none" w:sz="0" w:space="0" w:color="auto"/>
        <w:right w:val="none" w:sz="0" w:space="0" w:color="auto"/>
      </w:divBdr>
    </w:div>
    <w:div w:id="2103186941">
      <w:bodyDiv w:val="1"/>
      <w:marLeft w:val="0"/>
      <w:marRight w:val="0"/>
      <w:marTop w:val="0"/>
      <w:marBottom w:val="0"/>
      <w:divBdr>
        <w:top w:val="none" w:sz="0" w:space="0" w:color="auto"/>
        <w:left w:val="none" w:sz="0" w:space="0" w:color="auto"/>
        <w:bottom w:val="none" w:sz="0" w:space="0" w:color="auto"/>
        <w:right w:val="none" w:sz="0" w:space="0" w:color="auto"/>
      </w:divBdr>
    </w:div>
    <w:div w:id="214056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sanita.puglia.i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CTO94036\Desktop\controllo%20di%20gestione\Convegni_Congressi\PianoRientro_2016\AnalisiQuotaCapitaria_2015.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CTO94036\Desktop\controllo%20di%20gestione\Bil_2015\Bilancio_Esercizio_2015\Relazione\DIEF_Proposta\Integrazione-Assegnazioni.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Foglio_con_attivazione_macro_di_Microsoft_Excel1.xlsm"/><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2"/>
          <c:order val="0"/>
          <c:tx>
            <c:strRef>
              <c:f>'Foglio1 (2)'!$F$4</c:f>
              <c:strCache>
                <c:ptCount val="1"/>
                <c:pt idx="0">
                  <c:v>Quota capitaria</c:v>
                </c:pt>
              </c:strCache>
            </c:strRef>
          </c:tx>
          <c:spPr>
            <a:solidFill>
              <a:schemeClr val="accent1">
                <a:lumMod val="75000"/>
              </a:schemeClr>
            </a:solidFill>
            <a:ln>
              <a:solidFill>
                <a:schemeClr val="accent1"/>
              </a:solidFill>
            </a:ln>
          </c:spPr>
          <c:invertIfNegative val="0"/>
          <c:dPt>
            <c:idx val="0"/>
            <c:invertIfNegative val="0"/>
            <c:bubble3D val="0"/>
            <c:spPr>
              <a:solidFill>
                <a:srgbClr val="C00000"/>
              </a:solidFill>
              <a:ln>
                <a:solidFill>
                  <a:schemeClr val="accent1"/>
                </a:solidFill>
              </a:ln>
            </c:spPr>
          </c:dPt>
          <c:cat>
            <c:strRef>
              <c:f>'Foglio1 (2)'!$C$5:$C$10</c:f>
              <c:strCache>
                <c:ptCount val="6"/>
                <c:pt idx="0">
                  <c:v>BARI </c:v>
                </c:pt>
                <c:pt idx="1">
                  <c:v>BT </c:v>
                </c:pt>
                <c:pt idx="2">
                  <c:v>BRINDISI </c:v>
                </c:pt>
                <c:pt idx="3">
                  <c:v>FOGGIA </c:v>
                </c:pt>
                <c:pt idx="4">
                  <c:v>LECCE </c:v>
                </c:pt>
                <c:pt idx="5">
                  <c:v>TARANTO </c:v>
                </c:pt>
              </c:strCache>
            </c:strRef>
          </c:cat>
          <c:val>
            <c:numRef>
              <c:f>'Foglio1 (2)'!$F$5:$F$10</c:f>
              <c:numCache>
                <c:formatCode>#,##0.00</c:formatCode>
                <c:ptCount val="6"/>
                <c:pt idx="0">
                  <c:v>1481.44</c:v>
                </c:pt>
                <c:pt idx="1">
                  <c:v>1513.35</c:v>
                </c:pt>
                <c:pt idx="2">
                  <c:v>1575.9</c:v>
                </c:pt>
                <c:pt idx="3">
                  <c:v>1654.04</c:v>
                </c:pt>
                <c:pt idx="4">
                  <c:v>1600.18</c:v>
                </c:pt>
                <c:pt idx="5">
                  <c:v>1575.49</c:v>
                </c:pt>
              </c:numCache>
            </c:numRef>
          </c:val>
        </c:ser>
        <c:dLbls>
          <c:showLegendKey val="0"/>
          <c:showVal val="0"/>
          <c:showCatName val="0"/>
          <c:showSerName val="0"/>
          <c:showPercent val="0"/>
          <c:showBubbleSize val="0"/>
        </c:dLbls>
        <c:gapWidth val="150"/>
        <c:axId val="139010816"/>
        <c:axId val="139012352"/>
      </c:barChart>
      <c:lineChart>
        <c:grouping val="standard"/>
        <c:varyColors val="0"/>
        <c:ser>
          <c:idx val="3"/>
          <c:order val="1"/>
          <c:tx>
            <c:strRef>
              <c:f>'Foglio1 (2)'!$G$4</c:f>
              <c:strCache>
                <c:ptCount val="1"/>
                <c:pt idx="0">
                  <c:v>Media Regionale</c:v>
                </c:pt>
              </c:strCache>
            </c:strRef>
          </c:tx>
          <c:spPr>
            <a:ln>
              <a:solidFill>
                <a:srgbClr val="C00000"/>
              </a:solidFill>
              <a:prstDash val="sysDash"/>
            </a:ln>
          </c:spPr>
          <c:marker>
            <c:symbol val="none"/>
          </c:marker>
          <c:cat>
            <c:strRef>
              <c:f>'Foglio1 (2)'!$C$5:$C$10</c:f>
              <c:strCache>
                <c:ptCount val="6"/>
                <c:pt idx="0">
                  <c:v>BARI </c:v>
                </c:pt>
                <c:pt idx="1">
                  <c:v>BT </c:v>
                </c:pt>
                <c:pt idx="2">
                  <c:v>BRINDISI </c:v>
                </c:pt>
                <c:pt idx="3">
                  <c:v>FOGGIA </c:v>
                </c:pt>
                <c:pt idx="4">
                  <c:v>LECCE </c:v>
                </c:pt>
                <c:pt idx="5">
                  <c:v>TARANTO </c:v>
                </c:pt>
              </c:strCache>
            </c:strRef>
          </c:cat>
          <c:val>
            <c:numRef>
              <c:f>'Foglio1 (2)'!$G$5:$G$10</c:f>
              <c:numCache>
                <c:formatCode>#,##0.00</c:formatCode>
                <c:ptCount val="6"/>
                <c:pt idx="0">
                  <c:v>1557.6</c:v>
                </c:pt>
                <c:pt idx="1">
                  <c:v>1557.6</c:v>
                </c:pt>
                <c:pt idx="2">
                  <c:v>1557.6</c:v>
                </c:pt>
                <c:pt idx="3">
                  <c:v>1557.6</c:v>
                </c:pt>
                <c:pt idx="4">
                  <c:v>1557.6</c:v>
                </c:pt>
                <c:pt idx="5">
                  <c:v>1557.6</c:v>
                </c:pt>
              </c:numCache>
            </c:numRef>
          </c:val>
          <c:smooth val="0"/>
        </c:ser>
        <c:dLbls>
          <c:showLegendKey val="0"/>
          <c:showVal val="0"/>
          <c:showCatName val="0"/>
          <c:showSerName val="0"/>
          <c:showPercent val="0"/>
          <c:showBubbleSize val="0"/>
        </c:dLbls>
        <c:marker val="1"/>
        <c:smooth val="0"/>
        <c:axId val="139010816"/>
        <c:axId val="139012352"/>
      </c:lineChart>
      <c:catAx>
        <c:axId val="139010816"/>
        <c:scaling>
          <c:orientation val="minMax"/>
        </c:scaling>
        <c:delete val="0"/>
        <c:axPos val="b"/>
        <c:numFmt formatCode="General" sourceLinked="1"/>
        <c:majorTickMark val="out"/>
        <c:minorTickMark val="none"/>
        <c:tickLblPos val="nextTo"/>
        <c:crossAx val="139012352"/>
        <c:crosses val="autoZero"/>
        <c:auto val="1"/>
        <c:lblAlgn val="ctr"/>
        <c:lblOffset val="100"/>
        <c:noMultiLvlLbl val="0"/>
      </c:catAx>
      <c:valAx>
        <c:axId val="139012352"/>
        <c:scaling>
          <c:orientation val="minMax"/>
        </c:scaling>
        <c:delete val="0"/>
        <c:axPos val="l"/>
        <c:numFmt formatCode="#,##0" sourceLinked="0"/>
        <c:majorTickMark val="out"/>
        <c:minorTickMark val="none"/>
        <c:tickLblPos val="nextTo"/>
        <c:crossAx val="13901081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2"/>
          <c:order val="0"/>
          <c:tx>
            <c:strRef>
              <c:f>'Foglio1 (2)'!$F$4</c:f>
              <c:strCache>
                <c:ptCount val="1"/>
                <c:pt idx="0">
                  <c:v>Quota aggiuntiva pro-capite</c:v>
                </c:pt>
              </c:strCache>
            </c:strRef>
          </c:tx>
          <c:spPr>
            <a:solidFill>
              <a:schemeClr val="accent5">
                <a:lumMod val="75000"/>
              </a:schemeClr>
            </a:solidFill>
            <a:ln>
              <a:solidFill>
                <a:schemeClr val="accent1"/>
              </a:solidFill>
            </a:ln>
          </c:spPr>
          <c:invertIfNegative val="0"/>
          <c:dPt>
            <c:idx val="0"/>
            <c:invertIfNegative val="0"/>
            <c:bubble3D val="0"/>
            <c:spPr>
              <a:solidFill>
                <a:srgbClr val="C00000"/>
              </a:solidFill>
              <a:ln>
                <a:solidFill>
                  <a:schemeClr val="accent1"/>
                </a:solidFill>
              </a:ln>
            </c:spPr>
          </c:dPt>
          <c:cat>
            <c:strRef>
              <c:f>'Foglio1 (2)'!$C$5:$C$10</c:f>
              <c:strCache>
                <c:ptCount val="6"/>
                <c:pt idx="0">
                  <c:v>BARI </c:v>
                </c:pt>
                <c:pt idx="1">
                  <c:v>BT </c:v>
                </c:pt>
                <c:pt idx="2">
                  <c:v>BRINDISI </c:v>
                </c:pt>
                <c:pt idx="3">
                  <c:v>FOGGIA </c:v>
                </c:pt>
                <c:pt idx="4">
                  <c:v>LECCE </c:v>
                </c:pt>
                <c:pt idx="5">
                  <c:v>TARANTO </c:v>
                </c:pt>
              </c:strCache>
            </c:strRef>
          </c:cat>
          <c:val>
            <c:numRef>
              <c:f>'Foglio1 (2)'!$F$5:$F$10</c:f>
              <c:numCache>
                <c:formatCode>#,##0.00</c:formatCode>
                <c:ptCount val="6"/>
                <c:pt idx="0">
                  <c:v>8.16</c:v>
                </c:pt>
                <c:pt idx="1">
                  <c:v>15.75</c:v>
                </c:pt>
                <c:pt idx="2">
                  <c:v>18.670000000000009</c:v>
                </c:pt>
                <c:pt idx="3">
                  <c:v>17</c:v>
                </c:pt>
                <c:pt idx="4">
                  <c:v>22.17</c:v>
                </c:pt>
                <c:pt idx="5">
                  <c:v>12.37000000000001</c:v>
                </c:pt>
              </c:numCache>
            </c:numRef>
          </c:val>
        </c:ser>
        <c:dLbls>
          <c:showLegendKey val="0"/>
          <c:showVal val="0"/>
          <c:showCatName val="0"/>
          <c:showSerName val="0"/>
          <c:showPercent val="0"/>
          <c:showBubbleSize val="0"/>
        </c:dLbls>
        <c:gapWidth val="150"/>
        <c:axId val="139033984"/>
        <c:axId val="139039872"/>
      </c:barChart>
      <c:lineChart>
        <c:grouping val="standard"/>
        <c:varyColors val="0"/>
        <c:ser>
          <c:idx val="3"/>
          <c:order val="1"/>
          <c:tx>
            <c:strRef>
              <c:f>'Foglio1 (2)'!$G$4</c:f>
              <c:strCache>
                <c:ptCount val="1"/>
                <c:pt idx="0">
                  <c:v>Media Regionale</c:v>
                </c:pt>
              </c:strCache>
            </c:strRef>
          </c:tx>
          <c:spPr>
            <a:ln>
              <a:solidFill>
                <a:srgbClr val="C00000"/>
              </a:solidFill>
              <a:prstDash val="sysDash"/>
            </a:ln>
          </c:spPr>
          <c:marker>
            <c:symbol val="none"/>
          </c:marker>
          <c:cat>
            <c:strRef>
              <c:f>'Foglio1 (2)'!$C$5:$C$10</c:f>
              <c:strCache>
                <c:ptCount val="6"/>
                <c:pt idx="0">
                  <c:v>BARI </c:v>
                </c:pt>
                <c:pt idx="1">
                  <c:v>BT </c:v>
                </c:pt>
                <c:pt idx="2">
                  <c:v>BRINDISI </c:v>
                </c:pt>
                <c:pt idx="3">
                  <c:v>FOGGIA </c:v>
                </c:pt>
                <c:pt idx="4">
                  <c:v>LECCE </c:v>
                </c:pt>
                <c:pt idx="5">
                  <c:v>TARANTO </c:v>
                </c:pt>
              </c:strCache>
            </c:strRef>
          </c:cat>
          <c:val>
            <c:numRef>
              <c:f>'Foglio1 (2)'!$G$5:$G$10</c:f>
              <c:numCache>
                <c:formatCode>#,##0.00</c:formatCode>
                <c:ptCount val="6"/>
                <c:pt idx="0">
                  <c:v>14.67</c:v>
                </c:pt>
                <c:pt idx="1">
                  <c:v>14.67</c:v>
                </c:pt>
                <c:pt idx="2">
                  <c:v>14.67</c:v>
                </c:pt>
                <c:pt idx="3">
                  <c:v>14.67</c:v>
                </c:pt>
                <c:pt idx="4">
                  <c:v>14.67</c:v>
                </c:pt>
                <c:pt idx="5">
                  <c:v>14.67</c:v>
                </c:pt>
              </c:numCache>
            </c:numRef>
          </c:val>
          <c:smooth val="0"/>
        </c:ser>
        <c:dLbls>
          <c:showLegendKey val="0"/>
          <c:showVal val="0"/>
          <c:showCatName val="0"/>
          <c:showSerName val="0"/>
          <c:showPercent val="0"/>
          <c:showBubbleSize val="0"/>
        </c:dLbls>
        <c:marker val="1"/>
        <c:smooth val="0"/>
        <c:axId val="139033984"/>
        <c:axId val="139039872"/>
      </c:lineChart>
      <c:catAx>
        <c:axId val="139033984"/>
        <c:scaling>
          <c:orientation val="minMax"/>
        </c:scaling>
        <c:delete val="0"/>
        <c:axPos val="b"/>
        <c:majorTickMark val="out"/>
        <c:minorTickMark val="none"/>
        <c:tickLblPos val="nextTo"/>
        <c:crossAx val="139039872"/>
        <c:crosses val="autoZero"/>
        <c:auto val="1"/>
        <c:lblAlgn val="ctr"/>
        <c:lblOffset val="100"/>
        <c:noMultiLvlLbl val="0"/>
      </c:catAx>
      <c:valAx>
        <c:axId val="139039872"/>
        <c:scaling>
          <c:orientation val="minMax"/>
        </c:scaling>
        <c:delete val="0"/>
        <c:axPos val="l"/>
        <c:numFmt formatCode="#,##0" sourceLinked="0"/>
        <c:majorTickMark val="out"/>
        <c:minorTickMark val="none"/>
        <c:tickLblPos val="nextTo"/>
        <c:crossAx val="139033984"/>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ASL BA - Andamento ITP nei primi 18 mesi</a:t>
            </a:r>
          </a:p>
        </c:rich>
      </c:tx>
      <c:layout>
        <c:manualLayout>
          <c:xMode val="edge"/>
          <c:yMode val="edge"/>
          <c:x val="0.12608873571314799"/>
          <c:y val="3.9405074365704298E-2"/>
        </c:manualLayout>
      </c:layout>
      <c:overlay val="0"/>
      <c:spPr>
        <a:noFill/>
        <a:ln w="25174">
          <a:noFill/>
        </a:ln>
      </c:spPr>
    </c:title>
    <c:autoTitleDeleted val="0"/>
    <c:plotArea>
      <c:layout>
        <c:manualLayout>
          <c:layoutTarget val="inner"/>
          <c:xMode val="edge"/>
          <c:yMode val="edge"/>
          <c:x val="5.9330031144586001E-2"/>
          <c:y val="0.16145885920475"/>
          <c:w val="0.85173069021324399"/>
          <c:h val="0.73294653639815599"/>
        </c:manualLayout>
      </c:layout>
      <c:lineChart>
        <c:grouping val="standard"/>
        <c:varyColors val="0"/>
        <c:ser>
          <c:idx val="0"/>
          <c:order val="0"/>
          <c:tx>
            <c:strRef>
              <c:f>Foglio1!$B$1</c:f>
              <c:strCache>
                <c:ptCount val="1"/>
                <c:pt idx="0">
                  <c:v>ITP singoli trimestri</c:v>
                </c:pt>
              </c:strCache>
            </c:strRef>
          </c:tx>
          <c:spPr>
            <a:ln w="25174">
              <a:solidFill>
                <a:srgbClr val="666699"/>
              </a:solidFill>
              <a:prstDash val="solid"/>
            </a:ln>
          </c:spPr>
          <c:marker>
            <c:symbol val="none"/>
          </c:marker>
          <c:dLbls>
            <c:spPr>
              <a:noFill/>
              <a:ln w="25174">
                <a:noFill/>
              </a:ln>
            </c:spPr>
            <c:txPr>
              <a:bodyPr/>
              <a:lstStyle/>
              <a:p>
                <a:pPr>
                  <a:defRPr b="1"/>
                </a:pPr>
                <a:endParaRPr lang="it-IT"/>
              </a:p>
            </c:txPr>
            <c:showLegendKey val="0"/>
            <c:showVal val="1"/>
            <c:showCatName val="0"/>
            <c:showSerName val="0"/>
            <c:showPercent val="0"/>
            <c:showBubbleSize val="0"/>
            <c:showLeaderLines val="0"/>
          </c:dLbls>
          <c:cat>
            <c:strRef>
              <c:f>Foglio1!$A$2:$A$8</c:f>
              <c:strCache>
                <c:ptCount val="7"/>
                <c:pt idx="0">
                  <c:v>2014</c:v>
                </c:pt>
                <c:pt idx="1">
                  <c:v>I trim. 2015</c:v>
                </c:pt>
                <c:pt idx="2">
                  <c:v>II trim. 2015</c:v>
                </c:pt>
                <c:pt idx="3">
                  <c:v>III trim. 2015</c:v>
                </c:pt>
                <c:pt idx="4">
                  <c:v>IV trim. 2015</c:v>
                </c:pt>
                <c:pt idx="5">
                  <c:v>I trim. 2016</c:v>
                </c:pt>
                <c:pt idx="6">
                  <c:v>II trim. 2016</c:v>
                </c:pt>
              </c:strCache>
            </c:strRef>
          </c:cat>
          <c:val>
            <c:numRef>
              <c:f>Foglio1!$B$2:$B$8</c:f>
              <c:numCache>
                <c:formatCode>General</c:formatCode>
                <c:ptCount val="7"/>
                <c:pt idx="0">
                  <c:v>73</c:v>
                </c:pt>
                <c:pt idx="1">
                  <c:v>66</c:v>
                </c:pt>
                <c:pt idx="2">
                  <c:v>65</c:v>
                </c:pt>
                <c:pt idx="3">
                  <c:v>92</c:v>
                </c:pt>
                <c:pt idx="4">
                  <c:v>70</c:v>
                </c:pt>
                <c:pt idx="5">
                  <c:v>32</c:v>
                </c:pt>
                <c:pt idx="6">
                  <c:v>32</c:v>
                </c:pt>
              </c:numCache>
            </c:numRef>
          </c:val>
          <c:smooth val="0"/>
        </c:ser>
        <c:dLbls>
          <c:showLegendKey val="0"/>
          <c:showVal val="0"/>
          <c:showCatName val="0"/>
          <c:showSerName val="0"/>
          <c:showPercent val="0"/>
          <c:showBubbleSize val="0"/>
        </c:dLbls>
        <c:marker val="1"/>
        <c:smooth val="0"/>
        <c:axId val="139465856"/>
        <c:axId val="139467392"/>
      </c:lineChart>
      <c:catAx>
        <c:axId val="139465856"/>
        <c:scaling>
          <c:orientation val="minMax"/>
        </c:scaling>
        <c:delete val="0"/>
        <c:axPos val="b"/>
        <c:numFmt formatCode="General" sourceLinked="1"/>
        <c:majorTickMark val="out"/>
        <c:minorTickMark val="none"/>
        <c:tickLblPos val="nextTo"/>
        <c:spPr>
          <a:ln w="3147">
            <a:solidFill>
              <a:srgbClr val="808080"/>
            </a:solidFill>
            <a:prstDash val="solid"/>
          </a:ln>
        </c:spPr>
        <c:txPr>
          <a:bodyPr/>
          <a:lstStyle/>
          <a:p>
            <a:pPr>
              <a:defRPr b="1"/>
            </a:pPr>
            <a:endParaRPr lang="it-IT"/>
          </a:p>
        </c:txPr>
        <c:crossAx val="139467392"/>
        <c:crosses val="autoZero"/>
        <c:auto val="1"/>
        <c:lblAlgn val="ctr"/>
        <c:lblOffset val="100"/>
        <c:noMultiLvlLbl val="0"/>
      </c:catAx>
      <c:valAx>
        <c:axId val="139467392"/>
        <c:scaling>
          <c:orientation val="minMax"/>
        </c:scaling>
        <c:delete val="0"/>
        <c:axPos val="l"/>
        <c:majorGridlines>
          <c:spPr>
            <a:ln w="3147">
              <a:solidFill>
                <a:srgbClr val="808080"/>
              </a:solidFill>
              <a:prstDash val="solid"/>
            </a:ln>
          </c:spPr>
        </c:majorGridlines>
        <c:numFmt formatCode="General" sourceLinked="1"/>
        <c:majorTickMark val="out"/>
        <c:minorTickMark val="none"/>
        <c:tickLblPos val="nextTo"/>
        <c:spPr>
          <a:ln w="3147">
            <a:solidFill>
              <a:srgbClr val="808080"/>
            </a:solidFill>
            <a:prstDash val="solid"/>
          </a:ln>
        </c:spPr>
        <c:crossAx val="139465856"/>
        <c:crosses val="autoZero"/>
        <c:crossBetween val="between"/>
      </c:valAx>
      <c:spPr>
        <a:solidFill>
          <a:srgbClr val="FFFFFF"/>
        </a:solidFill>
        <a:ln w="25174">
          <a:noFill/>
        </a:ln>
      </c:spPr>
    </c:plotArea>
    <c:plotVisOnly val="1"/>
    <c:dispBlanksAs val="gap"/>
    <c:showDLblsOverMax val="0"/>
  </c:chart>
  <c:spPr>
    <a:gradFill rotWithShape="0">
      <a:gsLst>
        <a:gs pos="0">
          <a:srgbClr val="9AB5E4"/>
        </a:gs>
        <a:gs pos="50000">
          <a:srgbClr val="C2D1ED"/>
        </a:gs>
        <a:gs pos="100000">
          <a:srgbClr val="E1E8F5"/>
        </a:gs>
      </a:gsLst>
      <a:lin ang="5400000"/>
    </a:gradFill>
    <a:ln w="3147">
      <a:solidFill>
        <a:srgbClr val="808080"/>
      </a:solidFill>
      <a:prstDash val="solid"/>
    </a:ln>
  </c:spPr>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3BC2-5499-4CF0-8E27-2CF69573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33195</Words>
  <Characters>189214</Characters>
  <Application>Microsoft Office Word</Application>
  <DocSecurity>0</DocSecurity>
  <Lines>1576</Lines>
  <Paragraphs>443</Paragraphs>
  <ScaleCrop>false</ScaleCrop>
  <HeadingPairs>
    <vt:vector size="2" baseType="variant">
      <vt:variant>
        <vt:lpstr>Titolo</vt:lpstr>
      </vt:variant>
      <vt:variant>
        <vt:i4>1</vt:i4>
      </vt:variant>
    </vt:vector>
  </HeadingPairs>
  <TitlesOfParts>
    <vt:vector size="1" baseType="lpstr">
      <vt:lpstr>AZIENDA OSPEDALIERA</vt:lpstr>
    </vt:vector>
  </TitlesOfParts>
  <Company>HP</Company>
  <LinksUpToDate>false</LinksUpToDate>
  <CharactersWithSpaces>221966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OSPEDALIERA</dc:title>
  <dc:creator>cto4039207</dc:creator>
  <cp:lastModifiedBy>cto4039134</cp:lastModifiedBy>
  <cp:revision>2</cp:revision>
  <cp:lastPrinted>2016-11-03T10:58:00Z</cp:lastPrinted>
  <dcterms:created xsi:type="dcterms:W3CDTF">2016-11-04T11:49:00Z</dcterms:created>
  <dcterms:modified xsi:type="dcterms:W3CDTF">2016-11-04T11:49:00Z</dcterms:modified>
</cp:coreProperties>
</file>